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7579606.xml.htm"/>
      <w:bookmarkStart w:id="1" w:name="kswkform4_177757960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CALIAN PHILIP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EQUITY LIFESTYLE PROPERTIES,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NORTH RIVERSIDE PLAZA,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EQUITY LIFESTYLE PROPERTIES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62.6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221,255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62.6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221,654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62.6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221,974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subject to vesting as follows: 1/3 on 10/28/26, 1/3 on 4/28/27, and 1/3 on 4/28/28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Grant of restricted stock subject to vesting as follows: 1/3 on 4/28/27, 1/3 on 4/28/28, and 1/3 on 4/27/29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Grant of restricted stock subject to vesting on 4/28/27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Jennifer Krebs by Power of Attorney for Philip Calian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04/30/2026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43432" TargetMode="External"/><Relationship Id="rId5" Type="http://schemas.openxmlformats.org/officeDocument/2006/relationships/hyperlink" Target="http://www.sec.gov/cgi-bin/browse-edgar?action=getcompany&amp;CIK=00008954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647</Words>
  <Characters>3460</Characters>
  <CharactersWithSpaces>4033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