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Equity Lifestyle Properties,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9,885,286.00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14,888,120.00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14,888,120.00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9,843,730.00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14,846,564.00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14,846,564.00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41,556.00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41,556.00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Equity Lifestyle Properties,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North Riverside Plaza, Suite 800,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Cohen &amp; Steers, Inc. Cohen &amp; Steers Capital Management, Inc. Cohen &amp; Steers UK Ltd Cohen &amp; Steers Asia Ltd Cohen &amp; Steers Ireland Ltd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14,888,120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7.68  %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9,885,286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14,888,120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1687</Words>
  <Characters>8543</Characters>
  <CharactersWithSpaces>10142</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