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3994150</wp:posOffset>
            </wp:positionH>
            <wp:positionV relativeFrom="paragraph">
              <wp:posOffset>-631190</wp:posOffset>
            </wp:positionV>
            <wp:extent cx="58420" cy="644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750570</wp:posOffset>
            </wp:positionV>
            <wp:extent cx="6992620" cy="866394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8663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" w:gutter="0" w:footer="0" w:header="0"/>
        </w:sectPr>
      </w:pP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Freedman Constance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 w:right="240"/>
        <w:spacing w:after="0" w:line="38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EQUITY LIFESTYLE PROPERTIES, INC. TWO NORTH RIVERSIDE PLAZA, SUITE 800</w:t>
      </w:r>
    </w:p>
    <w:p>
      <w:pPr>
        <w:spacing w:after="0" w:line="15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CHICAGO</w:t>
            </w:r>
          </w:p>
        </w:tc>
        <w:tc>
          <w:tcPr>
            <w:tcW w:w="10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IL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60606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21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8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8"/>
                </w:rPr>
                <w:t>EQUITY LIFESTYLE PROPERTIES INC</w:t>
              </w:r>
            </w:hyperlink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[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ELS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3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05/01/2026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16" w:right="359" w:bottom="14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7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$.01</w:t>
            </w: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05/01/2026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53.77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16,086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1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66.81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01/28/2021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07/28/2030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Stock,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7,485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7,485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par value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$.01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1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66.81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07/28/2021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07/28/2030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Stock,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1,120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8,605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par value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$.01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1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68.74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10/27/2021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04/27/2031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Stock,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7,275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15,880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par value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$.01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1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68.74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04/27/2022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04/27/2031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Stock,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1,090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16,970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par value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$.01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1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79.72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10/26/2022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04/26/2032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Stock,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6,270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23,240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par value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$.01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1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79.72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04/26/2023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04/26/2032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Stock,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24,180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par value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$.01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-5518150</wp:posOffset>
            </wp:positionV>
            <wp:extent cx="29210" cy="580771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58077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" w:gutter="0" w:footer="0" w:header="0"/>
          <w:type w:val="continuous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281940</wp:posOffset>
            </wp:positionH>
            <wp:positionV relativeFrom="page">
              <wp:posOffset>88900</wp:posOffset>
            </wp:positionV>
            <wp:extent cx="7045960" cy="426402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4264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 Owned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5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68.01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10/25/2023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04/25/2033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Stock,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7,350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31,530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par value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$.01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68.01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04/25/2024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04/25/2033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Stock,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1,100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32,630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par value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$.01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60.29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11/01/2024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05/01/2034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Stock,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12,025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44,655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par value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$.01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60.29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05/01/2025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05/01/2034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Stock,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1,240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45,895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par value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$.01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shares acquired through ELS' Employee Stock Purchase Plan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Jennifer Krebs by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4175125</wp:posOffset>
            </wp:positionH>
            <wp:positionV relativeFrom="paragraph">
              <wp:posOffset>-8255</wp:posOffset>
            </wp:positionV>
            <wp:extent cx="11798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98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 for Constance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05/05/2026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4175125</wp:posOffset>
            </wp:positionH>
            <wp:positionV relativeFrom="paragraph">
              <wp:posOffset>-14605</wp:posOffset>
            </wp:positionV>
            <wp:extent cx="188404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4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Freedman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4175125</wp:posOffset>
            </wp:positionH>
            <wp:positionV relativeFrom="paragraph">
              <wp:posOffset>-14605</wp:posOffset>
            </wp:positionV>
            <wp:extent cx="429260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2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20" w:right="3520" w:firstLine="3"/>
        <w:spacing w:after="0" w:line="339" w:lineRule="auto"/>
        <w:tabs>
          <w:tab w:leader="none" w:pos="157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2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40"/>
      </w:cols>
      <w:pgMar w:left="480" w:top="192" w:right="37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721638" TargetMode="External"/><Relationship Id="rId14" Type="http://schemas.openxmlformats.org/officeDocument/2006/relationships/hyperlink" Target="http://www.sec.gov/cgi-bin/browse-edgar?action=getcompany&amp;CIK=000089541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2026-05-05T12:36:27Z</dcterms:created>
  <dcterms:modified xsi:type="dcterms:W3CDTF">2026-05-05T12:36:27Z</dcterms:modified>
</cp:coreProperties>
</file>