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59E9C" w14:textId="77777777" w:rsidR="00A77B3E" w:rsidRDefault="00A77B3E">
      <w:pPr>
        <w:spacing w:line="288" w:lineRule="auto"/>
        <w:jc w:val="right"/>
        <w:rPr>
          <w:b/>
          <w:sz w:val="20"/>
        </w:rPr>
      </w:pPr>
      <w:bookmarkStart w:id="0" w:name="Section1"/>
      <w:bookmarkEnd w:id="0"/>
    </w:p>
    <w:p w14:paraId="1AA2A59C" w14:textId="77777777" w:rsidR="00A77B3E" w:rsidRDefault="00A77B3E">
      <w:pPr>
        <w:spacing w:line="288" w:lineRule="auto"/>
        <w:jc w:val="right"/>
        <w:rPr>
          <w:b/>
          <w:sz w:val="20"/>
        </w:rPr>
      </w:pPr>
    </w:p>
    <w:p w14:paraId="6CB80A77" w14:textId="77777777" w:rsidR="00A77B3E" w:rsidRDefault="0073489E">
      <w:pPr>
        <w:spacing w:line="288" w:lineRule="auto"/>
        <w:jc w:val="center"/>
        <w:outlineLvl w:val="0"/>
        <w:rPr>
          <w:rFonts w:ascii="Arial" w:eastAsia="Arial" w:hAnsi="Arial" w:cs="Arial"/>
          <w:b/>
          <w:sz w:val="20"/>
        </w:rPr>
      </w:pPr>
      <w:r>
        <w:rPr>
          <w:rFonts w:ascii="Arial" w:eastAsia="Arial" w:hAnsi="Arial" w:cs="Arial"/>
          <w:b/>
          <w:sz w:val="20"/>
        </w:rPr>
        <w:t>UNITED STATES</w:t>
      </w:r>
    </w:p>
    <w:p w14:paraId="6B766B4B" w14:textId="77777777" w:rsidR="00A77B3E" w:rsidRDefault="0073489E">
      <w:pPr>
        <w:spacing w:line="288" w:lineRule="auto"/>
        <w:jc w:val="center"/>
        <w:rPr>
          <w:rFonts w:ascii="Arial" w:eastAsia="Arial" w:hAnsi="Arial" w:cs="Arial"/>
          <w:b/>
          <w:sz w:val="20"/>
        </w:rPr>
      </w:pPr>
      <w:r>
        <w:rPr>
          <w:rFonts w:ascii="Arial" w:eastAsia="Arial" w:hAnsi="Arial" w:cs="Arial"/>
          <w:b/>
          <w:sz w:val="20"/>
        </w:rPr>
        <w:t>SECURITIES AND EXCHANGE COMMISSION</w:t>
      </w:r>
    </w:p>
    <w:p w14:paraId="38FF0406" w14:textId="77777777" w:rsidR="00A77B3E" w:rsidRDefault="0073489E">
      <w:pPr>
        <w:spacing w:line="288" w:lineRule="auto"/>
        <w:jc w:val="center"/>
        <w:rPr>
          <w:rFonts w:ascii="Arial" w:eastAsia="Arial" w:hAnsi="Arial" w:cs="Arial"/>
          <w:b/>
          <w:sz w:val="20"/>
        </w:rPr>
      </w:pPr>
      <w:r>
        <w:rPr>
          <w:rFonts w:ascii="Arial" w:eastAsia="Arial" w:hAnsi="Arial" w:cs="Arial"/>
          <w:b/>
          <w:sz w:val="20"/>
        </w:rPr>
        <w:t>WASHINGTON, DC 20549</w:t>
      </w:r>
    </w:p>
    <w:p w14:paraId="2A4A23B0" w14:textId="77777777" w:rsidR="00A77B3E" w:rsidRDefault="00A77B3E">
      <w:pPr>
        <w:spacing w:line="288" w:lineRule="auto"/>
        <w:jc w:val="center"/>
        <w:rPr>
          <w:rFonts w:ascii="Arial" w:eastAsia="Arial" w:hAnsi="Arial" w:cs="Arial"/>
          <w:b/>
          <w:sz w:val="20"/>
        </w:rPr>
      </w:pPr>
    </w:p>
    <w:p w14:paraId="7947D1AE" w14:textId="77777777" w:rsidR="00A77B3E" w:rsidRDefault="0073489E">
      <w:pPr>
        <w:spacing w:line="288" w:lineRule="auto"/>
        <w:jc w:val="center"/>
        <w:rPr>
          <w:rFonts w:ascii="Arial" w:eastAsia="Arial" w:hAnsi="Arial" w:cs="Arial"/>
          <w:b/>
          <w:sz w:val="20"/>
        </w:rPr>
      </w:pPr>
      <w:r>
        <w:rPr>
          <w:rFonts w:ascii="Arial" w:eastAsia="Arial" w:hAnsi="Arial" w:cs="Arial"/>
          <w:b/>
          <w:sz w:val="20"/>
        </w:rPr>
        <w:t>SCHEDULE 14A</w:t>
      </w:r>
    </w:p>
    <w:p w14:paraId="5343E9A2" w14:textId="77777777" w:rsidR="00A77B3E" w:rsidRDefault="0073489E">
      <w:pPr>
        <w:spacing w:line="288" w:lineRule="auto"/>
        <w:jc w:val="center"/>
        <w:rPr>
          <w:rFonts w:ascii="Arial" w:eastAsia="Arial" w:hAnsi="Arial" w:cs="Arial"/>
          <w:b/>
          <w:sz w:val="20"/>
        </w:rPr>
      </w:pPr>
      <w:r>
        <w:rPr>
          <w:rFonts w:ascii="Arial" w:eastAsia="Arial" w:hAnsi="Arial" w:cs="Arial"/>
          <w:b/>
          <w:sz w:val="20"/>
        </w:rPr>
        <w:t>(Rule 14a-101)</w:t>
      </w:r>
    </w:p>
    <w:p w14:paraId="6F66DB91" w14:textId="77777777" w:rsidR="00A77B3E" w:rsidRDefault="00A77B3E">
      <w:pPr>
        <w:spacing w:line="288" w:lineRule="auto"/>
        <w:rPr>
          <w:rFonts w:ascii="Arial" w:eastAsia="Arial" w:hAnsi="Arial" w:cs="Arial"/>
          <w:b/>
          <w:sz w:val="20"/>
        </w:rPr>
      </w:pPr>
    </w:p>
    <w:p w14:paraId="58024335" w14:textId="77777777" w:rsidR="00A77B3E" w:rsidRDefault="0073489E">
      <w:pPr>
        <w:spacing w:line="288" w:lineRule="auto"/>
        <w:jc w:val="center"/>
        <w:rPr>
          <w:rFonts w:ascii="Arial" w:eastAsia="Arial" w:hAnsi="Arial" w:cs="Arial"/>
          <w:b/>
          <w:sz w:val="20"/>
        </w:rPr>
      </w:pPr>
      <w:r>
        <w:rPr>
          <w:rFonts w:ascii="Arial" w:eastAsia="Arial" w:hAnsi="Arial" w:cs="Arial"/>
          <w:b/>
          <w:sz w:val="20"/>
        </w:rPr>
        <w:t>INFORMATION REQUIRED IN PROXY STATEMENT</w:t>
      </w:r>
    </w:p>
    <w:p w14:paraId="69D93A11" w14:textId="77777777" w:rsidR="00A77B3E" w:rsidRDefault="00A77B3E">
      <w:pPr>
        <w:spacing w:line="288" w:lineRule="auto"/>
        <w:jc w:val="center"/>
        <w:rPr>
          <w:rFonts w:ascii="Arial" w:eastAsia="Arial" w:hAnsi="Arial" w:cs="Arial"/>
          <w:b/>
          <w:sz w:val="20"/>
        </w:rPr>
      </w:pPr>
    </w:p>
    <w:p w14:paraId="4D959B01" w14:textId="77777777" w:rsidR="00A77B3E" w:rsidRDefault="0073489E">
      <w:pPr>
        <w:spacing w:line="288" w:lineRule="auto"/>
        <w:jc w:val="center"/>
        <w:rPr>
          <w:rFonts w:ascii="Arial" w:eastAsia="Arial" w:hAnsi="Arial" w:cs="Arial"/>
          <w:b/>
          <w:sz w:val="20"/>
        </w:rPr>
      </w:pPr>
      <w:r>
        <w:rPr>
          <w:rFonts w:ascii="Arial" w:eastAsia="Arial" w:hAnsi="Arial" w:cs="Arial"/>
          <w:b/>
          <w:sz w:val="20"/>
        </w:rPr>
        <w:t>SCHEDULE 14A INFORMATION</w:t>
      </w:r>
    </w:p>
    <w:p w14:paraId="7F6866BA" w14:textId="77777777" w:rsidR="00A77B3E" w:rsidRDefault="00A77B3E">
      <w:pPr>
        <w:spacing w:line="288" w:lineRule="auto"/>
        <w:rPr>
          <w:rFonts w:ascii="Arial" w:eastAsia="Arial" w:hAnsi="Arial" w:cs="Arial"/>
          <w:b/>
          <w:sz w:val="20"/>
        </w:rPr>
      </w:pPr>
    </w:p>
    <w:p w14:paraId="6339E6F4" w14:textId="77777777" w:rsidR="00A77B3E" w:rsidRDefault="0073489E">
      <w:pPr>
        <w:spacing w:line="288" w:lineRule="auto"/>
        <w:jc w:val="center"/>
        <w:rPr>
          <w:rFonts w:ascii="Arial" w:eastAsia="Arial" w:hAnsi="Arial" w:cs="Arial"/>
          <w:b/>
          <w:sz w:val="20"/>
        </w:rPr>
      </w:pPr>
      <w:r>
        <w:rPr>
          <w:rFonts w:ascii="Arial" w:eastAsia="Arial" w:hAnsi="Arial" w:cs="Arial"/>
          <w:b/>
          <w:sz w:val="20"/>
        </w:rPr>
        <w:t>Proxy Statement Pursuant to Section 14(a) of the Securities</w:t>
      </w:r>
    </w:p>
    <w:p w14:paraId="3F5E025F" w14:textId="77777777" w:rsidR="00A77B3E" w:rsidRDefault="0073489E">
      <w:pPr>
        <w:spacing w:line="288" w:lineRule="auto"/>
        <w:jc w:val="center"/>
        <w:rPr>
          <w:rFonts w:ascii="Arial" w:eastAsia="Arial" w:hAnsi="Arial" w:cs="Arial"/>
          <w:b/>
          <w:sz w:val="20"/>
        </w:rPr>
      </w:pPr>
      <w:r>
        <w:rPr>
          <w:rFonts w:ascii="Arial" w:eastAsia="Arial" w:hAnsi="Arial" w:cs="Arial"/>
          <w:b/>
          <w:sz w:val="20"/>
        </w:rPr>
        <w:t>Exchange Act of 1934</w:t>
      </w:r>
    </w:p>
    <w:p w14:paraId="148DC74A" w14:textId="77777777" w:rsidR="00A77B3E" w:rsidRDefault="00A77B3E">
      <w:pPr>
        <w:spacing w:line="288" w:lineRule="auto"/>
        <w:rPr>
          <w:rFonts w:ascii="Arial" w:eastAsia="Arial" w:hAnsi="Arial" w:cs="Arial"/>
          <w:sz w:val="20"/>
        </w:rPr>
      </w:pPr>
    </w:p>
    <w:p w14:paraId="1E230E05" w14:textId="77777777" w:rsidR="00A77B3E" w:rsidRDefault="0073489E">
      <w:pPr>
        <w:spacing w:line="288" w:lineRule="auto"/>
        <w:ind w:left="270"/>
        <w:rPr>
          <w:rFonts w:ascii="Arial" w:eastAsia="Arial" w:hAnsi="Arial" w:cs="Arial"/>
          <w:sz w:val="20"/>
        </w:rPr>
      </w:pPr>
      <w:r>
        <w:rPr>
          <w:rFonts w:ascii="Arial" w:eastAsia="Arial" w:hAnsi="Arial" w:cs="Arial"/>
          <w:sz w:val="20"/>
        </w:rPr>
        <w:t xml:space="preserve">Filed by the Registrant [X] </w:t>
      </w:r>
    </w:p>
    <w:p w14:paraId="41DD88C5" w14:textId="77777777" w:rsidR="00A77B3E" w:rsidRDefault="0073489E">
      <w:pPr>
        <w:spacing w:line="288" w:lineRule="auto"/>
        <w:ind w:left="270"/>
        <w:rPr>
          <w:rFonts w:ascii="Arial" w:eastAsia="Arial" w:hAnsi="Arial" w:cs="Arial"/>
          <w:sz w:val="20"/>
        </w:rPr>
      </w:pPr>
      <w:r>
        <w:rPr>
          <w:rFonts w:ascii="Arial" w:eastAsia="Arial" w:hAnsi="Arial" w:cs="Arial"/>
          <w:sz w:val="20"/>
        </w:rPr>
        <w:t>Filed by a Party other than the Registrant  [   ]</w:t>
      </w:r>
    </w:p>
    <w:p w14:paraId="6AD4B4D2" w14:textId="77777777" w:rsidR="00A77B3E" w:rsidRDefault="00A77B3E">
      <w:pPr>
        <w:spacing w:line="288" w:lineRule="auto"/>
        <w:rPr>
          <w:rFonts w:ascii="Arial" w:eastAsia="Arial" w:hAnsi="Arial" w:cs="Arial"/>
          <w:sz w:val="20"/>
        </w:rPr>
      </w:pPr>
    </w:p>
    <w:p w14:paraId="7D29D286" w14:textId="77777777" w:rsidR="00A77B3E" w:rsidRDefault="0073489E">
      <w:pPr>
        <w:spacing w:line="288" w:lineRule="auto"/>
        <w:rPr>
          <w:rFonts w:ascii="Arial" w:eastAsia="Arial" w:hAnsi="Arial" w:cs="Arial"/>
          <w:sz w:val="20"/>
        </w:rPr>
      </w:pPr>
      <w:r>
        <w:rPr>
          <w:rFonts w:ascii="Arial" w:eastAsia="Arial" w:hAnsi="Arial" w:cs="Arial"/>
          <w:sz w:val="20"/>
        </w:rPr>
        <w:t xml:space="preserve">Check the appropriate box: </w:t>
      </w:r>
    </w:p>
    <w:p w14:paraId="487E50CC" w14:textId="77777777" w:rsidR="00A77B3E" w:rsidRDefault="00A77B3E">
      <w:pPr>
        <w:spacing w:line="288" w:lineRule="auto"/>
        <w:rPr>
          <w:rFonts w:ascii="Arial" w:eastAsia="Arial" w:hAnsi="Arial" w:cs="Arial"/>
          <w:sz w:val="20"/>
        </w:rPr>
      </w:pPr>
    </w:p>
    <w:p w14:paraId="30EE6E2A" w14:textId="77777777" w:rsidR="00A77B3E" w:rsidRDefault="0073489E">
      <w:pPr>
        <w:tabs>
          <w:tab w:val="left" w:pos="260"/>
          <w:tab w:val="left" w:pos="720"/>
        </w:tabs>
        <w:spacing w:line="288" w:lineRule="auto"/>
        <w:ind w:left="270"/>
        <w:rPr>
          <w:rFonts w:ascii="Arial" w:eastAsia="Arial" w:hAnsi="Arial" w:cs="Arial"/>
          <w:sz w:val="20"/>
        </w:rPr>
      </w:pPr>
      <w:r>
        <w:rPr>
          <w:rFonts w:ascii="Arial" w:eastAsia="Arial" w:hAnsi="Arial" w:cs="Arial"/>
          <w:sz w:val="20"/>
        </w:rPr>
        <w:t>[   ]</w:t>
      </w:r>
      <w:r>
        <w:rPr>
          <w:rFonts w:ascii="Arial" w:eastAsia="Arial" w:hAnsi="Arial" w:cs="Arial"/>
          <w:sz w:val="20"/>
        </w:rPr>
        <w:tab/>
        <w:t xml:space="preserve">Preliminary proxy statement </w:t>
      </w:r>
    </w:p>
    <w:p w14:paraId="460502BF" w14:textId="77777777" w:rsidR="00A77B3E" w:rsidRDefault="0073489E">
      <w:pPr>
        <w:tabs>
          <w:tab w:val="left" w:pos="260"/>
          <w:tab w:val="left" w:pos="720"/>
        </w:tabs>
        <w:spacing w:line="288" w:lineRule="auto"/>
        <w:ind w:left="270"/>
        <w:rPr>
          <w:rFonts w:ascii="Arial" w:eastAsia="Arial" w:hAnsi="Arial" w:cs="Arial"/>
          <w:b/>
          <w:sz w:val="20"/>
        </w:rPr>
      </w:pPr>
      <w:r>
        <w:rPr>
          <w:rFonts w:ascii="Arial" w:eastAsia="Arial" w:hAnsi="Arial" w:cs="Arial"/>
          <w:b/>
          <w:sz w:val="20"/>
        </w:rPr>
        <w:t>[   ]</w:t>
      </w:r>
      <w:r>
        <w:rPr>
          <w:rFonts w:ascii="Arial" w:eastAsia="Arial" w:hAnsi="Arial" w:cs="Arial"/>
          <w:b/>
          <w:sz w:val="20"/>
        </w:rPr>
        <w:tab/>
        <w:t xml:space="preserve">Confidential, for Use of the Commission Only (as permitted by Rule 14a-6(e)(2)) </w:t>
      </w:r>
    </w:p>
    <w:p w14:paraId="494729C9" w14:textId="77777777" w:rsidR="00A77B3E" w:rsidRDefault="0073489E">
      <w:pPr>
        <w:tabs>
          <w:tab w:val="left" w:pos="260"/>
          <w:tab w:val="left" w:pos="720"/>
        </w:tabs>
        <w:spacing w:line="288" w:lineRule="auto"/>
        <w:ind w:left="270"/>
        <w:rPr>
          <w:rFonts w:ascii="Arial" w:eastAsia="Arial" w:hAnsi="Arial" w:cs="Arial"/>
          <w:sz w:val="20"/>
        </w:rPr>
      </w:pPr>
      <w:r>
        <w:rPr>
          <w:rFonts w:ascii="Arial" w:eastAsia="Arial" w:hAnsi="Arial" w:cs="Arial"/>
          <w:sz w:val="20"/>
        </w:rPr>
        <w:t>[X]</w:t>
      </w:r>
      <w:r>
        <w:rPr>
          <w:rFonts w:ascii="Arial" w:eastAsia="Arial" w:hAnsi="Arial" w:cs="Arial"/>
          <w:sz w:val="20"/>
        </w:rPr>
        <w:tab/>
      </w:r>
      <w:r>
        <w:rPr>
          <w:rFonts w:ascii="Arial" w:eastAsia="Arial" w:hAnsi="Arial" w:cs="Arial"/>
          <w:sz w:val="20"/>
        </w:rPr>
        <w:t xml:space="preserve">Definitive proxy statement </w:t>
      </w:r>
    </w:p>
    <w:p w14:paraId="4A1ADA09" w14:textId="77777777" w:rsidR="00A77B3E" w:rsidRDefault="0073489E">
      <w:pPr>
        <w:tabs>
          <w:tab w:val="left" w:pos="260"/>
          <w:tab w:val="left" w:pos="720"/>
        </w:tabs>
        <w:spacing w:line="288" w:lineRule="auto"/>
        <w:ind w:left="270"/>
        <w:rPr>
          <w:rFonts w:ascii="Arial" w:eastAsia="Arial" w:hAnsi="Arial" w:cs="Arial"/>
          <w:sz w:val="20"/>
        </w:rPr>
      </w:pPr>
      <w:r>
        <w:rPr>
          <w:rFonts w:ascii="Arial" w:eastAsia="Arial" w:hAnsi="Arial" w:cs="Arial"/>
          <w:sz w:val="20"/>
        </w:rPr>
        <w:t>[   ]</w:t>
      </w:r>
      <w:r>
        <w:rPr>
          <w:rFonts w:ascii="Arial" w:eastAsia="Arial" w:hAnsi="Arial" w:cs="Arial"/>
          <w:sz w:val="20"/>
        </w:rPr>
        <w:tab/>
        <w:t xml:space="preserve">Definitive additional materials </w:t>
      </w:r>
    </w:p>
    <w:p w14:paraId="032B7932" w14:textId="77777777" w:rsidR="00A77B3E" w:rsidRDefault="0073489E">
      <w:pPr>
        <w:tabs>
          <w:tab w:val="left" w:pos="260"/>
          <w:tab w:val="left" w:pos="720"/>
        </w:tabs>
        <w:spacing w:line="288" w:lineRule="auto"/>
        <w:ind w:left="270"/>
        <w:rPr>
          <w:rFonts w:ascii="Arial" w:eastAsia="Arial" w:hAnsi="Arial" w:cs="Arial"/>
          <w:sz w:val="20"/>
        </w:rPr>
      </w:pPr>
      <w:r>
        <w:rPr>
          <w:rFonts w:ascii="Arial" w:eastAsia="Arial" w:hAnsi="Arial" w:cs="Arial"/>
          <w:sz w:val="20"/>
        </w:rPr>
        <w:t>[   ]</w:t>
      </w:r>
      <w:r>
        <w:rPr>
          <w:rFonts w:ascii="Arial" w:eastAsia="Arial" w:hAnsi="Arial" w:cs="Arial"/>
          <w:sz w:val="20"/>
        </w:rPr>
        <w:tab/>
        <w:t>Soliciting Material pursuant to §14a-12</w:t>
      </w:r>
    </w:p>
    <w:p w14:paraId="35D5122F" w14:textId="77777777" w:rsidR="00A77B3E" w:rsidRDefault="00A77B3E">
      <w:pPr>
        <w:spacing w:line="288" w:lineRule="auto"/>
        <w:rPr>
          <w:rFonts w:ascii="Arial" w:eastAsia="Arial" w:hAnsi="Arial" w:cs="Arial"/>
          <w:sz w:val="20"/>
        </w:rPr>
      </w:pPr>
    </w:p>
    <w:p w14:paraId="4A27768F" w14:textId="77777777" w:rsidR="00A77B3E" w:rsidRDefault="0073489E">
      <w:pPr>
        <w:spacing w:line="288" w:lineRule="auto"/>
        <w:rPr>
          <w:rFonts w:ascii="Arial" w:eastAsia="Arial" w:hAnsi="Arial" w:cs="Arial"/>
          <w:sz w:val="20"/>
        </w:rPr>
      </w:pPr>
      <w:r>
        <w:rPr>
          <w:rFonts w:ascii="Arial" w:eastAsia="Arial" w:hAnsi="Arial" w:cs="Arial"/>
          <w:sz w:val="20"/>
        </w:rPr>
        <w:t>Name of Registrant as Specified in its Charter:</w:t>
      </w:r>
    </w:p>
    <w:p w14:paraId="66FC227D" w14:textId="77777777" w:rsidR="00A77B3E" w:rsidRDefault="00A77B3E">
      <w:pPr>
        <w:spacing w:line="288" w:lineRule="auto"/>
        <w:jc w:val="center"/>
        <w:rPr>
          <w:rFonts w:ascii="Arial" w:eastAsia="Arial" w:hAnsi="Arial" w:cs="Arial"/>
          <w:sz w:val="20"/>
        </w:rPr>
      </w:pPr>
    </w:p>
    <w:p w14:paraId="71C40DBE" w14:textId="77777777" w:rsidR="00A77B3E" w:rsidRDefault="0073489E">
      <w:pPr>
        <w:spacing w:line="288" w:lineRule="auto"/>
        <w:ind w:firstLine="270"/>
        <w:jc w:val="center"/>
        <w:rPr>
          <w:rFonts w:ascii="Arial" w:eastAsia="Arial" w:hAnsi="Arial" w:cs="Arial"/>
          <w:b/>
        </w:rPr>
      </w:pPr>
      <w:r>
        <w:rPr>
          <w:rFonts w:ascii="Arial" w:eastAsia="Arial" w:hAnsi="Arial" w:cs="Arial"/>
          <w:b/>
          <w:color w:val="000000"/>
        </w:rPr>
        <w:t>EQUITY LIFESTYLE PROPERTIES, INC.</w:t>
      </w:r>
    </w:p>
    <w:p w14:paraId="0950274A" w14:textId="77777777" w:rsidR="00A77B3E" w:rsidRDefault="00A77B3E">
      <w:pPr>
        <w:spacing w:line="288" w:lineRule="auto"/>
        <w:rPr>
          <w:rFonts w:ascii="Arial" w:eastAsia="Arial" w:hAnsi="Arial" w:cs="Arial"/>
          <w:sz w:val="20"/>
        </w:rPr>
      </w:pPr>
    </w:p>
    <w:p w14:paraId="62FFFFB2" w14:textId="77777777" w:rsidR="00A77B3E" w:rsidRDefault="0073489E">
      <w:pPr>
        <w:spacing w:line="288" w:lineRule="auto"/>
        <w:rPr>
          <w:rFonts w:ascii="Arial" w:eastAsia="Arial" w:hAnsi="Arial" w:cs="Arial"/>
          <w:sz w:val="20"/>
        </w:rPr>
      </w:pPr>
      <w:r>
        <w:rPr>
          <w:rFonts w:ascii="Arial" w:eastAsia="Arial" w:hAnsi="Arial" w:cs="Arial"/>
          <w:sz w:val="20"/>
        </w:rPr>
        <w:t>Name of Person(s) Filing Proxy Statement if other than the</w:t>
      </w:r>
      <w:r>
        <w:rPr>
          <w:rFonts w:ascii="Arial" w:eastAsia="Arial" w:hAnsi="Arial" w:cs="Arial"/>
          <w:sz w:val="20"/>
        </w:rPr>
        <w:t xml:space="preserve"> Registrant:</w:t>
      </w:r>
    </w:p>
    <w:p w14:paraId="12014A40" w14:textId="77777777" w:rsidR="00A77B3E" w:rsidRDefault="00A77B3E">
      <w:pPr>
        <w:spacing w:line="288" w:lineRule="auto"/>
        <w:rPr>
          <w:rFonts w:ascii="Arial" w:eastAsia="Arial" w:hAnsi="Arial" w:cs="Arial"/>
          <w:sz w:val="20"/>
        </w:rPr>
      </w:pPr>
    </w:p>
    <w:p w14:paraId="568A3305" w14:textId="77777777" w:rsidR="00A77B3E" w:rsidRDefault="0073489E">
      <w:pPr>
        <w:spacing w:line="288" w:lineRule="auto"/>
        <w:ind w:firstLine="270"/>
        <w:rPr>
          <w:rFonts w:ascii="Arial" w:eastAsia="Arial" w:hAnsi="Arial" w:cs="Arial"/>
          <w:sz w:val="20"/>
        </w:rPr>
      </w:pPr>
      <w:r>
        <w:rPr>
          <w:rFonts w:ascii="Arial" w:eastAsia="Arial" w:hAnsi="Arial" w:cs="Arial"/>
          <w:sz w:val="20"/>
        </w:rPr>
        <w:t>N/A</w:t>
      </w:r>
    </w:p>
    <w:p w14:paraId="0ED42262" w14:textId="77777777" w:rsidR="00A77B3E" w:rsidRDefault="00A77B3E">
      <w:pPr>
        <w:spacing w:line="288" w:lineRule="auto"/>
        <w:rPr>
          <w:rFonts w:ascii="Arial" w:eastAsia="Arial" w:hAnsi="Arial" w:cs="Arial"/>
          <w:sz w:val="20"/>
        </w:rPr>
      </w:pPr>
    </w:p>
    <w:p w14:paraId="7B37BBBA" w14:textId="77777777" w:rsidR="00A77B3E" w:rsidRDefault="0073489E">
      <w:pPr>
        <w:spacing w:line="288" w:lineRule="auto"/>
        <w:jc w:val="both"/>
        <w:rPr>
          <w:rFonts w:ascii="Arial" w:eastAsia="Arial" w:hAnsi="Arial" w:cs="Arial"/>
          <w:sz w:val="20"/>
        </w:rPr>
      </w:pPr>
      <w:r>
        <w:rPr>
          <w:rFonts w:ascii="Arial" w:eastAsia="Arial" w:hAnsi="Arial" w:cs="Arial"/>
          <w:sz w:val="20"/>
        </w:rPr>
        <w:t xml:space="preserve">Payment of filing fee (check the appropriate box): </w:t>
      </w:r>
    </w:p>
    <w:p w14:paraId="2429BC44" w14:textId="77777777" w:rsidR="00A77B3E" w:rsidRDefault="00A77B3E">
      <w:pPr>
        <w:spacing w:line="288" w:lineRule="auto"/>
        <w:jc w:val="both"/>
        <w:rPr>
          <w:rFonts w:ascii="Arial" w:eastAsia="Arial" w:hAnsi="Arial" w:cs="Arial"/>
          <w:sz w:val="20"/>
        </w:rPr>
      </w:pPr>
    </w:p>
    <w:p w14:paraId="7028538B" w14:textId="77777777" w:rsidR="00A77B3E" w:rsidRDefault="0073489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20"/>
        </w:rPr>
      </w:pPr>
      <w:r>
        <w:rPr>
          <w:rFonts w:ascii="Arial" w:eastAsia="Arial" w:hAnsi="Arial" w:cs="Arial"/>
          <w:sz w:val="20"/>
        </w:rPr>
        <w:t>[X]</w:t>
      </w:r>
      <w:r>
        <w:rPr>
          <w:rFonts w:ascii="Arial" w:eastAsia="Arial" w:hAnsi="Arial" w:cs="Arial"/>
          <w:sz w:val="20"/>
        </w:rPr>
        <w:tab/>
        <w:t xml:space="preserve">No fee required. </w:t>
      </w:r>
    </w:p>
    <w:p w14:paraId="5619E957" w14:textId="77777777" w:rsidR="00A77B3E" w:rsidRDefault="00A77B3E">
      <w:pPr>
        <w:spacing w:line="288" w:lineRule="auto"/>
        <w:jc w:val="both"/>
        <w:rPr>
          <w:rFonts w:ascii="Arial" w:eastAsia="Arial" w:hAnsi="Arial" w:cs="Arial"/>
          <w:sz w:val="20"/>
        </w:rPr>
      </w:pPr>
    </w:p>
    <w:p w14:paraId="3B199389" w14:textId="77777777" w:rsidR="00A77B3E" w:rsidRDefault="0073489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20"/>
        </w:rPr>
      </w:pPr>
      <w:r>
        <w:rPr>
          <w:rFonts w:ascii="Arial" w:eastAsia="Arial" w:hAnsi="Arial" w:cs="Arial"/>
          <w:sz w:val="20"/>
        </w:rPr>
        <w:t>[   ]</w:t>
      </w:r>
      <w:r>
        <w:rPr>
          <w:rFonts w:ascii="Arial" w:eastAsia="Arial" w:hAnsi="Arial" w:cs="Arial"/>
          <w:sz w:val="20"/>
        </w:rPr>
        <w:tab/>
        <w:t xml:space="preserve">Fee paid previously with preliminary materials. </w:t>
      </w:r>
    </w:p>
    <w:p w14:paraId="5F3DBBF2" w14:textId="77777777" w:rsidR="00A77B3E" w:rsidRDefault="00A77B3E">
      <w:pPr>
        <w:spacing w:line="288" w:lineRule="auto"/>
        <w:ind w:firstLine="270"/>
        <w:jc w:val="both"/>
        <w:rPr>
          <w:rFonts w:ascii="Arial" w:eastAsia="Arial" w:hAnsi="Arial" w:cs="Arial"/>
          <w:sz w:val="20"/>
        </w:rPr>
      </w:pPr>
    </w:p>
    <w:p w14:paraId="5E601033" w14:textId="77777777" w:rsidR="00A77B3E" w:rsidRDefault="0073489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20"/>
        </w:rPr>
      </w:pPr>
      <w:r>
        <w:rPr>
          <w:rFonts w:ascii="Arial" w:eastAsia="Arial" w:hAnsi="Arial" w:cs="Arial"/>
          <w:sz w:val="20"/>
        </w:rPr>
        <w:t>[   ]</w:t>
      </w:r>
      <w:r>
        <w:rPr>
          <w:rFonts w:ascii="Arial" w:eastAsia="Arial" w:hAnsi="Arial" w:cs="Arial"/>
          <w:sz w:val="20"/>
        </w:rPr>
        <w:tab/>
        <w:t xml:space="preserve">Fee computed on table in exhibit required by Item 25(b) per Exchange Act Rules </w:t>
      </w:r>
      <w:r>
        <w:rPr>
          <w:rFonts w:ascii="Arial" w:eastAsia="Arial" w:hAnsi="Arial" w:cs="Arial"/>
          <w:sz w:val="20"/>
        </w:rPr>
        <w:t>14a-6(i)(1) and 0-11</w:t>
      </w:r>
    </w:p>
    <w:p w14:paraId="265A53D7" w14:textId="77777777" w:rsidR="00A77B3E" w:rsidRDefault="00A77B3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sectPr w:rsidR="00A77B3E">
          <w:headerReference w:type="default" r:id="rId7"/>
          <w:footerReference w:type="default" r:id="rId8"/>
          <w:type w:val="continuous"/>
          <w:pgSz w:w="12240" w:h="15840"/>
          <w:pgMar w:top="495" w:right="990" w:bottom="495" w:left="990" w:header="0" w:footer="0" w:gutter="0"/>
          <w:pgNumType w:start="2"/>
          <w:cols w:space="708"/>
          <w:docGrid w:linePitch="360"/>
        </w:sectPr>
      </w:pPr>
    </w:p>
    <w:p w14:paraId="724F1460" w14:textId="77777777" w:rsidR="00A12746" w:rsidRDefault="0073489E">
      <w:pPr>
        <w:spacing w:line="288" w:lineRule="auto"/>
        <w:rPr>
          <w:sz w:val="20"/>
        </w:rPr>
      </w:pPr>
      <w:bookmarkStart w:id="1" w:name="Section2"/>
      <w:bookmarkEnd w:id="1"/>
      <w:r>
        <w:rPr>
          <w:noProof/>
        </w:rPr>
        <w:lastRenderedPageBreak/>
        <w:drawing>
          <wp:inline distT="0" distB="0" distL="0" distR="0" wp14:anchorId="028ECB81" wp14:editId="3B21B595">
            <wp:extent cx="6515100" cy="8431276"/>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8431276"/>
                    </a:xfrm>
                    <a:prstGeom prst="rect">
                      <a:avLst/>
                    </a:prstGeom>
                    <a:noFill/>
                    <a:ln>
                      <a:noFill/>
                    </a:ln>
                  </pic:spPr>
                </pic:pic>
              </a:graphicData>
            </a:graphic>
          </wp:inline>
        </w:drawing>
      </w:r>
    </w:p>
    <w:p w14:paraId="5ECDACB2" w14:textId="77777777" w:rsidR="00A12746" w:rsidRDefault="00A12746">
      <w:pPr>
        <w:spacing w:line="288" w:lineRule="auto"/>
        <w:rPr>
          <w:sz w:val="20"/>
        </w:rPr>
        <w:sectPr w:rsidR="00A12746">
          <w:headerReference w:type="default" r:id="rId10"/>
          <w:footerReference w:type="default" r:id="rId11"/>
          <w:pgSz w:w="12240" w:h="15840"/>
          <w:pgMar w:top="855" w:right="990" w:bottom="855" w:left="990" w:header="0" w:footer="0" w:gutter="0"/>
          <w:cols w:space="708"/>
        </w:sectPr>
      </w:pPr>
    </w:p>
    <w:p w14:paraId="13671264" w14:textId="77777777" w:rsidR="00A12746" w:rsidRDefault="00A12746">
      <w:pPr>
        <w:spacing w:line="281" w:lineRule="auto"/>
        <w:jc w:val="center"/>
        <w:rPr>
          <w:b/>
          <w:color w:val="00549E"/>
          <w:sz w:val="22"/>
        </w:rPr>
      </w:pPr>
      <w:bookmarkStart w:id="2" w:name="Section3"/>
      <w:bookmarkEnd w:id="2"/>
    </w:p>
    <w:p w14:paraId="7439451D" w14:textId="77777777" w:rsidR="00A12746" w:rsidRDefault="00A12746">
      <w:pPr>
        <w:spacing w:line="281" w:lineRule="auto"/>
        <w:jc w:val="center"/>
        <w:rPr>
          <w:b/>
          <w:color w:val="00549E"/>
          <w:sz w:val="22"/>
        </w:rPr>
      </w:pPr>
    </w:p>
    <w:p w14:paraId="541D71FB" w14:textId="77777777" w:rsidR="00A12746" w:rsidRDefault="0073489E">
      <w:pPr>
        <w:spacing w:line="281" w:lineRule="auto"/>
        <w:jc w:val="center"/>
        <w:outlineLvl w:val="0"/>
        <w:rPr>
          <w:rFonts w:ascii="Arial" w:eastAsia="Arial" w:hAnsi="Arial" w:cs="Arial"/>
          <w:b/>
          <w:color w:val="00549E"/>
          <w:sz w:val="22"/>
        </w:rPr>
      </w:pPr>
      <w:r>
        <w:rPr>
          <w:rFonts w:ascii="Arial" w:eastAsia="Arial" w:hAnsi="Arial" w:cs="Arial"/>
          <w:b/>
          <w:color w:val="00549E"/>
          <w:sz w:val="22"/>
        </w:rPr>
        <w:t xml:space="preserve">NOTICE OF ANNUAL MEETING OF STOCKHOLDERS </w:t>
      </w:r>
    </w:p>
    <w:p w14:paraId="08AA7B2F" w14:textId="77777777" w:rsidR="00A12746" w:rsidRDefault="0073489E">
      <w:pPr>
        <w:spacing w:line="281" w:lineRule="auto"/>
        <w:jc w:val="center"/>
        <w:rPr>
          <w:rFonts w:ascii="Arial" w:eastAsia="Arial" w:hAnsi="Arial" w:cs="Arial"/>
          <w:b/>
          <w:color w:val="00549E"/>
          <w:sz w:val="22"/>
        </w:rPr>
      </w:pPr>
      <w:r>
        <w:rPr>
          <w:rFonts w:ascii="Arial" w:eastAsia="Arial" w:hAnsi="Arial" w:cs="Arial"/>
          <w:b/>
          <w:color w:val="00549E"/>
          <w:sz w:val="22"/>
        </w:rPr>
        <w:t>EQUITY LIFESTYLE PROPERTIES, INC.</w:t>
      </w:r>
    </w:p>
    <w:p w14:paraId="0F447B1E" w14:textId="77777777" w:rsidR="00A12746" w:rsidRDefault="00A12746">
      <w:pPr>
        <w:spacing w:line="281" w:lineRule="auto"/>
        <w:jc w:val="center"/>
        <w:rPr>
          <w:rFonts w:ascii="Arial" w:eastAsia="Arial" w:hAnsi="Arial" w:cs="Arial"/>
          <w:b/>
          <w:sz w:val="22"/>
        </w:rPr>
      </w:pPr>
    </w:p>
    <w:p w14:paraId="5133D47C" w14:textId="77777777" w:rsidR="00A12746" w:rsidRDefault="0073489E">
      <w:pPr>
        <w:spacing w:line="281" w:lineRule="auto"/>
        <w:rPr>
          <w:rFonts w:ascii="Arial" w:eastAsia="Arial" w:hAnsi="Arial" w:cs="Arial"/>
          <w:b/>
          <w:color w:val="00549E"/>
          <w:sz w:val="20"/>
        </w:rPr>
      </w:pPr>
      <w:r>
        <w:rPr>
          <w:rFonts w:ascii="Arial" w:eastAsia="Arial" w:hAnsi="Arial" w:cs="Arial"/>
          <w:b/>
          <w:sz w:val="20"/>
        </w:rPr>
        <w:t>To Our Stockholders:</w:t>
      </w:r>
    </w:p>
    <w:p w14:paraId="4C6B87CA" w14:textId="77777777" w:rsidR="00A12746" w:rsidRDefault="0073489E">
      <w:pPr>
        <w:spacing w:after="100" w:line="281" w:lineRule="auto"/>
        <w:rPr>
          <w:rFonts w:ascii="Arial" w:eastAsia="Arial" w:hAnsi="Arial" w:cs="Arial"/>
          <w:b/>
          <w:sz w:val="22"/>
        </w:rPr>
      </w:pPr>
      <w:r>
        <w:rPr>
          <w:rFonts w:ascii="Arial" w:eastAsia="Arial" w:hAnsi="Arial" w:cs="Arial"/>
          <w:sz w:val="20"/>
        </w:rPr>
        <w:t>You are cordially invited to attend the 2023</w:t>
      </w:r>
      <w:r>
        <w:rPr>
          <w:rFonts w:ascii="Arial" w:eastAsia="Arial" w:hAnsi="Arial" w:cs="Arial"/>
          <w:sz w:val="20"/>
        </w:rPr>
        <w:t xml:space="preserve"> Annual Meeting of Stockholders (the "Annual Meeting") of Equity LifeStyle Properties, Inc., a Maryland Corporation.  You will be able to attend the virtual Annual Meeting, vote your shares electronically and submit your questions during the live webcast.</w:t>
      </w:r>
    </w:p>
    <w:p w14:paraId="54453C0E" w14:textId="77777777" w:rsidR="00A12746" w:rsidRDefault="00A12746">
      <w:pPr>
        <w:spacing w:after="100" w:line="281" w:lineRule="auto"/>
        <w:sectPr w:rsidR="00A12746">
          <w:headerReference w:type="default" r:id="rId12"/>
          <w:footerReference w:type="default" r:id="rId13"/>
          <w:pgSz w:w="12240" w:h="15840"/>
          <w:pgMar w:top="45" w:right="990" w:bottom="495" w:left="990" w:header="0" w:footer="0" w:gutter="0"/>
          <w:cols w:space="708"/>
        </w:sectPr>
      </w:pPr>
    </w:p>
    <w:p w14:paraId="7F1DBF99" w14:textId="77777777" w:rsidR="00A12746" w:rsidRDefault="00A12746">
      <w:pPr>
        <w:tabs>
          <w:tab w:val="right" w:pos="4580"/>
        </w:tabs>
        <w:spacing w:line="281" w:lineRule="auto"/>
        <w:ind w:left="360" w:hanging="360"/>
        <w:rPr>
          <w:rFonts w:ascii="Wingdings" w:eastAsia="Wingdings" w:hAnsi="Wingdings" w:cs="Wingdings"/>
          <w:b/>
          <w:color w:val="F08A20"/>
          <w:sz w:val="36"/>
        </w:rPr>
      </w:pPr>
    </w:p>
    <w:p w14:paraId="334C3A9B" w14:textId="77777777" w:rsidR="00A12746" w:rsidRDefault="0073489E">
      <w:pPr>
        <w:tabs>
          <w:tab w:val="right" w:pos="4580"/>
        </w:tabs>
        <w:spacing w:line="281" w:lineRule="auto"/>
        <w:ind w:left="360" w:hanging="360"/>
        <w:rPr>
          <w:rFonts w:ascii="Wingdings" w:eastAsia="Wingdings" w:hAnsi="Wingdings" w:cs="Wingdings"/>
          <w:b/>
          <w:color w:val="F08A20"/>
          <w:sz w:val="32"/>
        </w:rPr>
      </w:pPr>
      <w:r>
        <w:rPr>
          <w:rFonts w:ascii="Wingdings" w:eastAsia="Wingdings" w:hAnsi="Wingdings" w:cs="Wingdings"/>
          <w:b/>
          <w:color w:val="F08A20"/>
          <w:sz w:val="32"/>
        </w:rPr>
        <w:t>¿</w:t>
      </w:r>
      <w:r>
        <w:rPr>
          <w:rFonts w:ascii="Wingdings" w:eastAsia="Wingdings" w:hAnsi="Wingdings" w:cs="Wingdings"/>
          <w:b/>
          <w:color w:val="00549E"/>
          <w:sz w:val="22"/>
        </w:rPr>
        <w:t xml:space="preserve"> </w:t>
      </w:r>
      <w:r>
        <w:rPr>
          <w:rFonts w:ascii="Arial" w:eastAsia="Arial" w:hAnsi="Arial" w:cs="Arial"/>
          <w:b/>
          <w:color w:val="00549E"/>
          <w:sz w:val="20"/>
        </w:rPr>
        <w:t>DATE AND TIME</w:t>
      </w:r>
    </w:p>
    <w:p w14:paraId="0E71270D" w14:textId="77777777" w:rsidR="00A12746" w:rsidRDefault="0073489E">
      <w:pPr>
        <w:spacing w:line="288" w:lineRule="auto"/>
        <w:ind w:left="360" w:hanging="360"/>
        <w:rPr>
          <w:rFonts w:ascii="Arial" w:eastAsia="Arial" w:hAnsi="Arial" w:cs="Arial"/>
          <w:sz w:val="18"/>
        </w:rPr>
      </w:pPr>
      <w:r>
        <w:rPr>
          <w:rFonts w:ascii="Arial" w:eastAsia="Arial" w:hAnsi="Arial" w:cs="Arial"/>
          <w:sz w:val="18"/>
        </w:rPr>
        <w:t>Tuesday, April 25, 2023</w:t>
      </w:r>
    </w:p>
    <w:p w14:paraId="25F3CFED" w14:textId="77777777" w:rsidR="00A12746" w:rsidRDefault="0073489E">
      <w:pPr>
        <w:spacing w:line="288" w:lineRule="auto"/>
        <w:ind w:left="360" w:hanging="360"/>
        <w:rPr>
          <w:rFonts w:ascii="Arial" w:eastAsia="Arial" w:hAnsi="Arial" w:cs="Arial"/>
          <w:sz w:val="18"/>
        </w:rPr>
      </w:pPr>
      <w:r>
        <w:rPr>
          <w:rFonts w:ascii="Arial" w:eastAsia="Arial" w:hAnsi="Arial" w:cs="Arial"/>
          <w:sz w:val="18"/>
        </w:rPr>
        <w:t>9:00 a.m. Central Time</w:t>
      </w:r>
    </w:p>
    <w:p w14:paraId="157C8567" w14:textId="77777777" w:rsidR="00A12746" w:rsidRDefault="00A12746">
      <w:pPr>
        <w:spacing w:line="281" w:lineRule="auto"/>
        <w:rPr>
          <w:rFonts w:ascii="Arial" w:eastAsia="Arial" w:hAnsi="Arial" w:cs="Arial"/>
          <w:b/>
          <w:sz w:val="22"/>
        </w:rPr>
      </w:pPr>
    </w:p>
    <w:p w14:paraId="65166CC6" w14:textId="77777777" w:rsidR="00A12746" w:rsidRDefault="0073489E">
      <w:pPr>
        <w:spacing w:line="281" w:lineRule="auto"/>
        <w:ind w:left="540" w:hanging="540"/>
        <w:rPr>
          <w:rFonts w:ascii="Arial" w:eastAsia="Arial" w:hAnsi="Arial" w:cs="Arial"/>
          <w:b/>
          <w:color w:val="00549E"/>
          <w:sz w:val="22"/>
        </w:rPr>
      </w:pPr>
      <w:r>
        <w:rPr>
          <w:rFonts w:ascii="Wingdings" w:eastAsia="Wingdings" w:hAnsi="Wingdings" w:cs="Wingdings"/>
          <w:b/>
          <w:color w:val="F08A20"/>
          <w:sz w:val="32"/>
        </w:rPr>
        <w:t>:</w:t>
      </w:r>
      <w:r>
        <w:rPr>
          <w:rFonts w:ascii="Wingdings" w:eastAsia="Wingdings" w:hAnsi="Wingdings" w:cs="Wingdings"/>
          <w:b/>
          <w:color w:val="00549E"/>
          <w:sz w:val="22"/>
        </w:rPr>
        <w:t xml:space="preserve"> </w:t>
      </w:r>
      <w:r>
        <w:rPr>
          <w:rFonts w:ascii="Arial" w:eastAsia="Arial" w:hAnsi="Arial" w:cs="Arial"/>
          <w:b/>
          <w:color w:val="00549E"/>
          <w:sz w:val="20"/>
        </w:rPr>
        <w:t xml:space="preserve">ACCESS THE ANNUAL MEETING </w:t>
      </w:r>
    </w:p>
    <w:p w14:paraId="2857D627" w14:textId="77777777" w:rsidR="00A12746" w:rsidRDefault="0073489E">
      <w:pPr>
        <w:spacing w:line="288" w:lineRule="auto"/>
        <w:rPr>
          <w:rFonts w:ascii="Arial" w:eastAsia="Arial" w:hAnsi="Arial" w:cs="Arial"/>
          <w:b/>
          <w:color w:val="00549E"/>
          <w:sz w:val="18"/>
        </w:rPr>
      </w:pPr>
      <w:r>
        <w:rPr>
          <w:rFonts w:ascii="Arial" w:eastAsia="Arial" w:hAnsi="Arial" w:cs="Arial"/>
          <w:sz w:val="18"/>
        </w:rPr>
        <w:t xml:space="preserve">Stockholders may participate in the virtual Annual Meeting by logging in at </w:t>
      </w:r>
      <w:r>
        <w:rPr>
          <w:rFonts w:ascii="Arial" w:eastAsia="Arial" w:hAnsi="Arial" w:cs="Arial"/>
          <w:i/>
          <w:color w:val="0F9AD6"/>
          <w:sz w:val="18"/>
        </w:rPr>
        <w:t>www.virtualshareholdermeeting.com/ELS2023.</w:t>
      </w:r>
    </w:p>
    <w:p w14:paraId="4CBF5110" w14:textId="77777777" w:rsidR="00A12746" w:rsidRDefault="00A12746">
      <w:pPr>
        <w:spacing w:line="281" w:lineRule="auto"/>
        <w:rPr>
          <w:rFonts w:ascii="Arial" w:eastAsia="Arial" w:hAnsi="Arial" w:cs="Arial"/>
          <w:b/>
          <w:i/>
          <w:color w:val="00549E"/>
          <w:sz w:val="20"/>
        </w:rPr>
      </w:pPr>
    </w:p>
    <w:p w14:paraId="6295A3CF" w14:textId="77777777" w:rsidR="00A12746" w:rsidRDefault="0073489E">
      <w:pPr>
        <w:spacing w:line="281" w:lineRule="auto"/>
        <w:rPr>
          <w:rFonts w:ascii="Arial" w:eastAsia="Arial" w:hAnsi="Arial" w:cs="Arial"/>
          <w:b/>
          <w:i/>
          <w:color w:val="00549E"/>
          <w:sz w:val="20"/>
        </w:rPr>
      </w:pPr>
      <w:r>
        <w:rPr>
          <w:rFonts w:ascii="Wingdings" w:eastAsia="Wingdings" w:hAnsi="Wingdings" w:cs="Wingdings"/>
          <w:b/>
          <w:color w:val="F08A20"/>
          <w:sz w:val="32"/>
        </w:rPr>
        <w:t>&amp;</w:t>
      </w:r>
      <w:r>
        <w:rPr>
          <w:rFonts w:ascii="Wingdings" w:eastAsia="Wingdings" w:hAnsi="Wingdings" w:cs="Wingdings"/>
          <w:b/>
          <w:color w:val="00549E"/>
          <w:sz w:val="20"/>
        </w:rPr>
        <w:t xml:space="preserve"> </w:t>
      </w:r>
      <w:r>
        <w:rPr>
          <w:rFonts w:ascii="Arial" w:eastAsia="Arial" w:hAnsi="Arial" w:cs="Arial"/>
          <w:b/>
          <w:color w:val="00549E"/>
          <w:sz w:val="20"/>
        </w:rPr>
        <w:t>RECORD DATE</w:t>
      </w:r>
    </w:p>
    <w:p w14:paraId="21BA239A" w14:textId="77777777" w:rsidR="00A12746" w:rsidRDefault="0073489E">
      <w:pPr>
        <w:spacing w:line="288" w:lineRule="auto"/>
        <w:rPr>
          <w:rFonts w:ascii="Arial" w:eastAsia="Arial" w:hAnsi="Arial" w:cs="Arial"/>
          <w:sz w:val="18"/>
        </w:rPr>
      </w:pPr>
      <w:r>
        <w:rPr>
          <w:rFonts w:ascii="Arial" w:eastAsia="Arial" w:hAnsi="Arial" w:cs="Arial"/>
          <w:sz w:val="18"/>
        </w:rPr>
        <w:t>Stockholders of record at the close of business on February 17, 2023 (the "Record Date") are entitled to attend and vote a</w:t>
      </w:r>
      <w:r>
        <w:rPr>
          <w:rFonts w:ascii="Arial" w:eastAsia="Arial" w:hAnsi="Arial" w:cs="Arial"/>
          <w:sz w:val="18"/>
        </w:rPr>
        <w:t xml:space="preserve">t the Annual Meeting. On that date, there were 186,178,922 shares of Common Stock of Equity LifeStyle Properties, Inc. outstanding and entitled to vote.  On March </w:t>
      </w:r>
      <w:r>
        <w:rPr>
          <w:rFonts w:ascii="Arial" w:eastAsia="Arial" w:hAnsi="Arial" w:cs="Arial"/>
          <w:color w:val="000000"/>
          <w:sz w:val="18"/>
          <w:shd w:val="clear" w:color="auto" w:fill="FFFFFF"/>
        </w:rPr>
        <w:t>16</w:t>
      </w:r>
      <w:r>
        <w:rPr>
          <w:rFonts w:ascii="Arial" w:eastAsia="Arial" w:hAnsi="Arial" w:cs="Arial"/>
          <w:sz w:val="18"/>
        </w:rPr>
        <w:t xml:space="preserve">, 2023, these proxy materials and our annual report are being mailed or made </w:t>
      </w:r>
      <w:r>
        <w:rPr>
          <w:rFonts w:ascii="Arial" w:eastAsia="Arial" w:hAnsi="Arial" w:cs="Arial"/>
          <w:sz w:val="18"/>
        </w:rPr>
        <w:t>available to stockholders.</w:t>
      </w:r>
    </w:p>
    <w:p w14:paraId="7CF497E5" w14:textId="77777777" w:rsidR="00A12746" w:rsidRDefault="0073489E">
      <w:pPr>
        <w:tabs>
          <w:tab w:val="left" w:pos="360"/>
        </w:tabs>
        <w:spacing w:before="100" w:after="100" w:line="281" w:lineRule="auto"/>
        <w:rPr>
          <w:rFonts w:ascii="Arial" w:eastAsia="Arial" w:hAnsi="Arial" w:cs="Arial"/>
          <w:sz w:val="20"/>
        </w:rPr>
      </w:pPr>
      <w:r>
        <w:br w:type="column"/>
      </w:r>
      <w:r>
        <w:rPr>
          <w:rFonts w:ascii="Wingdings" w:eastAsia="Wingdings" w:hAnsi="Wingdings" w:cs="Wingdings"/>
          <w:b/>
          <w:color w:val="F08A20"/>
          <w:sz w:val="32"/>
        </w:rPr>
        <w:t>1</w:t>
      </w:r>
      <w:r>
        <w:rPr>
          <w:rFonts w:ascii="Arial" w:eastAsia="Arial" w:hAnsi="Arial" w:cs="Arial"/>
          <w:b/>
          <w:color w:val="F08A20"/>
          <w:sz w:val="20"/>
        </w:rPr>
        <w:t xml:space="preserve"> </w:t>
      </w:r>
      <w:r>
        <w:rPr>
          <w:rFonts w:ascii="Arial" w:eastAsia="Arial" w:hAnsi="Arial" w:cs="Arial"/>
          <w:b/>
          <w:color w:val="00549E"/>
          <w:sz w:val="20"/>
        </w:rPr>
        <w:t>ITEMS OF BUSINESS</w:t>
      </w:r>
    </w:p>
    <w:p w14:paraId="4E741AEF" w14:textId="77777777" w:rsidR="00A12746" w:rsidRDefault="0073489E">
      <w:pPr>
        <w:tabs>
          <w:tab w:val="left" w:pos="360"/>
        </w:tabs>
        <w:spacing w:line="288" w:lineRule="auto"/>
        <w:ind w:left="360" w:hanging="360"/>
        <w:rPr>
          <w:rFonts w:ascii="Arial" w:eastAsia="Arial" w:hAnsi="Arial" w:cs="Arial"/>
          <w:b/>
          <w:color w:val="00549E"/>
          <w:sz w:val="20"/>
        </w:rPr>
      </w:pPr>
      <w:r>
        <w:rPr>
          <w:rFonts w:ascii="Arial" w:eastAsia="Arial" w:hAnsi="Arial" w:cs="Arial"/>
          <w:b/>
          <w:color w:val="F08A20"/>
        </w:rPr>
        <w:t>1</w:t>
      </w:r>
      <w:r>
        <w:rPr>
          <w:rFonts w:ascii="Arial" w:eastAsia="Arial" w:hAnsi="Arial" w:cs="Arial"/>
          <w:b/>
          <w:color w:val="00549E"/>
          <w:sz w:val="20"/>
        </w:rPr>
        <w:tab/>
      </w:r>
      <w:r>
        <w:rPr>
          <w:rFonts w:ascii="Arial" w:eastAsia="Arial" w:hAnsi="Arial" w:cs="Arial"/>
          <w:sz w:val="18"/>
        </w:rPr>
        <w:t>Elect 10 Directors to serve until the 2024 Annual Meeting and until their respective successors are duly elected and qualified.</w:t>
      </w:r>
    </w:p>
    <w:p w14:paraId="573A2EA5" w14:textId="77777777" w:rsidR="00A12746" w:rsidRDefault="0073489E">
      <w:pPr>
        <w:tabs>
          <w:tab w:val="left" w:pos="360"/>
        </w:tabs>
        <w:spacing w:line="221" w:lineRule="auto"/>
        <w:rPr>
          <w:rFonts w:ascii="Arial" w:eastAsia="Arial" w:hAnsi="Arial" w:cs="Arial"/>
          <w:b/>
          <w:color w:val="00549E"/>
          <w:sz w:val="20"/>
        </w:rPr>
      </w:pPr>
      <w:r>
        <w:rPr>
          <w:rFonts w:ascii="Arial" w:eastAsia="Arial" w:hAnsi="Arial" w:cs="Arial"/>
          <w:b/>
          <w:color w:val="00549E"/>
          <w:sz w:val="20"/>
          <w:u w:val="single"/>
        </w:rPr>
        <w:t xml:space="preserve">                                                                              </w:t>
      </w:r>
      <w:r>
        <w:rPr>
          <w:rFonts w:ascii="Arial" w:eastAsia="Arial" w:hAnsi="Arial" w:cs="Arial"/>
          <w:b/>
          <w:color w:val="00549E"/>
          <w:sz w:val="20"/>
          <w:u w:val="single"/>
        </w:rPr>
        <w:t xml:space="preserve">             </w:t>
      </w:r>
      <w:r>
        <w:rPr>
          <w:rFonts w:ascii="Arial" w:eastAsia="Arial" w:hAnsi="Arial" w:cs="Arial"/>
          <w:b/>
          <w:color w:val="00549E"/>
          <w:sz w:val="20"/>
        </w:rPr>
        <w:t xml:space="preserve">                         </w:t>
      </w:r>
    </w:p>
    <w:p w14:paraId="6E1C5864" w14:textId="77777777" w:rsidR="00A12746" w:rsidRDefault="00A12746">
      <w:pPr>
        <w:tabs>
          <w:tab w:val="left" w:pos="360"/>
        </w:tabs>
        <w:spacing w:line="281" w:lineRule="auto"/>
        <w:rPr>
          <w:rFonts w:ascii="Arial" w:eastAsia="Arial" w:hAnsi="Arial" w:cs="Arial"/>
          <w:b/>
          <w:color w:val="00549E"/>
          <w:sz w:val="20"/>
        </w:rPr>
      </w:pPr>
    </w:p>
    <w:p w14:paraId="5077D61C" w14:textId="77777777" w:rsidR="00A12746" w:rsidRDefault="0073489E">
      <w:pPr>
        <w:tabs>
          <w:tab w:val="left" w:pos="360"/>
        </w:tabs>
        <w:spacing w:line="288" w:lineRule="auto"/>
        <w:ind w:left="360" w:hanging="360"/>
        <w:rPr>
          <w:rFonts w:ascii="Arial" w:eastAsia="Arial" w:hAnsi="Arial" w:cs="Arial"/>
          <w:b/>
          <w:color w:val="00549E"/>
          <w:sz w:val="20"/>
        </w:rPr>
      </w:pPr>
      <w:r>
        <w:rPr>
          <w:rFonts w:ascii="Arial" w:eastAsia="Arial" w:hAnsi="Arial" w:cs="Arial"/>
          <w:b/>
          <w:color w:val="F08A20"/>
        </w:rPr>
        <w:t>2</w:t>
      </w:r>
      <w:r>
        <w:rPr>
          <w:rFonts w:ascii="Arial" w:eastAsia="Arial" w:hAnsi="Arial" w:cs="Arial"/>
          <w:b/>
          <w:color w:val="00549E"/>
        </w:rPr>
        <w:tab/>
      </w:r>
      <w:r>
        <w:rPr>
          <w:rFonts w:ascii="Arial" w:eastAsia="Arial" w:hAnsi="Arial" w:cs="Arial"/>
          <w:sz w:val="18"/>
        </w:rPr>
        <w:t>Ratify the appointment of Ernst &amp; Young, LLP as our independent registered public accounting firm for the fiscal year ending December 31, 2023.</w:t>
      </w:r>
    </w:p>
    <w:p w14:paraId="205DCBA9" w14:textId="77777777" w:rsidR="00A12746" w:rsidRDefault="0073489E">
      <w:pPr>
        <w:tabs>
          <w:tab w:val="left" w:pos="360"/>
        </w:tabs>
        <w:spacing w:line="221" w:lineRule="auto"/>
        <w:rPr>
          <w:rFonts w:ascii="Arial" w:eastAsia="Arial" w:hAnsi="Arial" w:cs="Arial"/>
          <w:b/>
          <w:color w:val="00549E"/>
          <w:sz w:val="20"/>
        </w:rPr>
      </w:pPr>
      <w:r>
        <w:rPr>
          <w:rFonts w:ascii="Arial" w:eastAsia="Arial" w:hAnsi="Arial" w:cs="Arial"/>
          <w:b/>
          <w:color w:val="00549E"/>
          <w:sz w:val="20"/>
          <w:u w:val="single"/>
        </w:rPr>
        <w:t xml:space="preserve">                                                                      </w:t>
      </w:r>
      <w:r>
        <w:rPr>
          <w:rFonts w:ascii="Arial" w:eastAsia="Arial" w:hAnsi="Arial" w:cs="Arial"/>
          <w:b/>
          <w:color w:val="00549E"/>
          <w:sz w:val="20"/>
          <w:u w:val="single"/>
        </w:rPr>
        <w:t xml:space="preserve">                     </w:t>
      </w:r>
      <w:r>
        <w:rPr>
          <w:rFonts w:ascii="Arial" w:eastAsia="Arial" w:hAnsi="Arial" w:cs="Arial"/>
          <w:b/>
          <w:color w:val="00549E"/>
          <w:sz w:val="20"/>
        </w:rPr>
        <w:t xml:space="preserve">                         </w:t>
      </w:r>
    </w:p>
    <w:p w14:paraId="495AE3EB" w14:textId="77777777" w:rsidR="00A12746" w:rsidRDefault="00A12746">
      <w:pPr>
        <w:tabs>
          <w:tab w:val="left" w:pos="360"/>
        </w:tabs>
        <w:spacing w:line="281" w:lineRule="auto"/>
        <w:rPr>
          <w:rFonts w:ascii="Arial" w:eastAsia="Arial" w:hAnsi="Arial" w:cs="Arial"/>
          <w:b/>
          <w:color w:val="00549E"/>
          <w:sz w:val="20"/>
        </w:rPr>
      </w:pPr>
    </w:p>
    <w:p w14:paraId="3EE679D3" w14:textId="77777777" w:rsidR="00A12746" w:rsidRDefault="0073489E">
      <w:pPr>
        <w:tabs>
          <w:tab w:val="left" w:pos="360"/>
        </w:tabs>
        <w:spacing w:line="288" w:lineRule="auto"/>
        <w:ind w:left="360" w:hanging="360"/>
        <w:rPr>
          <w:rFonts w:ascii="Arial" w:eastAsia="Arial" w:hAnsi="Arial" w:cs="Arial"/>
          <w:b/>
          <w:color w:val="00549E"/>
        </w:rPr>
      </w:pPr>
      <w:r>
        <w:rPr>
          <w:rFonts w:ascii="Arial" w:eastAsia="Arial" w:hAnsi="Arial" w:cs="Arial"/>
          <w:b/>
          <w:color w:val="F08A20"/>
        </w:rPr>
        <w:t>3</w:t>
      </w:r>
      <w:r>
        <w:rPr>
          <w:rFonts w:ascii="Arial" w:eastAsia="Arial" w:hAnsi="Arial" w:cs="Arial"/>
          <w:b/>
          <w:color w:val="F08A20"/>
          <w:sz w:val="18"/>
        </w:rPr>
        <w:tab/>
      </w:r>
      <w:r>
        <w:rPr>
          <w:rFonts w:ascii="Arial" w:eastAsia="Arial" w:hAnsi="Arial" w:cs="Arial"/>
          <w:sz w:val="18"/>
        </w:rPr>
        <w:t>Conduct a non-binding advisory vote to approve executive compensation as described in the Proxy Statement.</w:t>
      </w:r>
    </w:p>
    <w:p w14:paraId="2ADC6A1F" w14:textId="77777777" w:rsidR="00A12746" w:rsidRDefault="0073489E">
      <w:pPr>
        <w:tabs>
          <w:tab w:val="left" w:pos="360"/>
        </w:tabs>
        <w:spacing w:line="221" w:lineRule="auto"/>
        <w:ind w:left="360" w:hanging="360"/>
        <w:rPr>
          <w:rFonts w:ascii="Arial" w:eastAsia="Arial" w:hAnsi="Arial" w:cs="Arial"/>
          <w:b/>
          <w:color w:val="00549E"/>
          <w:sz w:val="18"/>
        </w:rPr>
      </w:pPr>
      <w:r>
        <w:rPr>
          <w:rFonts w:ascii="Arial" w:eastAsia="Arial" w:hAnsi="Arial" w:cs="Arial"/>
          <w:b/>
          <w:color w:val="00549E"/>
          <w:sz w:val="20"/>
          <w:u w:val="single"/>
        </w:rPr>
        <w:t xml:space="preserve">                                                                                           </w:t>
      </w:r>
      <w:r>
        <w:rPr>
          <w:rFonts w:ascii="Arial" w:eastAsia="Arial" w:hAnsi="Arial" w:cs="Arial"/>
          <w:b/>
          <w:color w:val="00549E"/>
          <w:sz w:val="20"/>
        </w:rPr>
        <w:t xml:space="preserve">                         </w:t>
      </w:r>
    </w:p>
    <w:p w14:paraId="64DFF243" w14:textId="77777777" w:rsidR="00A12746" w:rsidRDefault="00A12746">
      <w:pPr>
        <w:tabs>
          <w:tab w:val="left" w:pos="360"/>
        </w:tabs>
        <w:spacing w:line="281" w:lineRule="auto"/>
        <w:rPr>
          <w:rFonts w:ascii="Arial" w:eastAsia="Arial" w:hAnsi="Arial" w:cs="Arial"/>
          <w:b/>
          <w:color w:val="00549E"/>
          <w:sz w:val="20"/>
        </w:rPr>
      </w:pPr>
    </w:p>
    <w:p w14:paraId="7E5DEDB8" w14:textId="77777777" w:rsidR="00A12746" w:rsidRDefault="0073489E">
      <w:pPr>
        <w:tabs>
          <w:tab w:val="left" w:pos="360"/>
        </w:tabs>
        <w:spacing w:line="288" w:lineRule="auto"/>
        <w:ind w:left="360" w:hanging="360"/>
        <w:rPr>
          <w:rFonts w:ascii="Arial" w:eastAsia="Arial" w:hAnsi="Arial" w:cs="Arial"/>
          <w:b/>
          <w:color w:val="00549E"/>
        </w:rPr>
      </w:pPr>
      <w:r>
        <w:rPr>
          <w:rFonts w:ascii="Arial" w:eastAsia="Arial" w:hAnsi="Arial" w:cs="Arial"/>
          <w:b/>
          <w:color w:val="F08A20"/>
        </w:rPr>
        <w:t>4</w:t>
      </w:r>
      <w:r>
        <w:rPr>
          <w:rFonts w:ascii="Arial" w:eastAsia="Arial" w:hAnsi="Arial" w:cs="Arial"/>
          <w:b/>
          <w:color w:val="F08A20"/>
          <w:sz w:val="18"/>
        </w:rPr>
        <w:tab/>
      </w:r>
      <w:r>
        <w:rPr>
          <w:rFonts w:ascii="Arial" w:eastAsia="Arial" w:hAnsi="Arial" w:cs="Arial"/>
          <w:sz w:val="18"/>
        </w:rPr>
        <w:t>Conduct a non-binding advisory vote to approve the frequency of stockholder votes on executive compensation.</w:t>
      </w:r>
    </w:p>
    <w:p w14:paraId="7475B5EF" w14:textId="77777777" w:rsidR="00A12746" w:rsidRDefault="0073489E">
      <w:pPr>
        <w:spacing w:line="221" w:lineRule="auto"/>
        <w:rPr>
          <w:rFonts w:ascii="Arial" w:eastAsia="Arial" w:hAnsi="Arial" w:cs="Arial"/>
          <w:b/>
          <w:color w:val="00549E"/>
          <w:sz w:val="20"/>
        </w:rPr>
      </w:pPr>
      <w:r>
        <w:rPr>
          <w:rFonts w:ascii="Arial" w:eastAsia="Arial" w:hAnsi="Arial" w:cs="Arial"/>
          <w:b/>
          <w:color w:val="00549E"/>
          <w:sz w:val="20"/>
          <w:u w:val="single"/>
        </w:rPr>
        <w:t xml:space="preserve">                           </w:t>
      </w:r>
      <w:r>
        <w:rPr>
          <w:rFonts w:ascii="Arial" w:eastAsia="Arial" w:hAnsi="Arial" w:cs="Arial"/>
          <w:b/>
          <w:color w:val="00549E"/>
          <w:sz w:val="20"/>
          <w:u w:val="single"/>
        </w:rPr>
        <w:t xml:space="preserve">                                                                </w:t>
      </w:r>
      <w:r>
        <w:rPr>
          <w:rFonts w:ascii="Arial" w:eastAsia="Arial" w:hAnsi="Arial" w:cs="Arial"/>
          <w:b/>
          <w:color w:val="00549E"/>
          <w:sz w:val="20"/>
        </w:rPr>
        <w:t xml:space="preserve">                         </w:t>
      </w:r>
    </w:p>
    <w:p w14:paraId="62D18909" w14:textId="77777777" w:rsidR="00A12746" w:rsidRDefault="00A12746">
      <w:pPr>
        <w:tabs>
          <w:tab w:val="left" w:pos="360"/>
        </w:tabs>
        <w:spacing w:line="281" w:lineRule="auto"/>
        <w:rPr>
          <w:rFonts w:ascii="Arial" w:eastAsia="Arial" w:hAnsi="Arial" w:cs="Arial"/>
          <w:b/>
          <w:color w:val="00549E"/>
          <w:sz w:val="20"/>
        </w:rPr>
      </w:pPr>
    </w:p>
    <w:p w14:paraId="1B82F7D0" w14:textId="77777777" w:rsidR="00A12746" w:rsidRDefault="0073489E">
      <w:pPr>
        <w:tabs>
          <w:tab w:val="left" w:pos="360"/>
        </w:tabs>
        <w:spacing w:line="288" w:lineRule="auto"/>
        <w:ind w:left="360" w:hanging="360"/>
        <w:rPr>
          <w:rFonts w:ascii="Arial" w:eastAsia="Arial" w:hAnsi="Arial" w:cs="Arial"/>
          <w:b/>
          <w:color w:val="00549E"/>
          <w:sz w:val="20"/>
        </w:rPr>
      </w:pPr>
      <w:r>
        <w:rPr>
          <w:rFonts w:ascii="Arial" w:eastAsia="Arial" w:hAnsi="Arial" w:cs="Arial"/>
          <w:b/>
          <w:color w:val="F08A20"/>
        </w:rPr>
        <w:t>5</w:t>
      </w:r>
      <w:r>
        <w:rPr>
          <w:rFonts w:ascii="Arial" w:eastAsia="Arial" w:hAnsi="Arial" w:cs="Arial"/>
          <w:b/>
          <w:color w:val="F08A20"/>
        </w:rPr>
        <w:tab/>
      </w:r>
      <w:r>
        <w:rPr>
          <w:rFonts w:ascii="Arial" w:eastAsia="Arial" w:hAnsi="Arial" w:cs="Arial"/>
          <w:sz w:val="18"/>
        </w:rPr>
        <w:t>To transact any other business properly brought before the Annual Meeting and at any adjournments or postponements thereof.</w:t>
      </w:r>
    </w:p>
    <w:p w14:paraId="0A699C5D" w14:textId="77777777" w:rsidR="00A12746" w:rsidRDefault="0073489E">
      <w:pPr>
        <w:tabs>
          <w:tab w:val="left" w:pos="360"/>
        </w:tabs>
        <w:spacing w:line="288" w:lineRule="auto"/>
        <w:ind w:left="360" w:hanging="360"/>
        <w:rPr>
          <w:rFonts w:ascii="Arial" w:eastAsia="Arial" w:hAnsi="Arial" w:cs="Arial"/>
          <w:sz w:val="18"/>
        </w:rPr>
      </w:pPr>
      <w:r>
        <w:rPr>
          <w:rFonts w:ascii="Arial" w:eastAsia="Arial" w:hAnsi="Arial" w:cs="Arial"/>
          <w:b/>
          <w:color w:val="00549E"/>
          <w:sz w:val="20"/>
          <w:u w:val="single"/>
        </w:rPr>
        <w:t xml:space="preserve">                                                                                           </w:t>
      </w:r>
      <w:r>
        <w:rPr>
          <w:rFonts w:ascii="Arial" w:eastAsia="Arial" w:hAnsi="Arial" w:cs="Arial"/>
          <w:b/>
          <w:color w:val="00549E"/>
          <w:sz w:val="20"/>
        </w:rPr>
        <w:t xml:space="preserve">                         </w:t>
      </w:r>
    </w:p>
    <w:p w14:paraId="10A05F4C" w14:textId="77777777" w:rsidR="00A12746" w:rsidRDefault="0073489E">
      <w:pPr>
        <w:tabs>
          <w:tab w:val="left" w:pos="360"/>
        </w:tabs>
        <w:spacing w:line="281" w:lineRule="auto"/>
        <w:rPr>
          <w:rFonts w:ascii="Arial" w:eastAsia="Arial" w:hAnsi="Arial" w:cs="Arial"/>
          <w:b/>
          <w:color w:val="00549E"/>
          <w:sz w:val="20"/>
        </w:rPr>
      </w:pPr>
      <w:r>
        <w:rPr>
          <w:rFonts w:ascii="Arial" w:eastAsia="Arial" w:hAnsi="Arial" w:cs="Arial"/>
          <w:b/>
          <w:color w:val="00549E"/>
          <w:sz w:val="20"/>
        </w:rPr>
        <w:t xml:space="preserve">                        </w:t>
      </w:r>
    </w:p>
    <w:p w14:paraId="7374B355" w14:textId="77777777" w:rsidR="00A12746" w:rsidRDefault="00A12746">
      <w:pPr>
        <w:tabs>
          <w:tab w:val="left" w:pos="360"/>
        </w:tabs>
        <w:spacing w:line="281" w:lineRule="auto"/>
        <w:sectPr w:rsidR="00A12746">
          <w:type w:val="continuous"/>
          <w:pgSz w:w="12240" w:h="15840"/>
          <w:pgMar w:top="45" w:right="990" w:bottom="495" w:left="990" w:header="0" w:footer="0" w:gutter="0"/>
          <w:cols w:num="2" w:space="1080"/>
        </w:sectPr>
      </w:pPr>
    </w:p>
    <w:p w14:paraId="5F10C414" w14:textId="77777777" w:rsidR="00A12746" w:rsidRDefault="0073489E">
      <w:pPr>
        <w:tabs>
          <w:tab w:val="left" w:pos="360"/>
        </w:tabs>
        <w:spacing w:line="281" w:lineRule="auto"/>
        <w:rPr>
          <w:rFonts w:ascii="Arial" w:eastAsia="Arial" w:hAnsi="Arial" w:cs="Arial"/>
          <w:b/>
          <w:color w:val="00549E"/>
          <w:sz w:val="18"/>
        </w:rPr>
      </w:pPr>
      <w:r>
        <w:rPr>
          <w:rFonts w:ascii="Arial" w:eastAsia="Arial" w:hAnsi="Arial" w:cs="Arial"/>
          <w:b/>
          <w:color w:val="00549E"/>
          <w:sz w:val="18"/>
        </w:rPr>
        <w:t>Every Vote is Important to Equity LifeStyle Properties</w:t>
      </w:r>
    </w:p>
    <w:p w14:paraId="213F2B61" w14:textId="77777777" w:rsidR="00A12746" w:rsidRDefault="0073489E">
      <w:pPr>
        <w:spacing w:line="281" w:lineRule="auto"/>
        <w:rPr>
          <w:rFonts w:ascii="Arial" w:eastAsia="Arial" w:hAnsi="Arial" w:cs="Arial"/>
          <w:i/>
          <w:color w:val="0F9AD6"/>
          <w:sz w:val="18"/>
        </w:rPr>
      </w:pPr>
      <w:r>
        <w:rPr>
          <w:rFonts w:ascii="Arial" w:eastAsia="Arial" w:hAnsi="Arial" w:cs="Arial"/>
          <w:sz w:val="18"/>
        </w:rPr>
        <w:t xml:space="preserve">Your vote is important to us.  </w:t>
      </w:r>
      <w:r>
        <w:rPr>
          <w:rFonts w:ascii="Arial" w:eastAsia="Arial" w:hAnsi="Arial" w:cs="Arial"/>
          <w:sz w:val="18"/>
        </w:rPr>
        <w:t>Whether or not you plan to attend the Annual Meeting, we urge you to authorize a proxy to vote your shares as soon as possible.  Instructions on how to authorize a proxy are contained in this Proxy Statement.  Only stockholders of record at the close of bu</w:t>
      </w:r>
      <w:r>
        <w:rPr>
          <w:rFonts w:ascii="Arial" w:eastAsia="Arial" w:hAnsi="Arial" w:cs="Arial"/>
          <w:sz w:val="18"/>
        </w:rPr>
        <w:t>siness on the Record Date will be entitled to notice of, and to vote at, the Annual Meeting and at any adjournments or postponements thereof.  If you attend the virtual Annual Meeting, you may vote personally if you wish, even if you have previously author</w:t>
      </w:r>
      <w:r>
        <w:rPr>
          <w:rFonts w:ascii="Arial" w:eastAsia="Arial" w:hAnsi="Arial" w:cs="Arial"/>
          <w:sz w:val="18"/>
        </w:rPr>
        <w:t>ized a proxy to vote your shares.  Please note, however, that if your shares of Common Stock are held of record by a broker, bank or other nominee and you wish to vote in person at the Annual Meeting, you must obtain a proxy issued in your name from such b</w:t>
      </w:r>
      <w:r>
        <w:rPr>
          <w:rFonts w:ascii="Arial" w:eastAsia="Arial" w:hAnsi="Arial" w:cs="Arial"/>
          <w:sz w:val="18"/>
        </w:rPr>
        <w:t>roker, bank or other nominee.</w:t>
      </w:r>
    </w:p>
    <w:p w14:paraId="0F6FE23C" w14:textId="77777777" w:rsidR="00A12746" w:rsidRDefault="0073489E">
      <w:pPr>
        <w:tabs>
          <w:tab w:val="left" w:pos="260"/>
          <w:tab w:val="right" w:pos="4580"/>
          <w:tab w:val="left" w:pos="5660"/>
          <w:tab w:val="right" w:pos="10260"/>
        </w:tabs>
        <w:spacing w:line="281" w:lineRule="auto"/>
        <w:rPr>
          <w:rFonts w:ascii="Arial" w:eastAsia="Arial" w:hAnsi="Arial" w:cs="Arial"/>
          <w:b/>
          <w:color w:val="00549E"/>
          <w:sz w:val="18"/>
          <w:u w:val="single"/>
        </w:rPr>
      </w:pPr>
      <w:r>
        <w:rPr>
          <w:rFonts w:ascii="Arial" w:eastAsia="Arial" w:hAnsi="Arial" w:cs="Arial"/>
          <w:b/>
          <w:color w:val="00549E"/>
          <w:sz w:val="18"/>
          <w:u w:val="single"/>
        </w:rPr>
        <w:t xml:space="preserve">                                         </w:t>
      </w:r>
      <w:r>
        <w:rPr>
          <w:rFonts w:ascii="Arial" w:eastAsia="Arial" w:hAnsi="Arial" w:cs="Arial"/>
          <w:b/>
          <w:color w:val="00549E"/>
          <w:sz w:val="18"/>
          <w:u w:val="single"/>
        </w:rPr>
        <w:tab/>
      </w:r>
      <w:r>
        <w:rPr>
          <w:rFonts w:ascii="Arial" w:eastAsia="Arial" w:hAnsi="Arial" w:cs="Arial"/>
          <w:b/>
          <w:color w:val="00549E"/>
          <w:sz w:val="18"/>
        </w:rPr>
        <w:tab/>
      </w:r>
      <w:r>
        <w:rPr>
          <w:rFonts w:ascii="Arial" w:eastAsia="Arial" w:hAnsi="Arial" w:cs="Arial"/>
          <w:b/>
          <w:color w:val="00549E"/>
          <w:sz w:val="18"/>
          <w:u w:val="single"/>
        </w:rPr>
        <w:t xml:space="preserve"> </w:t>
      </w:r>
      <w:r>
        <w:rPr>
          <w:rFonts w:ascii="Arial" w:eastAsia="Arial" w:hAnsi="Arial" w:cs="Arial"/>
          <w:b/>
          <w:color w:val="00549E"/>
          <w:sz w:val="18"/>
          <w:u w:val="single"/>
        </w:rPr>
        <w:tab/>
      </w:r>
    </w:p>
    <w:p w14:paraId="5246E1E6" w14:textId="77777777" w:rsidR="00A12746" w:rsidRDefault="00A12746">
      <w:pPr>
        <w:tabs>
          <w:tab w:val="left" w:pos="260"/>
          <w:tab w:val="right" w:pos="4580"/>
          <w:tab w:val="left" w:pos="5660"/>
          <w:tab w:val="right" w:pos="10260"/>
        </w:tabs>
        <w:spacing w:line="281" w:lineRule="auto"/>
        <w:sectPr w:rsidR="00A12746">
          <w:type w:val="continuous"/>
          <w:pgSz w:w="12240" w:h="15840"/>
          <w:pgMar w:top="45" w:right="990" w:bottom="495" w:left="990" w:header="0" w:footer="0" w:gutter="0"/>
          <w:cols w:space="708"/>
        </w:sectPr>
      </w:pPr>
    </w:p>
    <w:p w14:paraId="0455270D" w14:textId="77777777" w:rsidR="00A12746" w:rsidRDefault="0073489E">
      <w:pPr>
        <w:spacing w:line="281" w:lineRule="auto"/>
        <w:rPr>
          <w:rFonts w:ascii="Arial" w:eastAsia="Arial" w:hAnsi="Arial" w:cs="Arial"/>
          <w:b/>
          <w:color w:val="00549E"/>
          <w:sz w:val="18"/>
        </w:rPr>
      </w:pPr>
      <w:r>
        <w:rPr>
          <w:rFonts w:ascii="Wingdings" w:eastAsia="Wingdings" w:hAnsi="Wingdings" w:cs="Wingdings"/>
          <w:b/>
          <w:color w:val="F08A20"/>
          <w:sz w:val="18"/>
        </w:rPr>
        <w:t>*</w:t>
      </w:r>
      <w:r>
        <w:rPr>
          <w:rFonts w:ascii="Wingdings" w:eastAsia="Wingdings" w:hAnsi="Wingdings" w:cs="Wingdings"/>
          <w:b/>
          <w:color w:val="00549E"/>
          <w:sz w:val="18"/>
        </w:rPr>
        <w:t xml:space="preserve"> </w:t>
      </w:r>
      <w:r>
        <w:rPr>
          <w:rFonts w:ascii="Arial" w:eastAsia="Arial" w:hAnsi="Arial" w:cs="Arial"/>
          <w:b/>
          <w:color w:val="00549E"/>
          <w:sz w:val="18"/>
        </w:rPr>
        <w:t>Vote by Mail</w:t>
      </w:r>
    </w:p>
    <w:p w14:paraId="51C7BFD0" w14:textId="77777777" w:rsidR="00A12746" w:rsidRDefault="0073489E">
      <w:pPr>
        <w:spacing w:line="281" w:lineRule="auto"/>
        <w:rPr>
          <w:rFonts w:ascii="Arial" w:eastAsia="Arial" w:hAnsi="Arial" w:cs="Arial"/>
          <w:sz w:val="18"/>
        </w:rPr>
      </w:pPr>
      <w:r>
        <w:rPr>
          <w:rFonts w:ascii="Arial" w:eastAsia="Arial" w:hAnsi="Arial" w:cs="Arial"/>
          <w:sz w:val="18"/>
        </w:rPr>
        <w:t>If you received a paper copy of the proxy form by mail, you can mark, sign, date and return the proxy form in the enclosed, postage-paid envelope.</w:t>
      </w:r>
    </w:p>
    <w:p w14:paraId="77168133" w14:textId="77777777" w:rsidR="00A12746" w:rsidRDefault="00A12746">
      <w:pPr>
        <w:spacing w:line="281" w:lineRule="auto"/>
        <w:rPr>
          <w:rFonts w:ascii="Arial" w:eastAsia="Arial" w:hAnsi="Arial" w:cs="Arial"/>
          <w:sz w:val="18"/>
        </w:rPr>
      </w:pPr>
    </w:p>
    <w:p w14:paraId="35677E49" w14:textId="77777777" w:rsidR="00A12746" w:rsidRDefault="00A12746">
      <w:pPr>
        <w:spacing w:line="281" w:lineRule="auto"/>
        <w:rPr>
          <w:rFonts w:ascii="Arial" w:eastAsia="Arial" w:hAnsi="Arial" w:cs="Arial"/>
          <w:sz w:val="18"/>
        </w:rPr>
      </w:pPr>
    </w:p>
    <w:p w14:paraId="5E647AA1" w14:textId="77777777" w:rsidR="00A12746" w:rsidRDefault="0073489E">
      <w:pPr>
        <w:tabs>
          <w:tab w:val="right" w:pos="4580"/>
        </w:tabs>
        <w:spacing w:line="281" w:lineRule="auto"/>
        <w:rPr>
          <w:rFonts w:ascii="Arial" w:eastAsia="Arial" w:hAnsi="Arial" w:cs="Arial"/>
          <w:b/>
          <w:color w:val="00549E"/>
          <w:sz w:val="18"/>
          <w:u w:val="single"/>
        </w:rPr>
      </w:pPr>
      <w:r>
        <w:rPr>
          <w:rFonts w:ascii="Arial" w:eastAsia="Arial" w:hAnsi="Arial" w:cs="Arial"/>
          <w:b/>
          <w:color w:val="00549E"/>
          <w:sz w:val="18"/>
          <w:u w:val="single"/>
        </w:rPr>
        <w:t xml:space="preserve">                                                                                </w:t>
      </w:r>
      <w:r>
        <w:rPr>
          <w:rFonts w:ascii="Arial" w:eastAsia="Arial" w:hAnsi="Arial" w:cs="Arial"/>
          <w:b/>
          <w:color w:val="00549E"/>
          <w:sz w:val="18"/>
          <w:u w:val="single"/>
        </w:rPr>
        <w:tab/>
      </w:r>
      <w:r>
        <w:rPr>
          <w:rFonts w:ascii="Arial" w:eastAsia="Arial" w:hAnsi="Arial" w:cs="Arial"/>
          <w:b/>
          <w:color w:val="00549E"/>
          <w:sz w:val="18"/>
          <w:u w:val="single"/>
        </w:rPr>
        <w:tab/>
      </w:r>
    </w:p>
    <w:p w14:paraId="4FC15099" w14:textId="77777777" w:rsidR="00A12746" w:rsidRDefault="0073489E">
      <w:pPr>
        <w:spacing w:line="281" w:lineRule="auto"/>
        <w:ind w:left="360" w:hanging="360"/>
        <w:rPr>
          <w:rFonts w:ascii="Arial" w:eastAsia="Arial" w:hAnsi="Arial" w:cs="Arial"/>
          <w:b/>
          <w:color w:val="00549E"/>
          <w:sz w:val="18"/>
          <w:u w:val="single"/>
        </w:rPr>
      </w:pPr>
      <w:r>
        <w:br w:type="column"/>
      </w:r>
      <w:r>
        <w:rPr>
          <w:rFonts w:ascii="Wingdings" w:eastAsia="Wingdings" w:hAnsi="Wingdings" w:cs="Wingdings"/>
          <w:b/>
          <w:color w:val="F08A20"/>
          <w:sz w:val="18"/>
        </w:rPr>
        <w:t>(</w:t>
      </w:r>
      <w:r>
        <w:rPr>
          <w:rFonts w:ascii="Wingdings" w:eastAsia="Wingdings" w:hAnsi="Wingdings" w:cs="Wingdings"/>
          <w:b/>
          <w:color w:val="00549E"/>
          <w:sz w:val="18"/>
        </w:rPr>
        <w:t xml:space="preserve"> </w:t>
      </w:r>
      <w:r>
        <w:rPr>
          <w:rFonts w:ascii="Arial" w:eastAsia="Arial" w:hAnsi="Arial" w:cs="Arial"/>
          <w:b/>
          <w:color w:val="00549E"/>
          <w:sz w:val="18"/>
        </w:rPr>
        <w:t>Vote by Internet or Telephone</w:t>
      </w:r>
    </w:p>
    <w:p w14:paraId="463DDCD1" w14:textId="77777777" w:rsidR="00A12746" w:rsidRDefault="0073489E">
      <w:pPr>
        <w:spacing w:after="60" w:line="281" w:lineRule="auto"/>
        <w:rPr>
          <w:rFonts w:ascii="Arial" w:eastAsia="Arial" w:hAnsi="Arial" w:cs="Arial"/>
          <w:sz w:val="18"/>
        </w:rPr>
      </w:pPr>
      <w:r>
        <w:rPr>
          <w:rFonts w:ascii="Arial" w:eastAsia="Arial" w:hAnsi="Arial" w:cs="Arial"/>
          <w:sz w:val="18"/>
        </w:rPr>
        <w:t>Authorizing a proxy by internet or by telephone is fast and convenient, and your vote is immediately confirmed and tabulated.</w:t>
      </w:r>
    </w:p>
    <w:p w14:paraId="4E4D1298" w14:textId="77777777" w:rsidR="00A12746" w:rsidRDefault="0073489E">
      <w:pPr>
        <w:tabs>
          <w:tab w:val="left" w:pos="360"/>
        </w:tabs>
        <w:spacing w:line="281" w:lineRule="auto"/>
        <w:ind w:firstLine="360"/>
        <w:rPr>
          <w:rFonts w:ascii="Arial" w:eastAsia="Arial" w:hAnsi="Arial" w:cs="Arial"/>
          <w:color w:val="00549E"/>
          <w:sz w:val="18"/>
        </w:rPr>
      </w:pPr>
      <w:r>
        <w:rPr>
          <w:rFonts w:ascii="Arial" w:eastAsia="Arial" w:hAnsi="Arial" w:cs="Arial"/>
          <w:b/>
          <w:color w:val="00549E"/>
          <w:sz w:val="18"/>
        </w:rPr>
        <w:t>Internet</w:t>
      </w:r>
      <w:r>
        <w:rPr>
          <w:rFonts w:ascii="Arial" w:eastAsia="Arial" w:hAnsi="Arial" w:cs="Arial"/>
          <w:color w:val="00549E"/>
          <w:sz w:val="18"/>
        </w:rPr>
        <w:t xml:space="preserve"> </w:t>
      </w:r>
      <w:r>
        <w:rPr>
          <w:rFonts w:ascii="Arial" w:eastAsia="Arial" w:hAnsi="Arial" w:cs="Arial"/>
          <w:color w:val="00549E"/>
          <w:sz w:val="18"/>
        </w:rPr>
        <w:tab/>
      </w:r>
      <w:r>
        <w:rPr>
          <w:rFonts w:ascii="Arial" w:eastAsia="Arial" w:hAnsi="Arial" w:cs="Arial"/>
          <w:sz w:val="18"/>
        </w:rPr>
        <w:t>www.proxyvote.com (24/7)</w:t>
      </w:r>
    </w:p>
    <w:p w14:paraId="7DCF34CC" w14:textId="77777777" w:rsidR="00A12746" w:rsidRDefault="0073489E">
      <w:pPr>
        <w:tabs>
          <w:tab w:val="left" w:pos="980"/>
        </w:tabs>
        <w:spacing w:line="281" w:lineRule="auto"/>
        <w:ind w:firstLine="360"/>
        <w:rPr>
          <w:rFonts w:ascii="Arial" w:eastAsia="Arial" w:hAnsi="Arial" w:cs="Arial"/>
          <w:color w:val="00549E"/>
          <w:sz w:val="18"/>
        </w:rPr>
      </w:pPr>
      <w:r>
        <w:rPr>
          <w:rFonts w:ascii="Arial" w:eastAsia="Arial" w:hAnsi="Arial" w:cs="Arial"/>
          <w:b/>
          <w:color w:val="00549E"/>
          <w:sz w:val="18"/>
        </w:rPr>
        <w:t>Telephone</w:t>
      </w:r>
      <w:r>
        <w:rPr>
          <w:rFonts w:ascii="Arial" w:eastAsia="Arial" w:hAnsi="Arial" w:cs="Arial"/>
          <w:color w:val="00549E"/>
          <w:sz w:val="18"/>
        </w:rPr>
        <w:t xml:space="preserve"> </w:t>
      </w:r>
      <w:r>
        <w:rPr>
          <w:rFonts w:ascii="Arial" w:eastAsia="Arial" w:hAnsi="Arial" w:cs="Arial"/>
          <w:sz w:val="18"/>
        </w:rPr>
        <w:t>1-800-690-6903</w:t>
      </w:r>
    </w:p>
    <w:p w14:paraId="11295F50" w14:textId="77777777" w:rsidR="00A12746" w:rsidRDefault="0073489E">
      <w:pPr>
        <w:tabs>
          <w:tab w:val="right" w:pos="4580"/>
        </w:tabs>
        <w:spacing w:line="281" w:lineRule="auto"/>
        <w:rPr>
          <w:rFonts w:ascii="Arial" w:eastAsia="Arial" w:hAnsi="Arial" w:cs="Arial"/>
          <w:b/>
          <w:color w:val="00549E"/>
          <w:sz w:val="18"/>
          <w:u w:val="single"/>
        </w:rPr>
      </w:pPr>
      <w:r>
        <w:rPr>
          <w:rFonts w:ascii="Arial" w:eastAsia="Arial" w:hAnsi="Arial" w:cs="Arial"/>
          <w:b/>
          <w:color w:val="00549E"/>
          <w:sz w:val="18"/>
          <w:u w:val="single"/>
        </w:rPr>
        <w:t xml:space="preserve">                                                                                    </w:t>
      </w:r>
    </w:p>
    <w:p w14:paraId="7B3A346F" w14:textId="77777777" w:rsidR="00A12746" w:rsidRDefault="00A12746">
      <w:pPr>
        <w:tabs>
          <w:tab w:val="right" w:pos="4580"/>
        </w:tabs>
        <w:spacing w:line="281" w:lineRule="auto"/>
        <w:ind w:left="720"/>
        <w:rPr>
          <w:rFonts w:ascii="Arial" w:eastAsia="Arial" w:hAnsi="Arial" w:cs="Arial"/>
          <w:b/>
          <w:color w:val="00549E"/>
          <w:sz w:val="20"/>
          <w:u w:val="single"/>
        </w:rPr>
      </w:pPr>
    </w:p>
    <w:p w14:paraId="02FA8542" w14:textId="77777777" w:rsidR="00A12746" w:rsidRDefault="00A12746">
      <w:pPr>
        <w:tabs>
          <w:tab w:val="right" w:pos="4580"/>
        </w:tabs>
        <w:spacing w:line="281" w:lineRule="auto"/>
        <w:ind w:left="720"/>
        <w:sectPr w:rsidR="00A12746">
          <w:type w:val="continuous"/>
          <w:pgSz w:w="12240" w:h="15840"/>
          <w:pgMar w:top="45" w:right="990" w:bottom="495" w:left="990" w:header="0" w:footer="0" w:gutter="0"/>
          <w:cols w:num="2" w:space="1080"/>
        </w:sectPr>
      </w:pPr>
    </w:p>
    <w:p w14:paraId="5FD6DD10" w14:textId="77777777" w:rsidR="00A12746" w:rsidRDefault="0073489E">
      <w:pPr>
        <w:tabs>
          <w:tab w:val="right" w:pos="4580"/>
        </w:tabs>
        <w:spacing w:line="281" w:lineRule="auto"/>
        <w:jc w:val="center"/>
        <w:rPr>
          <w:rFonts w:ascii="Arial" w:eastAsia="Arial" w:hAnsi="Arial" w:cs="Arial"/>
          <w:b/>
          <w:color w:val="00549E"/>
          <w:sz w:val="16"/>
          <w:u w:val="single"/>
        </w:rPr>
      </w:pPr>
      <w:r>
        <w:rPr>
          <w:rFonts w:ascii="Arial" w:eastAsia="Arial" w:hAnsi="Arial" w:cs="Arial"/>
          <w:b/>
          <w:sz w:val="16"/>
        </w:rPr>
        <w:t>IMPORTANT NOTICE REGARDING THE AVAILABILITY OF PROXY MATERIALS</w:t>
      </w:r>
    </w:p>
    <w:p w14:paraId="50EB8F79" w14:textId="77777777" w:rsidR="00A12746" w:rsidRDefault="0073489E">
      <w:pPr>
        <w:spacing w:line="288" w:lineRule="auto"/>
        <w:ind w:firstLine="270"/>
        <w:jc w:val="center"/>
        <w:rPr>
          <w:rFonts w:ascii="Arial" w:eastAsia="Arial" w:hAnsi="Arial" w:cs="Arial"/>
          <w:b/>
          <w:sz w:val="16"/>
        </w:rPr>
      </w:pPr>
      <w:r>
        <w:rPr>
          <w:rFonts w:ascii="Arial" w:eastAsia="Arial" w:hAnsi="Arial" w:cs="Arial"/>
          <w:b/>
          <w:sz w:val="16"/>
        </w:rPr>
        <w:t xml:space="preserve"> FOR THE ANNUAL MEETING TO BE HELD ON </w:t>
      </w:r>
      <w:r>
        <w:rPr>
          <w:rFonts w:ascii="Arial" w:eastAsia="Arial" w:hAnsi="Arial" w:cs="Arial"/>
          <w:b/>
          <w:color w:val="000000"/>
          <w:sz w:val="16"/>
        </w:rPr>
        <w:t>April 25, 2023</w:t>
      </w:r>
      <w:r>
        <w:rPr>
          <w:rFonts w:ascii="Arial" w:eastAsia="Arial" w:hAnsi="Arial" w:cs="Arial"/>
          <w:b/>
          <w:sz w:val="16"/>
        </w:rPr>
        <w:t>.</w:t>
      </w:r>
    </w:p>
    <w:p w14:paraId="77EBEB92" w14:textId="77777777" w:rsidR="00A12746" w:rsidRDefault="00A12746">
      <w:pPr>
        <w:spacing w:line="288" w:lineRule="auto"/>
        <w:ind w:firstLine="270"/>
        <w:jc w:val="center"/>
        <w:rPr>
          <w:rFonts w:ascii="Arial" w:eastAsia="Arial" w:hAnsi="Arial" w:cs="Arial"/>
          <w:b/>
          <w:sz w:val="16"/>
        </w:rPr>
      </w:pPr>
    </w:p>
    <w:p w14:paraId="30B93F58" w14:textId="77777777" w:rsidR="00A12746" w:rsidRDefault="0073489E">
      <w:pPr>
        <w:spacing w:line="288" w:lineRule="auto"/>
        <w:rPr>
          <w:rFonts w:ascii="Arial" w:eastAsia="Arial" w:hAnsi="Arial" w:cs="Arial"/>
          <w:b/>
          <w:sz w:val="16"/>
        </w:rPr>
      </w:pPr>
      <w:r>
        <w:rPr>
          <w:rFonts w:ascii="Arial" w:eastAsia="Arial" w:hAnsi="Arial" w:cs="Arial"/>
          <w:b/>
          <w:sz w:val="16"/>
        </w:rPr>
        <w:t xml:space="preserve">The Company's Proxy Statement for the </w:t>
      </w:r>
      <w:r>
        <w:rPr>
          <w:rFonts w:ascii="Arial" w:eastAsia="Arial" w:hAnsi="Arial" w:cs="Arial"/>
          <w:b/>
          <w:color w:val="000000"/>
          <w:sz w:val="16"/>
        </w:rPr>
        <w:t>2023</w:t>
      </w:r>
      <w:r>
        <w:rPr>
          <w:rFonts w:ascii="Arial" w:eastAsia="Arial" w:hAnsi="Arial" w:cs="Arial"/>
          <w:b/>
          <w:sz w:val="16"/>
        </w:rPr>
        <w:t xml:space="preserve"> Annual Meeting and our </w:t>
      </w:r>
      <w:r>
        <w:rPr>
          <w:rFonts w:ascii="Arial" w:eastAsia="Arial" w:hAnsi="Arial" w:cs="Arial"/>
          <w:b/>
          <w:color w:val="000000"/>
          <w:sz w:val="16"/>
        </w:rPr>
        <w:t>2022</w:t>
      </w:r>
      <w:r>
        <w:rPr>
          <w:rFonts w:ascii="Arial" w:eastAsia="Arial" w:hAnsi="Arial" w:cs="Arial"/>
          <w:b/>
          <w:sz w:val="16"/>
        </w:rPr>
        <w:t xml:space="preserve"> Annual Report for the year ended </w:t>
      </w:r>
      <w:r>
        <w:rPr>
          <w:rFonts w:ascii="Arial" w:eastAsia="Arial" w:hAnsi="Arial" w:cs="Arial"/>
          <w:b/>
          <w:color w:val="000000"/>
          <w:sz w:val="16"/>
        </w:rPr>
        <w:t>December 31, 2022</w:t>
      </w:r>
      <w:r>
        <w:rPr>
          <w:rFonts w:ascii="Arial" w:eastAsia="Arial" w:hAnsi="Arial" w:cs="Arial"/>
          <w:b/>
          <w:sz w:val="16"/>
        </w:rPr>
        <w:t xml:space="preserve"> are available at </w:t>
      </w:r>
      <w:r>
        <w:rPr>
          <w:rFonts w:ascii="Arial" w:eastAsia="Arial" w:hAnsi="Arial" w:cs="Arial"/>
          <w:b/>
          <w:i/>
          <w:sz w:val="16"/>
        </w:rPr>
        <w:t>https://materials.proxyvote.com/29472R</w:t>
      </w:r>
      <w:r>
        <w:rPr>
          <w:rFonts w:ascii="Arial" w:eastAsia="Arial" w:hAnsi="Arial" w:cs="Arial"/>
          <w:b/>
          <w:sz w:val="16"/>
        </w:rPr>
        <w:t>.</w:t>
      </w:r>
    </w:p>
    <w:p w14:paraId="4DBFDDD2" w14:textId="77777777" w:rsidR="00A12746" w:rsidRDefault="00A12746">
      <w:pPr>
        <w:spacing w:line="288" w:lineRule="auto"/>
        <w:sectPr w:rsidR="00A12746">
          <w:type w:val="continuous"/>
          <w:pgSz w:w="12240" w:h="15840"/>
          <w:pgMar w:top="45" w:right="990" w:bottom="495" w:left="990" w:header="0" w:footer="0" w:gutter="0"/>
          <w:cols w:space="708"/>
        </w:sectPr>
      </w:pPr>
    </w:p>
    <w:p w14:paraId="54ADACBC" w14:textId="77777777" w:rsidR="00A12746" w:rsidRDefault="00A12746">
      <w:pPr>
        <w:spacing w:line="281" w:lineRule="auto"/>
        <w:rPr>
          <w:rFonts w:ascii="Arial" w:eastAsia="Arial" w:hAnsi="Arial" w:cs="Arial"/>
          <w:i/>
          <w:color w:val="0F9AD6"/>
          <w:sz w:val="16"/>
        </w:rPr>
      </w:pPr>
    </w:p>
    <w:p w14:paraId="25C89445" w14:textId="77777777" w:rsidR="00A12746" w:rsidRDefault="00A12746">
      <w:pPr>
        <w:spacing w:line="281" w:lineRule="auto"/>
        <w:sectPr w:rsidR="00A12746">
          <w:type w:val="continuous"/>
          <w:pgSz w:w="12240" w:h="15840"/>
          <w:pgMar w:top="45" w:right="990" w:bottom="495" w:left="990" w:header="0" w:footer="0" w:gutter="0"/>
          <w:cols w:num="2" w:space="1080"/>
        </w:sectPr>
      </w:pPr>
    </w:p>
    <w:p w14:paraId="1AECEB18" w14:textId="77777777" w:rsidR="00A12746" w:rsidRDefault="0073489E">
      <w:pPr>
        <w:spacing w:line="281" w:lineRule="auto"/>
        <w:ind w:left="3960"/>
        <w:rPr>
          <w:rFonts w:ascii="Arial" w:eastAsia="Arial" w:hAnsi="Arial" w:cs="Arial"/>
          <w:sz w:val="16"/>
        </w:rPr>
      </w:pPr>
      <w:r>
        <w:rPr>
          <w:rFonts w:ascii="Arial" w:eastAsia="Arial" w:hAnsi="Arial" w:cs="Arial"/>
          <w:sz w:val="16"/>
        </w:rPr>
        <w:t>By Order of the Board of Directors</w:t>
      </w:r>
      <w:r>
        <w:rPr>
          <w:rFonts w:ascii="Arial" w:eastAsia="Arial" w:hAnsi="Arial" w:cs="Arial"/>
          <w:sz w:val="20"/>
        </w:rPr>
        <w:tab/>
      </w:r>
    </w:p>
    <w:p w14:paraId="0E03AAE6" w14:textId="77777777" w:rsidR="00A12746" w:rsidRDefault="0073489E">
      <w:pPr>
        <w:tabs>
          <w:tab w:val="left" w:pos="4320"/>
          <w:tab w:val="left" w:pos="5040"/>
          <w:tab w:val="left" w:pos="5400"/>
          <w:tab w:val="center" w:pos="7340"/>
          <w:tab w:val="left" w:pos="9360"/>
          <w:tab w:val="left" w:pos="10080"/>
          <w:tab w:val="left" w:pos="10800"/>
          <w:tab w:val="left" w:pos="11520"/>
        </w:tabs>
        <w:spacing w:line="288" w:lineRule="auto"/>
        <w:ind w:left="2880" w:firstLine="900"/>
        <w:rPr>
          <w:rFonts w:ascii="Arial" w:eastAsia="Arial" w:hAnsi="Arial" w:cs="Arial"/>
          <w:sz w:val="20"/>
        </w:rPr>
      </w:pPr>
      <w:r>
        <w:rPr>
          <w:noProof/>
        </w:rPr>
        <w:drawing>
          <wp:inline distT="0" distB="0" distL="0" distR="0" wp14:anchorId="173FE4EF" wp14:editId="093E5A1A">
            <wp:extent cx="981075" cy="41910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1075" cy="419100"/>
                    </a:xfrm>
                    <a:prstGeom prst="rect">
                      <a:avLst/>
                    </a:prstGeom>
                    <a:noFill/>
                    <a:ln>
                      <a:noFill/>
                    </a:ln>
                  </pic:spPr>
                </pic:pic>
              </a:graphicData>
            </a:graphic>
          </wp:inline>
        </w:drawing>
      </w:r>
    </w:p>
    <w:p w14:paraId="3DBFEF5B" w14:textId="77777777" w:rsidR="00A12746" w:rsidRDefault="0073489E">
      <w:pPr>
        <w:tabs>
          <w:tab w:val="left" w:pos="4320"/>
          <w:tab w:val="left" w:pos="5040"/>
          <w:tab w:val="left" w:pos="5400"/>
          <w:tab w:val="center" w:pos="7340"/>
          <w:tab w:val="left" w:pos="9360"/>
          <w:tab w:val="left" w:pos="10080"/>
          <w:tab w:val="left" w:pos="10800"/>
          <w:tab w:val="left" w:pos="11520"/>
        </w:tabs>
        <w:spacing w:line="288" w:lineRule="auto"/>
        <w:ind w:left="3960"/>
        <w:rPr>
          <w:rFonts w:ascii="Arial" w:eastAsia="Arial" w:hAnsi="Arial" w:cs="Arial"/>
          <w:sz w:val="16"/>
        </w:rPr>
      </w:pPr>
      <w:r>
        <w:rPr>
          <w:rFonts w:ascii="Arial" w:eastAsia="Arial" w:hAnsi="Arial" w:cs="Arial"/>
          <w:sz w:val="16"/>
        </w:rPr>
        <w:t>David P. Eldersveld</w:t>
      </w:r>
    </w:p>
    <w:p w14:paraId="074E3993" w14:textId="77777777" w:rsidR="00A12746" w:rsidRDefault="0073489E">
      <w:pPr>
        <w:tabs>
          <w:tab w:val="left" w:pos="5040"/>
          <w:tab w:val="left" w:pos="5400"/>
          <w:tab w:val="center" w:pos="7340"/>
          <w:tab w:val="left" w:pos="9360"/>
          <w:tab w:val="left" w:pos="10080"/>
          <w:tab w:val="left" w:pos="10800"/>
          <w:tab w:val="left" w:pos="11520"/>
        </w:tabs>
        <w:spacing w:line="288" w:lineRule="auto"/>
        <w:ind w:left="3960"/>
        <w:rPr>
          <w:rFonts w:ascii="Arial" w:eastAsia="Arial" w:hAnsi="Arial" w:cs="Arial"/>
          <w:sz w:val="16"/>
        </w:rPr>
      </w:pPr>
      <w:r>
        <w:rPr>
          <w:rFonts w:ascii="Arial" w:eastAsia="Arial" w:hAnsi="Arial" w:cs="Arial"/>
          <w:sz w:val="16"/>
        </w:rPr>
        <w:t>Executive Vice President, Chief Legal Officer and Corporate Secretary</w:t>
      </w:r>
    </w:p>
    <w:p w14:paraId="5F0362C4" w14:textId="77777777" w:rsidR="00A12746" w:rsidRDefault="00A12746">
      <w:pPr>
        <w:tabs>
          <w:tab w:val="left" w:pos="4320"/>
          <w:tab w:val="left" w:pos="5040"/>
          <w:tab w:val="left" w:pos="5400"/>
          <w:tab w:val="center" w:pos="7340"/>
          <w:tab w:val="left" w:pos="9360"/>
          <w:tab w:val="left" w:pos="10080"/>
          <w:tab w:val="left" w:pos="10800"/>
          <w:tab w:val="left" w:pos="11520"/>
        </w:tabs>
        <w:spacing w:line="288" w:lineRule="auto"/>
        <w:rPr>
          <w:rFonts w:ascii="Arial" w:eastAsia="Arial" w:hAnsi="Arial" w:cs="Arial"/>
          <w:sz w:val="16"/>
        </w:rPr>
      </w:pPr>
    </w:p>
    <w:p w14:paraId="1FF0D30B" w14:textId="77777777" w:rsidR="00A12746" w:rsidRDefault="0073489E">
      <w:pPr>
        <w:tabs>
          <w:tab w:val="left" w:pos="4320"/>
          <w:tab w:val="left" w:pos="5040"/>
          <w:tab w:val="left" w:pos="5400"/>
          <w:tab w:val="center" w:pos="7340"/>
          <w:tab w:val="left" w:pos="9360"/>
          <w:tab w:val="left" w:pos="10080"/>
          <w:tab w:val="left" w:pos="10800"/>
          <w:tab w:val="left" w:pos="11520"/>
        </w:tabs>
        <w:spacing w:line="288" w:lineRule="auto"/>
        <w:rPr>
          <w:rFonts w:ascii="Arial" w:eastAsia="Arial" w:hAnsi="Arial" w:cs="Arial"/>
          <w:sz w:val="16"/>
        </w:rPr>
      </w:pPr>
      <w:r>
        <w:rPr>
          <w:rFonts w:ascii="Arial" w:eastAsia="Arial" w:hAnsi="Arial" w:cs="Arial"/>
          <w:sz w:val="16"/>
        </w:rPr>
        <w:t xml:space="preserve">March 15, 2023 </w:t>
      </w:r>
    </w:p>
    <w:p w14:paraId="74DD1EAA" w14:textId="77777777" w:rsidR="00A12746" w:rsidRDefault="00A12746">
      <w:pPr>
        <w:tabs>
          <w:tab w:val="left" w:pos="4320"/>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sectPr w:rsidR="00A12746">
          <w:type w:val="continuous"/>
          <w:pgSz w:w="12240" w:h="15840"/>
          <w:pgMar w:top="45" w:right="990" w:bottom="495" w:left="990" w:header="0" w:footer="0" w:gutter="0"/>
          <w:cols w:space="708"/>
        </w:sectPr>
      </w:pPr>
    </w:p>
    <w:p w14:paraId="61EE5F82" w14:textId="77777777" w:rsidR="00A12746" w:rsidRDefault="0073489E">
      <w:pPr>
        <w:spacing w:line="288" w:lineRule="auto"/>
        <w:jc w:val="center"/>
        <w:outlineLvl w:val="0"/>
        <w:rPr>
          <w:rFonts w:ascii="Arial" w:eastAsia="Arial" w:hAnsi="Arial" w:cs="Arial"/>
          <w:b/>
          <w:color w:val="00549E"/>
        </w:rPr>
      </w:pPr>
      <w:bookmarkStart w:id="3" w:name="Section4"/>
      <w:bookmarkEnd w:id="3"/>
      <w:r>
        <w:rPr>
          <w:rFonts w:ascii="Arial" w:eastAsia="Arial" w:hAnsi="Arial" w:cs="Arial"/>
          <w:b/>
          <w:color w:val="00549E"/>
        </w:rPr>
        <w:lastRenderedPageBreak/>
        <w:t xml:space="preserve">EQUITY </w:t>
      </w:r>
      <w:r>
        <w:rPr>
          <w:rFonts w:ascii="Arial" w:eastAsia="Arial" w:hAnsi="Arial" w:cs="Arial"/>
          <w:b/>
          <w:color w:val="00549E"/>
        </w:rPr>
        <w:t>LIFESTYLE PROPERTIES, INC.</w:t>
      </w:r>
    </w:p>
    <w:p w14:paraId="10D2F2E5" w14:textId="77777777" w:rsidR="00A12746" w:rsidRDefault="0073489E">
      <w:pPr>
        <w:spacing w:after="100" w:line="288" w:lineRule="auto"/>
        <w:jc w:val="center"/>
        <w:rPr>
          <w:rFonts w:ascii="Arial" w:eastAsia="Arial" w:hAnsi="Arial" w:cs="Arial"/>
          <w:b/>
          <w:color w:val="00549E"/>
        </w:rPr>
      </w:pPr>
      <w:r>
        <w:rPr>
          <w:rFonts w:ascii="Arial" w:eastAsia="Arial" w:hAnsi="Arial" w:cs="Arial"/>
          <w:b/>
          <w:color w:val="00549E"/>
        </w:rPr>
        <w:t>TABLE OF CONTENTS</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gridCol w:w="645"/>
      </w:tblGrid>
      <w:tr w:rsidR="00A12746" w14:paraId="61D3E485" w14:textId="77777777">
        <w:trPr>
          <w:cantSplit/>
          <w:trHeight w:hRule="exact" w:val="240"/>
          <w:jc w:val="center"/>
        </w:trPr>
        <w:tc>
          <w:tcPr>
            <w:tcW w:w="9615" w:type="dxa"/>
            <w:tcBorders>
              <w:top w:val="nil"/>
              <w:left w:val="nil"/>
              <w:bottom w:val="nil"/>
              <w:right w:val="nil"/>
            </w:tcBorders>
            <w:tcMar>
              <w:top w:w="0" w:type="dxa"/>
              <w:left w:w="0" w:type="dxa"/>
              <w:bottom w:w="0" w:type="dxa"/>
              <w:right w:w="0" w:type="dxa"/>
            </w:tcMar>
            <w:vAlign w:val="bottom"/>
          </w:tcPr>
          <w:p w14:paraId="07BCE78D" w14:textId="77777777" w:rsidR="00A12746" w:rsidRDefault="00A12746">
            <w:pPr>
              <w:keepNext/>
            </w:pPr>
          </w:p>
        </w:tc>
        <w:tc>
          <w:tcPr>
            <w:tcW w:w="645" w:type="dxa"/>
            <w:tcBorders>
              <w:top w:val="nil"/>
              <w:left w:val="nil"/>
              <w:bottom w:val="single" w:sz="8" w:space="0" w:color="000000"/>
              <w:right w:val="nil"/>
            </w:tcBorders>
            <w:tcMar>
              <w:top w:w="0" w:type="dxa"/>
              <w:left w:w="53" w:type="dxa"/>
              <w:bottom w:w="0" w:type="dxa"/>
              <w:right w:w="53" w:type="dxa"/>
            </w:tcMar>
            <w:vAlign w:val="bottom"/>
          </w:tcPr>
          <w:p w14:paraId="750BD413" w14:textId="77777777" w:rsidR="00A12746" w:rsidRDefault="0073489E">
            <w:pPr>
              <w:keepNext/>
              <w:spacing w:before="75" w:after="30"/>
              <w:jc w:val="center"/>
            </w:pPr>
            <w:r>
              <w:rPr>
                <w:rFonts w:ascii="Arial" w:eastAsia="Arial" w:hAnsi="Arial" w:cs="Arial"/>
                <w:color w:val="000000"/>
                <w:sz w:val="18"/>
              </w:rPr>
              <w:t>Page</w:t>
            </w:r>
          </w:p>
        </w:tc>
      </w:tr>
      <w:tr w:rsidR="00A12746" w14:paraId="685E7CFB"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8F2B9D4" w14:textId="77777777" w:rsidR="00A12746" w:rsidRDefault="0073489E">
            <w:pPr>
              <w:keepNext/>
              <w:tabs>
                <w:tab w:val="left" w:leader="dot" w:pos="9615"/>
              </w:tabs>
              <w:spacing w:before="55" w:after="30"/>
            </w:pPr>
            <w:r>
              <w:rPr>
                <w:rFonts w:ascii="Arial" w:eastAsia="Arial" w:hAnsi="Arial" w:cs="Arial"/>
                <w:color w:val="000000"/>
                <w:sz w:val="18"/>
              </w:rPr>
              <w:t>Proxy Statement Summary</w:t>
            </w:r>
            <w:r>
              <w:rPr>
                <w:sz w:val="18"/>
              </w:rPr>
              <w:tab/>
            </w:r>
          </w:p>
        </w:tc>
        <w:tc>
          <w:tcPr>
            <w:tcW w:w="645" w:type="dxa"/>
            <w:tcBorders>
              <w:top w:val="single" w:sz="8" w:space="0" w:color="000000"/>
              <w:left w:val="nil"/>
              <w:bottom w:val="nil"/>
              <w:right w:val="nil"/>
            </w:tcBorders>
            <w:tcMar>
              <w:top w:w="0" w:type="dxa"/>
              <w:left w:w="53" w:type="dxa"/>
              <w:bottom w:w="0" w:type="dxa"/>
              <w:right w:w="53" w:type="dxa"/>
            </w:tcMar>
            <w:vAlign w:val="bottom"/>
          </w:tcPr>
          <w:p w14:paraId="32CFC8FE" w14:textId="77777777" w:rsidR="00A12746" w:rsidRDefault="0073489E">
            <w:pPr>
              <w:keepNext/>
              <w:spacing w:before="5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w:t>
            </w:r>
            <w:r>
              <w:rPr>
                <w:rFonts w:ascii="Arial" w:eastAsia="Arial" w:hAnsi="Arial" w:cs="Arial"/>
                <w:color w:val="000000"/>
                <w:sz w:val="18"/>
              </w:rPr>
              <w:fldChar w:fldCharType="end"/>
            </w:r>
          </w:p>
        </w:tc>
      </w:tr>
      <w:tr w:rsidR="00A12746" w14:paraId="6A0364F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BED98AE" w14:textId="77777777" w:rsidR="00A12746" w:rsidRDefault="0073489E">
            <w:pPr>
              <w:keepNext/>
              <w:tabs>
                <w:tab w:val="left" w:leader="dot" w:pos="9615"/>
              </w:tabs>
              <w:spacing w:before="75" w:after="30"/>
            </w:pPr>
            <w:r>
              <w:rPr>
                <w:rFonts w:ascii="Arial" w:eastAsia="Arial" w:hAnsi="Arial" w:cs="Arial"/>
                <w:color w:val="000000"/>
                <w:sz w:val="18"/>
              </w:rPr>
              <w:t>Our Nature: Uniting People, Places and Purpose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3507097A" w14:textId="77777777" w:rsidR="00A12746" w:rsidRDefault="0073489E">
            <w:pPr>
              <w:keepNext/>
              <w:spacing w:before="75" w:after="30"/>
              <w:jc w:val="center"/>
            </w:pPr>
            <w:r>
              <w:rPr>
                <w:rFonts w:ascii="Arial" w:eastAsia="Arial" w:hAnsi="Arial" w:cs="Arial"/>
                <w:color w:val="000000"/>
                <w:sz w:val="18"/>
              </w:rPr>
              <w:t>4</w:t>
            </w:r>
          </w:p>
        </w:tc>
      </w:tr>
      <w:tr w:rsidR="00A12746" w14:paraId="23FC3186"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F460552" w14:textId="77777777" w:rsidR="00A12746" w:rsidRDefault="0073489E">
            <w:pPr>
              <w:keepNext/>
              <w:tabs>
                <w:tab w:val="left" w:leader="dot" w:pos="9615"/>
              </w:tabs>
              <w:spacing w:before="75" w:after="30"/>
            </w:pPr>
            <w:r>
              <w:rPr>
                <w:rFonts w:ascii="Arial" w:eastAsia="Arial" w:hAnsi="Arial" w:cs="Arial"/>
                <w:color w:val="000000"/>
                <w:sz w:val="18"/>
              </w:rPr>
              <w:t>Corporate Governance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C46D23C"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Section8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8</w:t>
            </w:r>
            <w:r>
              <w:rPr>
                <w:rFonts w:ascii="Arial" w:eastAsia="Arial" w:hAnsi="Arial" w:cs="Arial"/>
                <w:color w:val="000000"/>
                <w:sz w:val="18"/>
              </w:rPr>
              <w:fldChar w:fldCharType="end"/>
            </w:r>
          </w:p>
        </w:tc>
      </w:tr>
      <w:tr w:rsidR="00A12746" w14:paraId="1CECA6C6"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D04A079" w14:textId="77777777" w:rsidR="00A12746" w:rsidRDefault="0073489E">
            <w:pPr>
              <w:keepNext/>
              <w:tabs>
                <w:tab w:val="left" w:leader="dot" w:pos="9615"/>
              </w:tabs>
              <w:spacing w:before="75" w:after="30"/>
              <w:ind w:left="360"/>
            </w:pPr>
            <w:r>
              <w:rPr>
                <w:rFonts w:ascii="Arial" w:eastAsia="Arial" w:hAnsi="Arial" w:cs="Arial"/>
                <w:color w:val="000000"/>
                <w:sz w:val="18"/>
              </w:rPr>
              <w:t>Governance Policies, Code of Ethics and Committee Charters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58CFDAD"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Section8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8</w:t>
            </w:r>
            <w:r>
              <w:rPr>
                <w:rFonts w:ascii="Arial" w:eastAsia="Arial" w:hAnsi="Arial" w:cs="Arial"/>
                <w:color w:val="000000"/>
                <w:sz w:val="18"/>
              </w:rPr>
              <w:fldChar w:fldCharType="end"/>
            </w:r>
          </w:p>
        </w:tc>
      </w:tr>
      <w:tr w:rsidR="00A12746" w14:paraId="55A4E1E8"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DC6B400" w14:textId="77777777" w:rsidR="00A12746" w:rsidRDefault="0073489E">
            <w:pPr>
              <w:keepNext/>
              <w:tabs>
                <w:tab w:val="left" w:leader="dot" w:pos="9615"/>
              </w:tabs>
              <w:spacing w:before="75" w:after="30"/>
              <w:ind w:left="360"/>
            </w:pPr>
            <w:r>
              <w:rPr>
                <w:rFonts w:ascii="Arial" w:eastAsia="Arial" w:hAnsi="Arial" w:cs="Arial"/>
                <w:color w:val="000000"/>
                <w:sz w:val="18"/>
              </w:rPr>
              <w:t>Board and Committee Self-Evaluation Process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0AF43513"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w:instrText>
            </w:r>
            <w:r>
              <w:rPr>
                <w:rFonts w:ascii="Arial" w:eastAsia="Arial" w:hAnsi="Arial" w:cs="Arial"/>
                <w:color w:val="000000"/>
                <w:sz w:val="18"/>
              </w:rPr>
              <w:instrText>EREF  Section9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9</w:t>
            </w:r>
            <w:r>
              <w:rPr>
                <w:rFonts w:ascii="Arial" w:eastAsia="Arial" w:hAnsi="Arial" w:cs="Arial"/>
                <w:color w:val="000000"/>
                <w:sz w:val="18"/>
              </w:rPr>
              <w:fldChar w:fldCharType="end"/>
            </w:r>
          </w:p>
        </w:tc>
      </w:tr>
      <w:tr w:rsidR="00A12746" w14:paraId="1D79DE0E"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17B707A" w14:textId="77777777" w:rsidR="00A12746" w:rsidRDefault="0073489E">
            <w:pPr>
              <w:keepNext/>
              <w:tabs>
                <w:tab w:val="left" w:leader="dot" w:pos="9615"/>
              </w:tabs>
              <w:spacing w:before="75" w:after="30"/>
              <w:ind w:left="360"/>
            </w:pPr>
            <w:r>
              <w:rPr>
                <w:rFonts w:ascii="Arial" w:eastAsia="Arial" w:hAnsi="Arial" w:cs="Arial"/>
                <w:color w:val="000000"/>
                <w:sz w:val="18"/>
              </w:rPr>
              <w:t>Engaging with Our Stakeholders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6796C113"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Section10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10</w:t>
            </w:r>
            <w:r>
              <w:rPr>
                <w:rFonts w:ascii="Arial" w:eastAsia="Arial" w:hAnsi="Arial" w:cs="Arial"/>
                <w:color w:val="000000"/>
                <w:sz w:val="18"/>
              </w:rPr>
              <w:fldChar w:fldCharType="end"/>
            </w:r>
          </w:p>
        </w:tc>
      </w:tr>
      <w:tr w:rsidR="00A12746" w14:paraId="2B64910B"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674884FE" w14:textId="77777777" w:rsidR="00A12746" w:rsidRDefault="0073489E">
            <w:pPr>
              <w:keepNext/>
              <w:tabs>
                <w:tab w:val="left" w:leader="dot" w:pos="9615"/>
              </w:tabs>
              <w:spacing w:before="75" w:after="30"/>
              <w:ind w:left="360"/>
            </w:pPr>
            <w:r>
              <w:rPr>
                <w:rFonts w:ascii="Arial" w:eastAsia="Arial" w:hAnsi="Arial" w:cs="Arial"/>
                <w:color w:val="000000"/>
                <w:sz w:val="18"/>
              </w:rPr>
              <w:t>Stockholder Communications with the Board</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6422F02B"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Section11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10</w:t>
            </w:r>
            <w:r>
              <w:rPr>
                <w:rFonts w:ascii="Arial" w:eastAsia="Arial" w:hAnsi="Arial" w:cs="Arial"/>
                <w:color w:val="000000"/>
                <w:sz w:val="18"/>
              </w:rPr>
              <w:fldChar w:fldCharType="end"/>
            </w:r>
          </w:p>
        </w:tc>
      </w:tr>
      <w:tr w:rsidR="00A12746" w14:paraId="2FB40F4E"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C1D0A4B" w14:textId="77777777" w:rsidR="00A12746" w:rsidRDefault="0073489E">
            <w:pPr>
              <w:keepNext/>
              <w:tabs>
                <w:tab w:val="left" w:leader="dot" w:pos="9615"/>
              </w:tabs>
              <w:spacing w:before="75" w:after="30"/>
              <w:ind w:left="360"/>
            </w:pPr>
            <w:r>
              <w:rPr>
                <w:rFonts w:ascii="Arial" w:eastAsia="Arial" w:hAnsi="Arial" w:cs="Arial"/>
                <w:color w:val="000000"/>
                <w:sz w:val="18"/>
              </w:rPr>
              <w:t>Non-Management Directors' Executive Sessions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120BB09"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Section12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10</w:t>
            </w:r>
            <w:r>
              <w:rPr>
                <w:rFonts w:ascii="Arial" w:eastAsia="Arial" w:hAnsi="Arial" w:cs="Arial"/>
                <w:color w:val="000000"/>
                <w:sz w:val="18"/>
              </w:rPr>
              <w:fldChar w:fldCharType="end"/>
            </w:r>
          </w:p>
        </w:tc>
      </w:tr>
      <w:tr w:rsidR="00A12746" w14:paraId="30992341"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29BBDE4E" w14:textId="77777777" w:rsidR="00A12746" w:rsidRDefault="0073489E">
            <w:pPr>
              <w:keepNext/>
              <w:tabs>
                <w:tab w:val="left" w:leader="dot" w:pos="9615"/>
              </w:tabs>
              <w:spacing w:before="75" w:after="30"/>
              <w:ind w:left="360"/>
            </w:pPr>
            <w:r>
              <w:rPr>
                <w:rFonts w:ascii="Arial" w:eastAsia="Arial" w:hAnsi="Arial" w:cs="Arial"/>
                <w:color w:val="000000"/>
                <w:sz w:val="18"/>
              </w:rPr>
              <w:t>Board Leadership Structure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74C2E4E"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11</w:t>
            </w:r>
            <w:r>
              <w:rPr>
                <w:rFonts w:ascii="Arial" w:eastAsia="Arial" w:hAnsi="Arial" w:cs="Arial"/>
                <w:color w:val="000000"/>
                <w:sz w:val="18"/>
              </w:rPr>
              <w:fldChar w:fldCharType="end"/>
            </w:r>
          </w:p>
        </w:tc>
      </w:tr>
      <w:tr w:rsidR="00A12746" w14:paraId="0B54B64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DEA41F0" w14:textId="77777777" w:rsidR="00A12746" w:rsidRDefault="0073489E">
            <w:pPr>
              <w:keepNext/>
              <w:tabs>
                <w:tab w:val="left" w:leader="dot" w:pos="9615"/>
              </w:tabs>
              <w:spacing w:before="75" w:after="30"/>
              <w:ind w:left="360"/>
            </w:pPr>
            <w:r>
              <w:rPr>
                <w:rFonts w:ascii="Arial" w:eastAsia="Arial" w:hAnsi="Arial" w:cs="Arial"/>
                <w:color w:val="000000"/>
                <w:sz w:val="18"/>
              </w:rPr>
              <w:t>Management Development and Succession Planning</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EF07F6A"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Section14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11</w:t>
            </w:r>
            <w:r>
              <w:rPr>
                <w:rFonts w:ascii="Arial" w:eastAsia="Arial" w:hAnsi="Arial" w:cs="Arial"/>
                <w:color w:val="000000"/>
                <w:sz w:val="18"/>
              </w:rPr>
              <w:fldChar w:fldCharType="end"/>
            </w:r>
          </w:p>
        </w:tc>
      </w:tr>
      <w:tr w:rsidR="00A12746" w14:paraId="1052713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BE1F1E0" w14:textId="77777777" w:rsidR="00A12746" w:rsidRDefault="0073489E">
            <w:pPr>
              <w:keepNext/>
              <w:tabs>
                <w:tab w:val="left" w:leader="dot" w:pos="9615"/>
              </w:tabs>
              <w:spacing w:before="75" w:after="30"/>
              <w:ind w:left="360"/>
            </w:pPr>
            <w:r>
              <w:rPr>
                <w:rFonts w:ascii="Arial" w:eastAsia="Arial" w:hAnsi="Arial" w:cs="Arial"/>
                <w:color w:val="000000"/>
                <w:sz w:val="18"/>
              </w:rPr>
              <w:t>Risk Oversight</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3608F2AC"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11</w:t>
            </w:r>
            <w:r>
              <w:rPr>
                <w:rFonts w:ascii="Arial" w:eastAsia="Arial" w:hAnsi="Arial" w:cs="Arial"/>
                <w:color w:val="000000"/>
                <w:sz w:val="18"/>
              </w:rPr>
              <w:fldChar w:fldCharType="end"/>
            </w:r>
          </w:p>
        </w:tc>
      </w:tr>
      <w:tr w:rsidR="00A12746" w14:paraId="3966D34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5CE6F26" w14:textId="77777777" w:rsidR="00A12746" w:rsidRDefault="0073489E">
            <w:pPr>
              <w:keepNext/>
              <w:tabs>
                <w:tab w:val="left" w:leader="dot" w:pos="9615"/>
              </w:tabs>
              <w:spacing w:before="75" w:after="30"/>
              <w:ind w:left="360"/>
            </w:pPr>
            <w:r>
              <w:rPr>
                <w:rFonts w:ascii="Arial" w:eastAsia="Arial" w:hAnsi="Arial" w:cs="Arial"/>
                <w:color w:val="000000"/>
                <w:sz w:val="18"/>
              </w:rPr>
              <w:t>Cyber Security</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B8ADDAC"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Section16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12</w:t>
            </w:r>
            <w:r>
              <w:rPr>
                <w:rFonts w:ascii="Arial" w:eastAsia="Arial" w:hAnsi="Arial" w:cs="Arial"/>
                <w:color w:val="000000"/>
                <w:sz w:val="18"/>
              </w:rPr>
              <w:fldChar w:fldCharType="end"/>
            </w:r>
          </w:p>
        </w:tc>
      </w:tr>
      <w:tr w:rsidR="00A12746" w14:paraId="453D869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8C4CCD9" w14:textId="77777777" w:rsidR="00A12746" w:rsidRDefault="0073489E">
            <w:pPr>
              <w:keepNext/>
              <w:tabs>
                <w:tab w:val="left" w:leader="dot" w:pos="9615"/>
              </w:tabs>
              <w:spacing w:before="75" w:after="30"/>
              <w:ind w:left="360"/>
            </w:pPr>
            <w:r>
              <w:rPr>
                <w:rFonts w:ascii="Arial" w:eastAsia="Arial" w:hAnsi="Arial" w:cs="Arial"/>
                <w:color w:val="000000"/>
                <w:sz w:val="18"/>
              </w:rPr>
              <w:t>Securities Hedging Policy</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70F36A2F"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Section17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13</w:t>
            </w:r>
            <w:r>
              <w:rPr>
                <w:rFonts w:ascii="Arial" w:eastAsia="Arial" w:hAnsi="Arial" w:cs="Arial"/>
                <w:color w:val="000000"/>
                <w:sz w:val="18"/>
              </w:rPr>
              <w:fldChar w:fldCharType="end"/>
            </w:r>
          </w:p>
        </w:tc>
      </w:tr>
      <w:tr w:rsidR="00A12746" w14:paraId="434A67B9"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6461DA1F" w14:textId="77777777" w:rsidR="00A12746" w:rsidRDefault="0073489E">
            <w:pPr>
              <w:keepNext/>
              <w:tabs>
                <w:tab w:val="left" w:leader="dot" w:pos="9615"/>
              </w:tabs>
              <w:spacing w:before="75" w:after="30"/>
              <w:ind w:left="360"/>
            </w:pPr>
            <w:r>
              <w:rPr>
                <w:rFonts w:ascii="Arial" w:eastAsia="Arial" w:hAnsi="Arial" w:cs="Arial"/>
                <w:color w:val="000000"/>
                <w:sz w:val="18"/>
              </w:rPr>
              <w:t>Securities Pledging Policy</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8F9D418"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Section18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13</w:t>
            </w:r>
            <w:r>
              <w:rPr>
                <w:rFonts w:ascii="Arial" w:eastAsia="Arial" w:hAnsi="Arial" w:cs="Arial"/>
                <w:color w:val="000000"/>
                <w:sz w:val="18"/>
              </w:rPr>
              <w:fldChar w:fldCharType="end"/>
            </w:r>
          </w:p>
        </w:tc>
      </w:tr>
      <w:tr w:rsidR="00A12746" w14:paraId="32183C3F"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879F73B" w14:textId="77777777" w:rsidR="00A12746" w:rsidRDefault="0073489E">
            <w:pPr>
              <w:keepNext/>
              <w:tabs>
                <w:tab w:val="left" w:leader="dot" w:pos="9615"/>
              </w:tabs>
              <w:spacing w:before="75" w:after="30"/>
              <w:ind w:left="360"/>
            </w:pPr>
            <w:r>
              <w:rPr>
                <w:rFonts w:ascii="Arial" w:eastAsia="Arial" w:hAnsi="Arial" w:cs="Arial"/>
                <w:color w:val="000000"/>
                <w:sz w:val="18"/>
              </w:rPr>
              <w:t>Political Contributions Policy</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A0E4FCD"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Section19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14</w:t>
            </w:r>
            <w:r>
              <w:rPr>
                <w:rFonts w:ascii="Arial" w:eastAsia="Arial" w:hAnsi="Arial" w:cs="Arial"/>
                <w:color w:val="000000"/>
                <w:sz w:val="18"/>
              </w:rPr>
              <w:fldChar w:fldCharType="end"/>
            </w:r>
          </w:p>
        </w:tc>
      </w:tr>
      <w:tr w:rsidR="00A12746" w14:paraId="18AB2DA1"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66CC0F61" w14:textId="77777777" w:rsidR="00A12746" w:rsidRDefault="0073489E">
            <w:pPr>
              <w:keepNext/>
              <w:tabs>
                <w:tab w:val="left" w:leader="dot" w:pos="9615"/>
              </w:tabs>
              <w:spacing w:before="75" w:after="30"/>
              <w:ind w:left="360"/>
            </w:pPr>
            <w:r>
              <w:rPr>
                <w:rFonts w:ascii="Arial" w:eastAsia="Arial" w:hAnsi="Arial" w:cs="Arial"/>
                <w:color w:val="000000"/>
                <w:sz w:val="18"/>
              </w:rPr>
              <w:t>Committees of the Board; Meetings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3D76FBEB"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Section20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14</w:t>
            </w:r>
            <w:r>
              <w:rPr>
                <w:rFonts w:ascii="Arial" w:eastAsia="Arial" w:hAnsi="Arial" w:cs="Arial"/>
                <w:color w:val="000000"/>
                <w:sz w:val="18"/>
              </w:rPr>
              <w:fldChar w:fldCharType="end"/>
            </w:r>
          </w:p>
        </w:tc>
      </w:tr>
      <w:tr w:rsidR="00A12746" w14:paraId="5E43FA71"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A02495C" w14:textId="77777777" w:rsidR="00A12746" w:rsidRDefault="0073489E">
            <w:pPr>
              <w:keepNext/>
              <w:tabs>
                <w:tab w:val="left" w:leader="dot" w:pos="9615"/>
              </w:tabs>
              <w:spacing w:before="75" w:after="30"/>
              <w:ind w:left="360"/>
            </w:pPr>
            <w:r>
              <w:rPr>
                <w:rFonts w:ascii="Arial" w:eastAsia="Arial" w:hAnsi="Arial" w:cs="Arial"/>
                <w:color w:val="000000"/>
                <w:sz w:val="18"/>
              </w:rPr>
              <w:t>Board Composition, Refreshment and Diversity</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4C54063"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Section21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16</w:t>
            </w:r>
            <w:r>
              <w:rPr>
                <w:rFonts w:ascii="Arial" w:eastAsia="Arial" w:hAnsi="Arial" w:cs="Arial"/>
                <w:color w:val="000000"/>
                <w:sz w:val="18"/>
              </w:rPr>
              <w:fldChar w:fldCharType="end"/>
            </w:r>
          </w:p>
        </w:tc>
      </w:tr>
      <w:tr w:rsidR="00A12746" w14:paraId="63F8577D"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0EBB124" w14:textId="77777777" w:rsidR="00A12746" w:rsidRDefault="0073489E">
            <w:pPr>
              <w:keepNext/>
              <w:tabs>
                <w:tab w:val="left" w:leader="dot" w:pos="9615"/>
              </w:tabs>
              <w:spacing w:before="75" w:after="30"/>
              <w:ind w:left="360"/>
            </w:pPr>
            <w:r>
              <w:rPr>
                <w:rFonts w:ascii="Arial" w:eastAsia="Arial" w:hAnsi="Arial" w:cs="Arial"/>
                <w:color w:val="000000"/>
                <w:sz w:val="18"/>
              </w:rPr>
              <w:t>Executive Officers' Biographical Information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CF7A818"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w:instrText>
            </w:r>
            <w:r>
              <w:rPr>
                <w:rFonts w:ascii="Arial" w:eastAsia="Arial" w:hAnsi="Arial" w:cs="Arial"/>
                <w:color w:val="000000"/>
                <w:sz w:val="18"/>
              </w:rPr>
              <w:instrText>ction22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16</w:t>
            </w:r>
            <w:r>
              <w:rPr>
                <w:rFonts w:ascii="Arial" w:eastAsia="Arial" w:hAnsi="Arial" w:cs="Arial"/>
                <w:color w:val="000000"/>
                <w:sz w:val="18"/>
              </w:rPr>
              <w:fldChar w:fldCharType="end"/>
            </w:r>
          </w:p>
        </w:tc>
      </w:tr>
      <w:tr w:rsidR="00A12746" w14:paraId="1A21B980"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9414E25" w14:textId="77777777" w:rsidR="00A12746" w:rsidRDefault="0073489E">
            <w:pPr>
              <w:keepNext/>
              <w:tabs>
                <w:tab w:val="left" w:leader="dot" w:pos="9615"/>
              </w:tabs>
              <w:spacing w:before="75" w:after="30"/>
              <w:ind w:left="360"/>
            </w:pPr>
            <w:r>
              <w:rPr>
                <w:rFonts w:ascii="Arial" w:eastAsia="Arial" w:hAnsi="Arial" w:cs="Arial"/>
                <w:color w:val="000000"/>
                <w:sz w:val="18"/>
              </w:rPr>
              <w:t>Stockholder Right to Amend the Bylaws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695FC552"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Section23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16</w:t>
            </w:r>
            <w:r>
              <w:rPr>
                <w:rFonts w:ascii="Arial" w:eastAsia="Arial" w:hAnsi="Arial" w:cs="Arial"/>
                <w:color w:val="000000"/>
                <w:sz w:val="18"/>
              </w:rPr>
              <w:fldChar w:fldCharType="end"/>
            </w:r>
          </w:p>
        </w:tc>
      </w:tr>
      <w:tr w:rsidR="00A12746" w14:paraId="7106E7E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AD62DC2" w14:textId="77777777" w:rsidR="00A12746" w:rsidRDefault="0073489E">
            <w:pPr>
              <w:keepNext/>
              <w:tabs>
                <w:tab w:val="left" w:leader="dot" w:pos="9615"/>
              </w:tabs>
              <w:spacing w:before="75" w:after="30"/>
            </w:pPr>
            <w:r>
              <w:rPr>
                <w:rFonts w:ascii="Arial" w:eastAsia="Arial" w:hAnsi="Arial" w:cs="Arial"/>
                <w:b/>
                <w:color w:val="00549E"/>
                <w:sz w:val="18"/>
              </w:rPr>
              <w:t>Proposal No. 1 - Election of Directors</w:t>
            </w:r>
            <w:r>
              <w:rPr>
                <w:b/>
                <w:sz w:val="18"/>
              </w:rPr>
              <w:tab/>
            </w:r>
          </w:p>
        </w:tc>
        <w:tc>
          <w:tcPr>
            <w:tcW w:w="645" w:type="dxa"/>
            <w:tcBorders>
              <w:top w:val="nil"/>
              <w:left w:val="nil"/>
              <w:bottom w:val="nil"/>
              <w:right w:val="nil"/>
            </w:tcBorders>
            <w:tcMar>
              <w:top w:w="0" w:type="dxa"/>
              <w:left w:w="53" w:type="dxa"/>
              <w:bottom w:w="0" w:type="dxa"/>
              <w:right w:w="53" w:type="dxa"/>
            </w:tcMar>
            <w:vAlign w:val="bottom"/>
          </w:tcPr>
          <w:p w14:paraId="25A61F2E"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17</w:t>
            </w:r>
            <w:r>
              <w:rPr>
                <w:rFonts w:ascii="Arial" w:eastAsia="Arial" w:hAnsi="Arial" w:cs="Arial"/>
                <w:color w:val="000000"/>
                <w:sz w:val="18"/>
              </w:rPr>
              <w:fldChar w:fldCharType="end"/>
            </w:r>
          </w:p>
        </w:tc>
      </w:tr>
      <w:tr w:rsidR="00A12746" w14:paraId="7FCA4601"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0FC3C20" w14:textId="77777777" w:rsidR="00A12746" w:rsidRDefault="0073489E">
            <w:pPr>
              <w:keepNext/>
              <w:tabs>
                <w:tab w:val="left" w:leader="dot" w:pos="9615"/>
              </w:tabs>
              <w:spacing w:before="75" w:after="30"/>
            </w:pPr>
            <w:r>
              <w:rPr>
                <w:rFonts w:ascii="Arial" w:eastAsia="Arial" w:hAnsi="Arial" w:cs="Arial"/>
                <w:color w:val="000000"/>
                <w:sz w:val="18"/>
              </w:rPr>
              <w:t>Independence of Directors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79B66F9"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17</w:t>
            </w:r>
            <w:r>
              <w:rPr>
                <w:rFonts w:ascii="Arial" w:eastAsia="Arial" w:hAnsi="Arial" w:cs="Arial"/>
                <w:color w:val="000000"/>
                <w:sz w:val="18"/>
              </w:rPr>
              <w:fldChar w:fldCharType="end"/>
            </w:r>
          </w:p>
        </w:tc>
      </w:tr>
      <w:tr w:rsidR="00A12746" w14:paraId="234FEA10"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DEC959E" w14:textId="77777777" w:rsidR="00A12746" w:rsidRDefault="0073489E">
            <w:pPr>
              <w:keepNext/>
              <w:tabs>
                <w:tab w:val="left" w:leader="dot" w:pos="9615"/>
              </w:tabs>
              <w:spacing w:before="75" w:after="30"/>
            </w:pPr>
            <w:r>
              <w:rPr>
                <w:rFonts w:ascii="Arial" w:eastAsia="Arial" w:hAnsi="Arial" w:cs="Arial"/>
                <w:color w:val="000000"/>
                <w:sz w:val="18"/>
              </w:rPr>
              <w:t>Nominee Information, Qualifications, Skills and Ex</w:t>
            </w:r>
            <w:r>
              <w:rPr>
                <w:rFonts w:ascii="Arial" w:eastAsia="Arial" w:hAnsi="Arial" w:cs="Arial"/>
                <w:color w:val="000000"/>
                <w:sz w:val="18"/>
              </w:rPr>
              <w:t>perience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8348E9D"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Section26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17</w:t>
            </w:r>
            <w:r>
              <w:rPr>
                <w:rFonts w:ascii="Arial" w:eastAsia="Arial" w:hAnsi="Arial" w:cs="Arial"/>
                <w:color w:val="000000"/>
                <w:sz w:val="18"/>
              </w:rPr>
              <w:fldChar w:fldCharType="end"/>
            </w:r>
          </w:p>
        </w:tc>
      </w:tr>
      <w:tr w:rsidR="00A12746" w14:paraId="46427B4D"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BD33729" w14:textId="77777777" w:rsidR="00A12746" w:rsidRDefault="0073489E">
            <w:pPr>
              <w:keepNext/>
              <w:tabs>
                <w:tab w:val="left" w:leader="dot" w:pos="9615"/>
              </w:tabs>
              <w:spacing w:before="75" w:after="30"/>
            </w:pPr>
            <w:r>
              <w:rPr>
                <w:rFonts w:ascii="Arial" w:eastAsia="Arial" w:hAnsi="Arial" w:cs="Arial"/>
                <w:color w:val="000000"/>
                <w:sz w:val="18"/>
              </w:rPr>
              <w:t>Nominees' Biographical Information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00F80773"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Section27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19</w:t>
            </w:r>
            <w:r>
              <w:rPr>
                <w:rFonts w:ascii="Arial" w:eastAsia="Arial" w:hAnsi="Arial" w:cs="Arial"/>
                <w:color w:val="000000"/>
                <w:sz w:val="18"/>
              </w:rPr>
              <w:fldChar w:fldCharType="end"/>
            </w:r>
          </w:p>
        </w:tc>
      </w:tr>
      <w:tr w:rsidR="00A12746" w14:paraId="247395E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F811F79" w14:textId="77777777" w:rsidR="00A12746" w:rsidRDefault="0073489E">
            <w:pPr>
              <w:keepNext/>
              <w:tabs>
                <w:tab w:val="left" w:leader="dot" w:pos="9615"/>
              </w:tabs>
              <w:spacing w:before="75" w:after="30"/>
            </w:pPr>
            <w:r>
              <w:rPr>
                <w:rFonts w:ascii="Arial" w:eastAsia="Arial" w:hAnsi="Arial" w:cs="Arial"/>
                <w:color w:val="000000"/>
                <w:sz w:val="18"/>
              </w:rPr>
              <w:t>Director Compensation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7A15CD8"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Section28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23</w:t>
            </w:r>
            <w:r>
              <w:rPr>
                <w:rFonts w:ascii="Arial" w:eastAsia="Arial" w:hAnsi="Arial" w:cs="Arial"/>
                <w:color w:val="000000"/>
                <w:sz w:val="18"/>
              </w:rPr>
              <w:fldChar w:fldCharType="end"/>
            </w:r>
          </w:p>
        </w:tc>
      </w:tr>
      <w:tr w:rsidR="00A12746" w14:paraId="0CAE0237"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14B5535" w14:textId="77777777" w:rsidR="00A12746" w:rsidRDefault="0073489E">
            <w:pPr>
              <w:keepNext/>
              <w:tabs>
                <w:tab w:val="left" w:leader="dot" w:pos="9615"/>
              </w:tabs>
              <w:spacing w:before="75" w:after="30"/>
            </w:pPr>
            <w:r>
              <w:rPr>
                <w:rFonts w:ascii="Arial" w:eastAsia="Arial" w:hAnsi="Arial" w:cs="Arial"/>
                <w:b/>
                <w:color w:val="00549E"/>
                <w:sz w:val="18"/>
              </w:rPr>
              <w:t>Proposal No. 2 - Ratification of the Selection of Independent Registered Public Accounting Firm</w:t>
            </w:r>
            <w:r>
              <w:rPr>
                <w:b/>
                <w:sz w:val="18"/>
              </w:rPr>
              <w:tab/>
            </w:r>
          </w:p>
        </w:tc>
        <w:tc>
          <w:tcPr>
            <w:tcW w:w="645" w:type="dxa"/>
            <w:tcBorders>
              <w:top w:val="nil"/>
              <w:left w:val="nil"/>
              <w:bottom w:val="nil"/>
              <w:right w:val="nil"/>
            </w:tcBorders>
            <w:tcMar>
              <w:top w:w="0" w:type="dxa"/>
              <w:left w:w="53" w:type="dxa"/>
              <w:bottom w:w="0" w:type="dxa"/>
              <w:right w:w="53" w:type="dxa"/>
            </w:tcMar>
            <w:vAlign w:val="bottom"/>
          </w:tcPr>
          <w:p w14:paraId="421076E5"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Section29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25</w:t>
            </w:r>
            <w:r>
              <w:rPr>
                <w:rFonts w:ascii="Arial" w:eastAsia="Arial" w:hAnsi="Arial" w:cs="Arial"/>
                <w:color w:val="000000"/>
                <w:sz w:val="18"/>
              </w:rPr>
              <w:fldChar w:fldCharType="end"/>
            </w:r>
          </w:p>
        </w:tc>
      </w:tr>
      <w:tr w:rsidR="00A12746" w14:paraId="1A2E6F94"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A97C0D0" w14:textId="77777777" w:rsidR="00A12746" w:rsidRDefault="0073489E">
            <w:pPr>
              <w:keepNext/>
              <w:tabs>
                <w:tab w:val="left" w:leader="dot" w:pos="9615"/>
              </w:tabs>
              <w:spacing w:before="75" w:after="30"/>
            </w:pPr>
            <w:r>
              <w:rPr>
                <w:rFonts w:ascii="Arial" w:eastAsia="Arial" w:hAnsi="Arial" w:cs="Arial"/>
                <w:color w:val="000000"/>
                <w:sz w:val="18"/>
              </w:rPr>
              <w:t>Audit Committee Report</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7ACCB451"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Section30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26</w:t>
            </w:r>
            <w:r>
              <w:rPr>
                <w:rFonts w:ascii="Arial" w:eastAsia="Arial" w:hAnsi="Arial" w:cs="Arial"/>
                <w:color w:val="000000"/>
                <w:sz w:val="18"/>
              </w:rPr>
              <w:fldChar w:fldCharType="end"/>
            </w:r>
          </w:p>
        </w:tc>
      </w:tr>
      <w:tr w:rsidR="00A12746" w14:paraId="429AEC71"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27B46D4" w14:textId="77777777" w:rsidR="00A12746" w:rsidRDefault="0073489E">
            <w:pPr>
              <w:keepNext/>
              <w:tabs>
                <w:tab w:val="left" w:leader="dot" w:pos="9615"/>
              </w:tabs>
              <w:spacing w:before="75" w:after="30"/>
            </w:pPr>
            <w:r>
              <w:rPr>
                <w:rFonts w:ascii="Arial" w:eastAsia="Arial" w:hAnsi="Arial" w:cs="Arial"/>
                <w:color w:val="000000"/>
                <w:sz w:val="18"/>
              </w:rPr>
              <w:t>Compensation Discussion and Analysis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E58E01F"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Section31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27</w:t>
            </w:r>
            <w:r>
              <w:rPr>
                <w:rFonts w:ascii="Arial" w:eastAsia="Arial" w:hAnsi="Arial" w:cs="Arial"/>
                <w:color w:val="000000"/>
                <w:sz w:val="18"/>
              </w:rPr>
              <w:fldChar w:fldCharType="end"/>
            </w:r>
          </w:p>
        </w:tc>
      </w:tr>
      <w:tr w:rsidR="00A12746" w14:paraId="456EA7A2"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C6D7A1A" w14:textId="77777777" w:rsidR="00A12746" w:rsidRDefault="0073489E">
            <w:pPr>
              <w:keepNext/>
              <w:tabs>
                <w:tab w:val="left" w:leader="dot" w:pos="9615"/>
              </w:tabs>
              <w:spacing w:before="75" w:after="30"/>
            </w:pPr>
            <w:r>
              <w:rPr>
                <w:rFonts w:ascii="Arial" w:eastAsia="Arial" w:hAnsi="Arial" w:cs="Arial"/>
                <w:color w:val="000000"/>
                <w:sz w:val="18"/>
              </w:rPr>
              <w:t>Compensation Committee Report</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EF20320"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Section32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40</w:t>
            </w:r>
            <w:r>
              <w:rPr>
                <w:rFonts w:ascii="Arial" w:eastAsia="Arial" w:hAnsi="Arial" w:cs="Arial"/>
                <w:color w:val="000000"/>
                <w:sz w:val="18"/>
              </w:rPr>
              <w:fldChar w:fldCharType="end"/>
            </w:r>
          </w:p>
        </w:tc>
      </w:tr>
      <w:tr w:rsidR="00A12746" w14:paraId="09C9C98F"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121D6DB" w14:textId="77777777" w:rsidR="00A12746" w:rsidRDefault="0073489E">
            <w:pPr>
              <w:keepNext/>
              <w:tabs>
                <w:tab w:val="left" w:leader="dot" w:pos="9615"/>
              </w:tabs>
              <w:spacing w:before="75" w:after="30"/>
            </w:pPr>
            <w:r>
              <w:rPr>
                <w:rFonts w:ascii="Arial" w:eastAsia="Arial" w:hAnsi="Arial" w:cs="Arial"/>
                <w:color w:val="000000"/>
                <w:sz w:val="18"/>
              </w:rPr>
              <w:t>Executive Compensation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A3C63B4"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Section33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41</w:t>
            </w:r>
            <w:r>
              <w:rPr>
                <w:rFonts w:ascii="Arial" w:eastAsia="Arial" w:hAnsi="Arial" w:cs="Arial"/>
                <w:color w:val="000000"/>
                <w:sz w:val="18"/>
              </w:rPr>
              <w:fldChar w:fldCharType="end"/>
            </w:r>
          </w:p>
        </w:tc>
      </w:tr>
      <w:tr w:rsidR="00A12746" w14:paraId="020E74EF"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D462C46" w14:textId="77777777" w:rsidR="00A12746" w:rsidRDefault="0073489E">
            <w:pPr>
              <w:keepNext/>
              <w:tabs>
                <w:tab w:val="left" w:leader="dot" w:pos="9615"/>
              </w:tabs>
              <w:spacing w:before="75" w:after="30"/>
              <w:ind w:left="360"/>
            </w:pPr>
            <w:r>
              <w:rPr>
                <w:rFonts w:ascii="Arial" w:eastAsia="Arial" w:hAnsi="Arial" w:cs="Arial"/>
                <w:color w:val="000000"/>
                <w:sz w:val="18"/>
              </w:rPr>
              <w:t>Summary Compensation Table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81D2B2F"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Section34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41</w:t>
            </w:r>
            <w:r>
              <w:rPr>
                <w:rFonts w:ascii="Arial" w:eastAsia="Arial" w:hAnsi="Arial" w:cs="Arial"/>
                <w:color w:val="000000"/>
                <w:sz w:val="18"/>
              </w:rPr>
              <w:fldChar w:fldCharType="end"/>
            </w:r>
          </w:p>
        </w:tc>
      </w:tr>
      <w:tr w:rsidR="00A12746" w14:paraId="55C40D9F"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FA8938B" w14:textId="77777777" w:rsidR="00A12746" w:rsidRDefault="0073489E">
            <w:pPr>
              <w:keepNext/>
              <w:tabs>
                <w:tab w:val="left" w:leader="dot" w:pos="9615"/>
              </w:tabs>
              <w:spacing w:before="75" w:after="30"/>
              <w:ind w:left="360"/>
            </w:pPr>
            <w:r>
              <w:rPr>
                <w:rFonts w:ascii="Arial" w:eastAsia="Arial" w:hAnsi="Arial" w:cs="Arial"/>
                <w:color w:val="000000"/>
                <w:sz w:val="18"/>
              </w:rPr>
              <w:t>Grants of Plan-Based Awards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01312779"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42</w:t>
            </w:r>
            <w:r>
              <w:rPr>
                <w:rFonts w:ascii="Arial" w:eastAsia="Arial" w:hAnsi="Arial" w:cs="Arial"/>
                <w:color w:val="000000"/>
                <w:sz w:val="18"/>
              </w:rPr>
              <w:fldChar w:fldCharType="end"/>
            </w:r>
          </w:p>
        </w:tc>
      </w:tr>
      <w:tr w:rsidR="00A12746" w14:paraId="7903E5A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5D4B5D3C" w14:textId="77777777" w:rsidR="00A12746" w:rsidRDefault="0073489E">
            <w:pPr>
              <w:keepNext/>
              <w:tabs>
                <w:tab w:val="left" w:leader="dot" w:pos="9615"/>
              </w:tabs>
              <w:spacing w:before="75" w:after="30"/>
              <w:ind w:left="360"/>
            </w:pPr>
            <w:r>
              <w:rPr>
                <w:rFonts w:ascii="Arial" w:eastAsia="Arial" w:hAnsi="Arial" w:cs="Arial"/>
                <w:color w:val="000000"/>
                <w:sz w:val="18"/>
              </w:rPr>
              <w:t>Outstanding Equity Awards at Fiscal Year-End</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F44AF40"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Section36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43</w:t>
            </w:r>
            <w:r>
              <w:rPr>
                <w:rFonts w:ascii="Arial" w:eastAsia="Arial" w:hAnsi="Arial" w:cs="Arial"/>
                <w:color w:val="000000"/>
                <w:sz w:val="18"/>
              </w:rPr>
              <w:fldChar w:fldCharType="end"/>
            </w:r>
          </w:p>
        </w:tc>
      </w:tr>
      <w:tr w:rsidR="00A12746" w14:paraId="0E6115BB"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258EAC89" w14:textId="77777777" w:rsidR="00A12746" w:rsidRDefault="0073489E">
            <w:pPr>
              <w:keepNext/>
              <w:tabs>
                <w:tab w:val="left" w:leader="dot" w:pos="9615"/>
              </w:tabs>
              <w:spacing w:before="75" w:after="30"/>
              <w:ind w:left="360"/>
            </w:pPr>
            <w:r>
              <w:rPr>
                <w:rFonts w:ascii="Arial" w:eastAsia="Arial" w:hAnsi="Arial" w:cs="Arial"/>
                <w:color w:val="000000"/>
                <w:sz w:val="18"/>
              </w:rPr>
              <w:t>Option Exercises and Stock Vested</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6D7DCE52"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Section37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43</w:t>
            </w:r>
            <w:r>
              <w:rPr>
                <w:rFonts w:ascii="Arial" w:eastAsia="Arial" w:hAnsi="Arial" w:cs="Arial"/>
                <w:color w:val="000000"/>
                <w:sz w:val="18"/>
              </w:rPr>
              <w:fldChar w:fldCharType="end"/>
            </w:r>
          </w:p>
        </w:tc>
      </w:tr>
      <w:tr w:rsidR="00A12746" w14:paraId="5E213390"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D8B56D0" w14:textId="77777777" w:rsidR="00A12746" w:rsidRDefault="0073489E">
            <w:pPr>
              <w:keepNext/>
              <w:tabs>
                <w:tab w:val="left" w:leader="dot" w:pos="9615"/>
              </w:tabs>
              <w:spacing w:before="75" w:after="30"/>
              <w:ind w:left="360"/>
            </w:pPr>
            <w:r>
              <w:rPr>
                <w:rFonts w:ascii="Arial" w:eastAsia="Arial" w:hAnsi="Arial" w:cs="Arial"/>
                <w:color w:val="000000"/>
                <w:sz w:val="18"/>
              </w:rPr>
              <w:t>Potential Payments Upon Termination of Employment or Change in Control</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58E4607"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Section38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44</w:t>
            </w:r>
            <w:r>
              <w:rPr>
                <w:rFonts w:ascii="Arial" w:eastAsia="Arial" w:hAnsi="Arial" w:cs="Arial"/>
                <w:color w:val="000000"/>
                <w:sz w:val="18"/>
              </w:rPr>
              <w:fldChar w:fldCharType="end"/>
            </w:r>
          </w:p>
        </w:tc>
      </w:tr>
      <w:tr w:rsidR="00A12746" w14:paraId="36F538B4"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AC3FDEB" w14:textId="77777777" w:rsidR="00A12746" w:rsidRDefault="0073489E">
            <w:pPr>
              <w:keepNext/>
              <w:tabs>
                <w:tab w:val="left" w:leader="dot" w:pos="9615"/>
              </w:tabs>
              <w:spacing w:before="75" w:after="30"/>
              <w:ind w:left="360"/>
            </w:pPr>
            <w:r>
              <w:rPr>
                <w:rFonts w:ascii="Arial" w:eastAsia="Arial" w:hAnsi="Arial" w:cs="Arial"/>
                <w:color w:val="000000"/>
                <w:sz w:val="18"/>
              </w:rPr>
              <w:t>CEO Pay Ratio</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0BF0FBB6"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Section39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44</w:t>
            </w:r>
            <w:r>
              <w:rPr>
                <w:rFonts w:ascii="Arial" w:eastAsia="Arial" w:hAnsi="Arial" w:cs="Arial"/>
                <w:color w:val="000000"/>
                <w:sz w:val="18"/>
              </w:rPr>
              <w:fldChar w:fldCharType="end"/>
            </w:r>
          </w:p>
        </w:tc>
      </w:tr>
      <w:tr w:rsidR="00A12746" w14:paraId="4B0D222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788D2515" w14:textId="77777777" w:rsidR="00A12746" w:rsidRDefault="0073489E">
            <w:pPr>
              <w:keepNext/>
              <w:tabs>
                <w:tab w:val="left" w:leader="dot" w:pos="9615"/>
              </w:tabs>
              <w:spacing w:before="75" w:after="30"/>
              <w:ind w:left="360"/>
            </w:pPr>
            <w:r>
              <w:rPr>
                <w:rFonts w:ascii="Arial" w:eastAsia="Arial" w:hAnsi="Arial" w:cs="Arial"/>
                <w:color w:val="000000"/>
                <w:sz w:val="18"/>
              </w:rPr>
              <w:t>Pay Versus Performance</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9D492B5"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Section40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44</w:t>
            </w:r>
            <w:r>
              <w:rPr>
                <w:rFonts w:ascii="Arial" w:eastAsia="Arial" w:hAnsi="Arial" w:cs="Arial"/>
                <w:color w:val="000000"/>
                <w:sz w:val="18"/>
              </w:rPr>
              <w:fldChar w:fldCharType="end"/>
            </w:r>
          </w:p>
        </w:tc>
      </w:tr>
      <w:tr w:rsidR="00A12746" w14:paraId="5024E04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51E47B20" w14:textId="77777777" w:rsidR="00A12746" w:rsidRDefault="0073489E">
            <w:pPr>
              <w:keepNext/>
              <w:tabs>
                <w:tab w:val="left" w:leader="dot" w:pos="9615"/>
              </w:tabs>
              <w:spacing w:before="75" w:after="30"/>
              <w:ind w:left="360"/>
            </w:pPr>
            <w:r>
              <w:rPr>
                <w:rFonts w:ascii="Arial" w:eastAsia="Arial" w:hAnsi="Arial" w:cs="Arial"/>
                <w:color w:val="000000"/>
                <w:sz w:val="18"/>
              </w:rPr>
              <w:t>Narrative Disclosure of the Company's Compensation Policies and Practices as They Relate to Risk Management</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5545A9C"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Section41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49</w:t>
            </w:r>
            <w:r>
              <w:rPr>
                <w:rFonts w:ascii="Arial" w:eastAsia="Arial" w:hAnsi="Arial" w:cs="Arial"/>
                <w:color w:val="000000"/>
                <w:sz w:val="18"/>
              </w:rPr>
              <w:fldChar w:fldCharType="end"/>
            </w:r>
          </w:p>
        </w:tc>
      </w:tr>
      <w:tr w:rsidR="00A12746" w14:paraId="3A0E211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31BDA458" w14:textId="77777777" w:rsidR="00A12746" w:rsidRDefault="0073489E">
            <w:pPr>
              <w:keepNext/>
              <w:tabs>
                <w:tab w:val="left" w:leader="dot" w:pos="9615"/>
              </w:tabs>
              <w:spacing w:before="75" w:after="30"/>
            </w:pPr>
            <w:r>
              <w:rPr>
                <w:rFonts w:ascii="Arial" w:eastAsia="Arial" w:hAnsi="Arial" w:cs="Arial"/>
                <w:color w:val="000000"/>
                <w:sz w:val="18"/>
              </w:rPr>
              <w:t xml:space="preserve">Compensation Committee </w:t>
            </w:r>
            <w:r>
              <w:rPr>
                <w:rFonts w:ascii="Arial" w:eastAsia="Arial" w:hAnsi="Arial" w:cs="Arial"/>
                <w:color w:val="000000"/>
                <w:sz w:val="18"/>
              </w:rPr>
              <w:t>Interlocks and Insider Participation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3568A8D"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Section42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49</w:t>
            </w:r>
            <w:r>
              <w:rPr>
                <w:rFonts w:ascii="Arial" w:eastAsia="Arial" w:hAnsi="Arial" w:cs="Arial"/>
                <w:color w:val="000000"/>
                <w:sz w:val="18"/>
              </w:rPr>
              <w:fldChar w:fldCharType="end"/>
            </w:r>
          </w:p>
        </w:tc>
      </w:tr>
      <w:tr w:rsidR="00A12746" w14:paraId="657137DC"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B18F980" w14:textId="77777777" w:rsidR="00A12746" w:rsidRDefault="0073489E">
            <w:pPr>
              <w:keepNext/>
              <w:tabs>
                <w:tab w:val="left" w:leader="dot" w:pos="9615"/>
              </w:tabs>
              <w:spacing w:before="75" w:after="30"/>
            </w:pPr>
            <w:r>
              <w:rPr>
                <w:rFonts w:ascii="Arial" w:eastAsia="Arial" w:hAnsi="Arial" w:cs="Arial"/>
                <w:b/>
                <w:color w:val="00549E"/>
                <w:sz w:val="18"/>
              </w:rPr>
              <w:t>Proposal No. 3 - Non-Binding, Advisory Vote on Executive Compensation</w:t>
            </w:r>
            <w:r>
              <w:rPr>
                <w:b/>
                <w:sz w:val="18"/>
              </w:rPr>
              <w:tab/>
            </w:r>
          </w:p>
        </w:tc>
        <w:tc>
          <w:tcPr>
            <w:tcW w:w="645" w:type="dxa"/>
            <w:tcBorders>
              <w:top w:val="nil"/>
              <w:left w:val="nil"/>
              <w:bottom w:val="nil"/>
              <w:right w:val="nil"/>
            </w:tcBorders>
            <w:tcMar>
              <w:top w:w="0" w:type="dxa"/>
              <w:left w:w="53" w:type="dxa"/>
              <w:bottom w:w="0" w:type="dxa"/>
              <w:right w:w="53" w:type="dxa"/>
            </w:tcMar>
            <w:vAlign w:val="bottom"/>
          </w:tcPr>
          <w:p w14:paraId="18288489"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Section43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50</w:t>
            </w:r>
            <w:r>
              <w:rPr>
                <w:rFonts w:ascii="Arial" w:eastAsia="Arial" w:hAnsi="Arial" w:cs="Arial"/>
                <w:color w:val="000000"/>
                <w:sz w:val="18"/>
              </w:rPr>
              <w:fldChar w:fldCharType="end"/>
            </w:r>
          </w:p>
        </w:tc>
      </w:tr>
      <w:tr w:rsidR="00A12746" w14:paraId="1E816727" w14:textId="77777777">
        <w:trPr>
          <w:cantSplit/>
          <w:trHeight w:hRule="exact" w:val="435"/>
          <w:jc w:val="center"/>
        </w:trPr>
        <w:tc>
          <w:tcPr>
            <w:tcW w:w="9615" w:type="dxa"/>
            <w:tcBorders>
              <w:top w:val="nil"/>
              <w:left w:val="nil"/>
              <w:bottom w:val="nil"/>
              <w:right w:val="nil"/>
            </w:tcBorders>
            <w:tcMar>
              <w:top w:w="0" w:type="dxa"/>
              <w:left w:w="53" w:type="dxa"/>
              <w:bottom w:w="0" w:type="dxa"/>
              <w:right w:w="53" w:type="dxa"/>
            </w:tcMar>
            <w:vAlign w:val="bottom"/>
          </w:tcPr>
          <w:p w14:paraId="4378E6B0" w14:textId="77777777" w:rsidR="00A12746" w:rsidRDefault="0073489E">
            <w:pPr>
              <w:keepNext/>
              <w:tabs>
                <w:tab w:val="left" w:leader="dot" w:pos="9615"/>
              </w:tabs>
              <w:spacing w:before="75" w:after="30"/>
            </w:pPr>
            <w:r>
              <w:rPr>
                <w:rFonts w:ascii="Arial" w:eastAsia="Arial" w:hAnsi="Arial" w:cs="Arial"/>
                <w:b/>
                <w:color w:val="00549E"/>
                <w:sz w:val="18"/>
              </w:rPr>
              <w:t>Proposal No. 4 - Non-Binding Advisory Vote on the Frequency of Stockholder Votes on Executive Compensation</w:t>
            </w:r>
            <w:r>
              <w:rPr>
                <w:b/>
                <w:sz w:val="18"/>
              </w:rPr>
              <w:tab/>
            </w:r>
          </w:p>
        </w:tc>
        <w:tc>
          <w:tcPr>
            <w:tcW w:w="645" w:type="dxa"/>
            <w:tcBorders>
              <w:top w:val="nil"/>
              <w:left w:val="nil"/>
              <w:bottom w:val="nil"/>
              <w:right w:val="nil"/>
            </w:tcBorders>
            <w:tcMar>
              <w:top w:w="0" w:type="dxa"/>
              <w:left w:w="53" w:type="dxa"/>
              <w:bottom w:w="0" w:type="dxa"/>
              <w:right w:w="53" w:type="dxa"/>
            </w:tcMar>
            <w:vAlign w:val="bottom"/>
          </w:tcPr>
          <w:p w14:paraId="1036B9C5" w14:textId="77777777" w:rsidR="00A12746" w:rsidRDefault="0073489E">
            <w:pPr>
              <w:keepNext/>
              <w:spacing w:before="75" w:after="30"/>
              <w:jc w:val="center"/>
            </w:pPr>
            <w:r>
              <w:rPr>
                <w:rFonts w:ascii="Arial" w:eastAsia="Arial" w:hAnsi="Arial" w:cs="Arial"/>
                <w:color w:val="000000"/>
                <w:sz w:val="18"/>
              </w:rPr>
              <w:t>48</w:t>
            </w:r>
          </w:p>
        </w:tc>
      </w:tr>
      <w:tr w:rsidR="00A12746" w14:paraId="1451272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655EF990" w14:textId="77777777" w:rsidR="00A12746" w:rsidRDefault="0073489E">
            <w:pPr>
              <w:keepNext/>
              <w:tabs>
                <w:tab w:val="left" w:leader="dot" w:pos="9615"/>
              </w:tabs>
              <w:spacing w:before="75" w:after="30"/>
            </w:pPr>
            <w:r>
              <w:rPr>
                <w:rFonts w:ascii="Arial" w:eastAsia="Arial" w:hAnsi="Arial" w:cs="Arial"/>
                <w:color w:val="000000"/>
                <w:sz w:val="18"/>
              </w:rPr>
              <w:t>Security Ownership of Certain Beneficial Owners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07990493"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52</w:t>
            </w:r>
            <w:r>
              <w:rPr>
                <w:rFonts w:ascii="Arial" w:eastAsia="Arial" w:hAnsi="Arial" w:cs="Arial"/>
                <w:color w:val="000000"/>
                <w:sz w:val="18"/>
              </w:rPr>
              <w:fldChar w:fldCharType="end"/>
            </w:r>
          </w:p>
        </w:tc>
      </w:tr>
      <w:tr w:rsidR="00A12746" w14:paraId="0421A91D"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8582CBC" w14:textId="77777777" w:rsidR="00A12746" w:rsidRDefault="0073489E">
            <w:pPr>
              <w:keepNext/>
              <w:tabs>
                <w:tab w:val="left" w:leader="dot" w:pos="9615"/>
              </w:tabs>
              <w:spacing w:before="75" w:after="30"/>
            </w:pPr>
            <w:r>
              <w:rPr>
                <w:rFonts w:ascii="Arial" w:eastAsia="Arial" w:hAnsi="Arial" w:cs="Arial"/>
                <w:color w:val="000000"/>
                <w:sz w:val="18"/>
              </w:rPr>
              <w:t>Security Ownership of Management and Directors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39B8DDCC"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Section46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52</w:t>
            </w:r>
            <w:r>
              <w:rPr>
                <w:rFonts w:ascii="Arial" w:eastAsia="Arial" w:hAnsi="Arial" w:cs="Arial"/>
                <w:color w:val="000000"/>
                <w:sz w:val="18"/>
              </w:rPr>
              <w:fldChar w:fldCharType="end"/>
            </w:r>
          </w:p>
        </w:tc>
      </w:tr>
      <w:tr w:rsidR="00A12746" w14:paraId="3F631C4F"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1A617463" w14:textId="77777777" w:rsidR="00A12746" w:rsidRDefault="0073489E">
            <w:pPr>
              <w:keepNext/>
              <w:tabs>
                <w:tab w:val="left" w:leader="dot" w:pos="9615"/>
              </w:tabs>
              <w:spacing w:before="75" w:after="30"/>
            </w:pPr>
            <w:r>
              <w:rPr>
                <w:rFonts w:ascii="Arial" w:eastAsia="Arial" w:hAnsi="Arial" w:cs="Arial"/>
                <w:color w:val="000000"/>
                <w:sz w:val="18"/>
              </w:rPr>
              <w:t>Questions and Answers About the Annual Meeting</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7BAABF2"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Section47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53</w:t>
            </w:r>
            <w:r>
              <w:rPr>
                <w:rFonts w:ascii="Arial" w:eastAsia="Arial" w:hAnsi="Arial" w:cs="Arial"/>
                <w:color w:val="000000"/>
                <w:sz w:val="18"/>
              </w:rPr>
              <w:fldChar w:fldCharType="end"/>
            </w:r>
          </w:p>
        </w:tc>
      </w:tr>
      <w:tr w:rsidR="00A12746" w14:paraId="25938B93" w14:textId="77777777">
        <w:trPr>
          <w:cantSplit/>
          <w:trHeight w:hRule="exact" w:val="255"/>
          <w:jc w:val="center"/>
        </w:trPr>
        <w:tc>
          <w:tcPr>
            <w:tcW w:w="9615" w:type="dxa"/>
            <w:tcBorders>
              <w:top w:val="nil"/>
              <w:left w:val="nil"/>
              <w:bottom w:val="nil"/>
              <w:right w:val="nil"/>
            </w:tcBorders>
            <w:tcMar>
              <w:top w:w="0" w:type="dxa"/>
              <w:left w:w="53" w:type="dxa"/>
              <w:bottom w:w="0" w:type="dxa"/>
              <w:right w:w="53" w:type="dxa"/>
            </w:tcMar>
            <w:vAlign w:val="bottom"/>
          </w:tcPr>
          <w:p w14:paraId="5841E1C8" w14:textId="77777777" w:rsidR="00A12746" w:rsidRDefault="0073489E">
            <w:pPr>
              <w:keepNext/>
              <w:tabs>
                <w:tab w:val="left" w:leader="dot" w:pos="9615"/>
              </w:tabs>
              <w:spacing w:before="75" w:after="30"/>
            </w:pPr>
            <w:r>
              <w:rPr>
                <w:rFonts w:ascii="Arial" w:eastAsia="Arial" w:hAnsi="Arial" w:cs="Arial"/>
                <w:color w:val="000000"/>
                <w:sz w:val="18"/>
              </w:rPr>
              <w:t>Additional Information</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727FA2C0" w14:textId="77777777" w:rsidR="00A12746" w:rsidRDefault="0073489E">
            <w:pPr>
              <w:keepNext/>
              <w:spacing w:before="75" w:after="30"/>
              <w:jc w:val="center"/>
            </w:pPr>
            <w:r>
              <w:rPr>
                <w:rFonts w:ascii="Arial" w:eastAsia="Arial" w:hAnsi="Arial" w:cs="Arial"/>
                <w:color w:val="000000"/>
                <w:sz w:val="18"/>
              </w:rPr>
              <w:t>53</w:t>
            </w:r>
          </w:p>
        </w:tc>
      </w:tr>
      <w:tr w:rsidR="00A12746" w14:paraId="1A532E1B"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285E4891" w14:textId="77777777" w:rsidR="00A12746" w:rsidRDefault="0073489E">
            <w:pPr>
              <w:keepNext/>
              <w:tabs>
                <w:tab w:val="left" w:leader="dot" w:pos="9615"/>
              </w:tabs>
              <w:spacing w:before="75" w:after="30"/>
              <w:ind w:left="360"/>
            </w:pPr>
            <w:r>
              <w:rPr>
                <w:rFonts w:ascii="Arial" w:eastAsia="Arial" w:hAnsi="Arial" w:cs="Arial"/>
                <w:color w:val="000000"/>
                <w:sz w:val="18"/>
              </w:rPr>
              <w:t xml:space="preserve">Certain </w:t>
            </w:r>
            <w:r>
              <w:rPr>
                <w:rFonts w:ascii="Arial" w:eastAsia="Arial" w:hAnsi="Arial" w:cs="Arial"/>
                <w:color w:val="000000"/>
                <w:sz w:val="18"/>
              </w:rPr>
              <w:t>Relationships and Related Transactions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412A510"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Section49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56</w:t>
            </w:r>
            <w:r>
              <w:rPr>
                <w:rFonts w:ascii="Arial" w:eastAsia="Arial" w:hAnsi="Arial" w:cs="Arial"/>
                <w:color w:val="000000"/>
                <w:sz w:val="18"/>
              </w:rPr>
              <w:fldChar w:fldCharType="end"/>
            </w:r>
          </w:p>
        </w:tc>
      </w:tr>
      <w:tr w:rsidR="00A12746" w14:paraId="5551FFF8"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41C8CBE" w14:textId="77777777" w:rsidR="00A12746" w:rsidRDefault="0073489E">
            <w:pPr>
              <w:keepNext/>
              <w:tabs>
                <w:tab w:val="left" w:leader="dot" w:pos="9615"/>
              </w:tabs>
              <w:spacing w:before="75" w:after="30"/>
              <w:ind w:left="360"/>
            </w:pPr>
            <w:r>
              <w:rPr>
                <w:rFonts w:ascii="Arial" w:eastAsia="Arial" w:hAnsi="Arial" w:cs="Arial"/>
                <w:color w:val="000000"/>
                <w:sz w:val="18"/>
              </w:rPr>
              <w:t>Delinquent Section 16(a) Reports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564FFAB6"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Section50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56</w:t>
            </w:r>
            <w:r>
              <w:rPr>
                <w:rFonts w:ascii="Arial" w:eastAsia="Arial" w:hAnsi="Arial" w:cs="Arial"/>
                <w:color w:val="000000"/>
                <w:sz w:val="18"/>
              </w:rPr>
              <w:fldChar w:fldCharType="end"/>
            </w:r>
          </w:p>
        </w:tc>
      </w:tr>
      <w:tr w:rsidR="00A12746" w14:paraId="577BF34D"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5D59D7E" w14:textId="77777777" w:rsidR="00A12746" w:rsidRDefault="0073489E">
            <w:pPr>
              <w:keepNext/>
              <w:tabs>
                <w:tab w:val="left" w:leader="dot" w:pos="9615"/>
              </w:tabs>
              <w:spacing w:before="75" w:after="30"/>
              <w:ind w:left="360"/>
            </w:pPr>
            <w:r>
              <w:rPr>
                <w:rFonts w:ascii="Arial" w:eastAsia="Arial" w:hAnsi="Arial" w:cs="Arial"/>
                <w:color w:val="000000"/>
                <w:sz w:val="18"/>
              </w:rPr>
              <w:t>Stockholder Proposals for the 2024 Annual Meeting</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2F07C0CB"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Section51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56</w:t>
            </w:r>
            <w:r>
              <w:rPr>
                <w:rFonts w:ascii="Arial" w:eastAsia="Arial" w:hAnsi="Arial" w:cs="Arial"/>
                <w:color w:val="000000"/>
                <w:sz w:val="18"/>
              </w:rPr>
              <w:fldChar w:fldCharType="end"/>
            </w:r>
          </w:p>
        </w:tc>
      </w:tr>
      <w:tr w:rsidR="00A12746" w14:paraId="6DDC160D"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4931BCB8" w14:textId="77777777" w:rsidR="00A12746" w:rsidRDefault="0073489E">
            <w:pPr>
              <w:keepNext/>
              <w:tabs>
                <w:tab w:val="left" w:leader="dot" w:pos="9615"/>
              </w:tabs>
              <w:spacing w:before="75" w:after="30"/>
              <w:ind w:left="360"/>
            </w:pPr>
            <w:r>
              <w:rPr>
                <w:rFonts w:ascii="Arial" w:eastAsia="Arial" w:hAnsi="Arial" w:cs="Arial"/>
                <w:color w:val="000000"/>
                <w:sz w:val="18"/>
              </w:rPr>
              <w:t>2022 Annual Report</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1421C054" w14:textId="77777777" w:rsidR="00A12746" w:rsidRDefault="0073489E">
            <w:pPr>
              <w:keepNext/>
              <w:spacing w:before="75" w:after="30"/>
              <w:jc w:val="center"/>
            </w:pPr>
            <w:r>
              <w:rPr>
                <w:rFonts w:ascii="Arial" w:eastAsia="Arial" w:hAnsi="Arial" w:cs="Arial"/>
                <w:color w:val="000000"/>
                <w:sz w:val="18"/>
              </w:rPr>
              <w:t>54</w:t>
            </w:r>
          </w:p>
        </w:tc>
      </w:tr>
      <w:tr w:rsidR="00A12746" w14:paraId="1AA32E14"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2F46F220" w14:textId="77777777" w:rsidR="00A12746" w:rsidRDefault="0073489E">
            <w:pPr>
              <w:keepNext/>
              <w:tabs>
                <w:tab w:val="left" w:leader="dot" w:pos="9615"/>
              </w:tabs>
              <w:spacing w:before="75" w:after="30"/>
              <w:ind w:left="360"/>
            </w:pPr>
            <w:r>
              <w:rPr>
                <w:rFonts w:ascii="Arial" w:eastAsia="Arial" w:hAnsi="Arial" w:cs="Arial"/>
                <w:color w:val="000000"/>
                <w:sz w:val="18"/>
              </w:rPr>
              <w:t xml:space="preserve">Householding of Proxy </w:t>
            </w:r>
            <w:r>
              <w:rPr>
                <w:rFonts w:ascii="Arial" w:eastAsia="Arial" w:hAnsi="Arial" w:cs="Arial"/>
                <w:color w:val="000000"/>
                <w:sz w:val="18"/>
              </w:rPr>
              <w:t>Materials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4FC383C6"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Section53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57</w:t>
            </w:r>
            <w:r>
              <w:rPr>
                <w:rFonts w:ascii="Arial" w:eastAsia="Arial" w:hAnsi="Arial" w:cs="Arial"/>
                <w:color w:val="000000"/>
                <w:sz w:val="18"/>
              </w:rPr>
              <w:fldChar w:fldCharType="end"/>
            </w:r>
          </w:p>
        </w:tc>
      </w:tr>
      <w:tr w:rsidR="00A12746" w14:paraId="3612124A"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012B855E" w14:textId="77777777" w:rsidR="00A12746" w:rsidRDefault="0073489E">
            <w:pPr>
              <w:keepNext/>
              <w:tabs>
                <w:tab w:val="left" w:leader="dot" w:pos="9615"/>
              </w:tabs>
              <w:spacing w:before="75" w:after="30"/>
              <w:ind w:left="360"/>
            </w:pPr>
            <w:r>
              <w:rPr>
                <w:rFonts w:ascii="Arial" w:eastAsia="Arial" w:hAnsi="Arial" w:cs="Arial"/>
                <w:color w:val="000000"/>
                <w:sz w:val="18"/>
              </w:rPr>
              <w:t>Other Matters</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7DA8214A" w14:textId="77777777" w:rsidR="00A12746" w:rsidRDefault="0073489E">
            <w:pPr>
              <w:keepNext/>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Section54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57</w:t>
            </w:r>
            <w:r>
              <w:rPr>
                <w:rFonts w:ascii="Arial" w:eastAsia="Arial" w:hAnsi="Arial" w:cs="Arial"/>
                <w:color w:val="000000"/>
                <w:sz w:val="18"/>
              </w:rPr>
              <w:fldChar w:fldCharType="end"/>
            </w:r>
          </w:p>
        </w:tc>
      </w:tr>
      <w:tr w:rsidR="00A12746" w14:paraId="0FD56838" w14:textId="77777777">
        <w:trPr>
          <w:cantSplit/>
          <w:trHeight w:hRule="exact" w:val="240"/>
          <w:jc w:val="center"/>
        </w:trPr>
        <w:tc>
          <w:tcPr>
            <w:tcW w:w="9615" w:type="dxa"/>
            <w:tcBorders>
              <w:top w:val="nil"/>
              <w:left w:val="nil"/>
              <w:bottom w:val="nil"/>
              <w:right w:val="nil"/>
            </w:tcBorders>
            <w:tcMar>
              <w:top w:w="0" w:type="dxa"/>
              <w:left w:w="53" w:type="dxa"/>
              <w:bottom w:w="0" w:type="dxa"/>
              <w:right w:w="53" w:type="dxa"/>
            </w:tcMar>
            <w:vAlign w:val="bottom"/>
          </w:tcPr>
          <w:p w14:paraId="6E547061" w14:textId="77777777" w:rsidR="00A12746" w:rsidRDefault="0073489E">
            <w:pPr>
              <w:tabs>
                <w:tab w:val="left" w:leader="dot" w:pos="9615"/>
              </w:tabs>
              <w:spacing w:before="75" w:after="30"/>
            </w:pPr>
            <w:r>
              <w:rPr>
                <w:rFonts w:ascii="Arial" w:eastAsia="Arial" w:hAnsi="Arial" w:cs="Arial"/>
                <w:color w:val="000000"/>
                <w:sz w:val="18"/>
              </w:rPr>
              <w:t>Appendix A</w:t>
            </w:r>
            <w:r>
              <w:rPr>
                <w:sz w:val="18"/>
              </w:rPr>
              <w:tab/>
            </w:r>
          </w:p>
        </w:tc>
        <w:tc>
          <w:tcPr>
            <w:tcW w:w="645" w:type="dxa"/>
            <w:tcBorders>
              <w:top w:val="nil"/>
              <w:left w:val="nil"/>
              <w:bottom w:val="nil"/>
              <w:right w:val="nil"/>
            </w:tcBorders>
            <w:tcMar>
              <w:top w:w="0" w:type="dxa"/>
              <w:left w:w="53" w:type="dxa"/>
              <w:bottom w:w="0" w:type="dxa"/>
              <w:right w:w="53" w:type="dxa"/>
            </w:tcMar>
            <w:vAlign w:val="bottom"/>
          </w:tcPr>
          <w:p w14:paraId="38682EBA" w14:textId="77777777" w:rsidR="00A12746" w:rsidRDefault="0073489E">
            <w:pPr>
              <w:spacing w:before="75" w:after="30"/>
              <w:jc w:val="center"/>
              <w:rPr>
                <w:rFonts w:ascii="Arial" w:eastAsia="Arial" w:hAnsi="Arial" w:cs="Arial"/>
                <w:sz w:val="18"/>
              </w:rPr>
            </w:pPr>
            <w:r>
              <w:rPr>
                <w:rFonts w:ascii="Arial" w:eastAsia="Arial" w:hAnsi="Arial" w:cs="Arial"/>
                <w:color w:val="000000"/>
                <w:sz w:val="18"/>
              </w:rPr>
              <w:fldChar w:fldCharType="begin"/>
            </w:r>
            <w:r>
              <w:rPr>
                <w:rFonts w:ascii="Arial" w:eastAsia="Arial" w:hAnsi="Arial" w:cs="Arial"/>
                <w:color w:val="000000"/>
                <w:sz w:val="18"/>
              </w:rPr>
              <w:instrText xml:space="preserve"> PAGEREF  Section55 \h</w:instrText>
            </w:r>
            <w:r>
              <w:rPr>
                <w:rFonts w:ascii="Arial" w:eastAsia="Arial" w:hAnsi="Arial" w:cs="Arial"/>
                <w:color w:val="000000"/>
                <w:sz w:val="18"/>
              </w:rPr>
            </w:r>
            <w:r>
              <w:rPr>
                <w:rFonts w:ascii="Arial" w:eastAsia="Arial" w:hAnsi="Arial" w:cs="Arial"/>
                <w:color w:val="000000"/>
                <w:sz w:val="18"/>
              </w:rPr>
              <w:fldChar w:fldCharType="separate"/>
            </w:r>
            <w:r>
              <w:rPr>
                <w:rFonts w:ascii="Arial" w:eastAsia="Arial" w:hAnsi="Arial" w:cs="Arial"/>
                <w:color w:val="000000"/>
                <w:sz w:val="18"/>
              </w:rPr>
              <w:t>58</w:t>
            </w:r>
            <w:r>
              <w:rPr>
                <w:rFonts w:ascii="Arial" w:eastAsia="Arial" w:hAnsi="Arial" w:cs="Arial"/>
                <w:color w:val="000000"/>
                <w:sz w:val="18"/>
              </w:rPr>
              <w:fldChar w:fldCharType="end"/>
            </w:r>
          </w:p>
        </w:tc>
      </w:tr>
    </w:tbl>
    <w:p w14:paraId="090BED3C" w14:textId="77777777" w:rsidR="00A12746" w:rsidRDefault="00A12746">
      <w:pPr>
        <w:spacing w:line="288" w:lineRule="auto"/>
        <w:jc w:val="center"/>
        <w:rPr>
          <w:rFonts w:ascii="Arial" w:eastAsia="Arial" w:hAnsi="Arial" w:cs="Arial"/>
          <w:sz w:val="2"/>
        </w:rPr>
      </w:pPr>
    </w:p>
    <w:p w14:paraId="2998D5D0" w14:textId="77777777" w:rsidR="00A12746" w:rsidRDefault="00A12746">
      <w:pPr>
        <w:spacing w:line="288" w:lineRule="auto"/>
        <w:jc w:val="center"/>
        <w:rPr>
          <w:rFonts w:ascii="Arial" w:eastAsia="Arial" w:hAnsi="Arial" w:cs="Arial"/>
          <w:sz w:val="2"/>
        </w:rPr>
        <w:sectPr w:rsidR="00A12746">
          <w:headerReference w:type="default" r:id="rId15"/>
          <w:footerReference w:type="default" r:id="rId16"/>
          <w:pgSz w:w="12240" w:h="15840"/>
          <w:pgMar w:top="855" w:right="990" w:bottom="855" w:left="990" w:header="0" w:footer="0" w:gutter="0"/>
          <w:cols w:space="708"/>
        </w:sectPr>
      </w:pPr>
    </w:p>
    <w:p w14:paraId="674F5D2F" w14:textId="77777777" w:rsidR="00A12746" w:rsidRDefault="0073489E">
      <w:pPr>
        <w:keepLines/>
        <w:widowControl w:val="0"/>
        <w:spacing w:line="288" w:lineRule="auto"/>
        <w:jc w:val="center"/>
        <w:rPr>
          <w:sz w:val="20"/>
        </w:rPr>
      </w:pPr>
      <w:bookmarkStart w:id="4" w:name="Section5"/>
      <w:bookmarkEnd w:id="4"/>
      <w:r>
        <w:rPr>
          <w:noProof/>
        </w:rPr>
        <w:lastRenderedPageBreak/>
        <w:drawing>
          <wp:inline distT="0" distB="0" distL="0" distR="0" wp14:anchorId="3813508B" wp14:editId="5805A7B5">
            <wp:extent cx="2286000" cy="971550"/>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286000" cy="971550"/>
                    </a:xfrm>
                    <a:prstGeom prst="rect">
                      <a:avLst/>
                    </a:prstGeom>
                    <a:noFill/>
                    <a:ln>
                      <a:noFill/>
                    </a:ln>
                  </pic:spPr>
                </pic:pic>
              </a:graphicData>
            </a:graphic>
          </wp:inline>
        </w:drawing>
      </w:r>
    </w:p>
    <w:p w14:paraId="6AB6BEFF" w14:textId="77777777" w:rsidR="00A12746" w:rsidRDefault="0073489E">
      <w:pPr>
        <w:spacing w:line="288" w:lineRule="auto"/>
        <w:jc w:val="center"/>
        <w:outlineLvl w:val="0"/>
        <w:rPr>
          <w:rFonts w:ascii="Arial" w:eastAsia="Arial" w:hAnsi="Arial" w:cs="Arial"/>
          <w:b/>
          <w:color w:val="00549E"/>
          <w:sz w:val="20"/>
        </w:rPr>
      </w:pPr>
      <w:r>
        <w:rPr>
          <w:rFonts w:ascii="Arial" w:eastAsia="Arial" w:hAnsi="Arial" w:cs="Arial"/>
          <w:b/>
          <w:color w:val="00549E"/>
          <w:sz w:val="28"/>
        </w:rPr>
        <w:t>PROXY STATEMENT</w:t>
      </w:r>
    </w:p>
    <w:p w14:paraId="7FCA1E31" w14:textId="77777777" w:rsidR="00A12746" w:rsidRDefault="0073489E">
      <w:pPr>
        <w:spacing w:before="60" w:after="120"/>
        <w:jc w:val="center"/>
        <w:rPr>
          <w:rFonts w:ascii="Arial" w:eastAsia="Arial" w:hAnsi="Arial" w:cs="Arial"/>
          <w:sz w:val="20"/>
        </w:rPr>
      </w:pPr>
      <w:r>
        <w:rPr>
          <w:rFonts w:ascii="Arial" w:eastAsia="Arial" w:hAnsi="Arial" w:cs="Arial"/>
          <w:sz w:val="20"/>
        </w:rPr>
        <w:t>________________</w:t>
      </w:r>
    </w:p>
    <w:p w14:paraId="07F52AAD" w14:textId="77777777" w:rsidR="00A12746" w:rsidRDefault="00A12746">
      <w:pPr>
        <w:spacing w:line="288" w:lineRule="auto"/>
        <w:jc w:val="center"/>
        <w:rPr>
          <w:rFonts w:ascii="Arial" w:eastAsia="Arial" w:hAnsi="Arial" w:cs="Arial"/>
          <w:b/>
          <w:sz w:val="20"/>
        </w:rPr>
      </w:pPr>
    </w:p>
    <w:p w14:paraId="6372DF7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 xml:space="preserve">This Proxy Statement contains information related to the </w:t>
      </w:r>
      <w:r>
        <w:rPr>
          <w:rFonts w:ascii="Arial" w:eastAsia="Arial" w:hAnsi="Arial" w:cs="Arial"/>
          <w:color w:val="000000"/>
          <w:sz w:val="20"/>
        </w:rPr>
        <w:t>2023</w:t>
      </w:r>
      <w:r>
        <w:rPr>
          <w:rFonts w:ascii="Arial" w:eastAsia="Arial" w:hAnsi="Arial" w:cs="Arial"/>
          <w:sz w:val="20"/>
        </w:rPr>
        <w:t xml:space="preserve"> Annual Meeting of Stockholders (the "Annual Meeting") of Equity LifeStyle Properties, Inc., a Maryland corporation (the "Company," "Equity LifeStyle Properties," "ELS" or "we," "us," or "our"), </w:t>
      </w:r>
      <w:r>
        <w:rPr>
          <w:rFonts w:ascii="Arial" w:eastAsia="Arial" w:hAnsi="Arial" w:cs="Arial"/>
          <w:sz w:val="20"/>
        </w:rPr>
        <w:t xml:space="preserve">which will be held on Tuesday, </w:t>
      </w:r>
      <w:r>
        <w:rPr>
          <w:rFonts w:ascii="Arial" w:eastAsia="Arial" w:hAnsi="Arial" w:cs="Arial"/>
          <w:color w:val="000000"/>
          <w:sz w:val="20"/>
        </w:rPr>
        <w:t>April 25, 2023</w:t>
      </w:r>
      <w:r>
        <w:rPr>
          <w:rFonts w:ascii="Arial" w:eastAsia="Arial" w:hAnsi="Arial" w:cs="Arial"/>
          <w:sz w:val="20"/>
        </w:rPr>
        <w:t xml:space="preserve">, at </w:t>
      </w:r>
      <w:r>
        <w:rPr>
          <w:rFonts w:ascii="Arial" w:eastAsia="Arial" w:hAnsi="Arial" w:cs="Arial"/>
          <w:color w:val="000000"/>
          <w:sz w:val="20"/>
        </w:rPr>
        <w:t>9:00 a.m.</w:t>
      </w:r>
      <w:r>
        <w:rPr>
          <w:rFonts w:ascii="Arial" w:eastAsia="Arial" w:hAnsi="Arial" w:cs="Arial"/>
          <w:sz w:val="20"/>
        </w:rPr>
        <w:t xml:space="preserve"> Central Time.  The Annual Meeting will be a virtual meeting held over the Internet. You will be able to attend the Annual Meeting, vote your shares electronically and submit your questions during </w:t>
      </w:r>
      <w:r>
        <w:rPr>
          <w:rFonts w:ascii="Arial" w:eastAsia="Arial" w:hAnsi="Arial" w:cs="Arial"/>
          <w:sz w:val="20"/>
        </w:rPr>
        <w:t xml:space="preserve">the live webcast of the meeting by visiting </w:t>
      </w:r>
      <w:r>
        <w:rPr>
          <w:rFonts w:ascii="Arial" w:eastAsia="Arial" w:hAnsi="Arial" w:cs="Arial"/>
          <w:i/>
          <w:sz w:val="20"/>
        </w:rPr>
        <w:t>www.virtualshareholdermeeting.com/ELS2023</w:t>
      </w:r>
      <w:r>
        <w:rPr>
          <w:rFonts w:ascii="Arial" w:eastAsia="Arial" w:hAnsi="Arial" w:cs="Arial"/>
          <w:sz w:val="20"/>
        </w:rPr>
        <w:t xml:space="preserve"> and entering your 16-digit control number included in the notice containing instructions on how to access Annual Meeting materials, your proxy card, or the voting instruc</w:t>
      </w:r>
      <w:r>
        <w:rPr>
          <w:rFonts w:ascii="Arial" w:eastAsia="Arial" w:hAnsi="Arial" w:cs="Arial"/>
          <w:sz w:val="20"/>
        </w:rPr>
        <w:t xml:space="preserve">tions that accompanied your proxy materials.  On </w:t>
      </w:r>
      <w:r>
        <w:rPr>
          <w:rFonts w:ascii="Arial" w:eastAsia="Arial" w:hAnsi="Arial" w:cs="Arial"/>
          <w:color w:val="000000"/>
          <w:sz w:val="20"/>
        </w:rPr>
        <w:t>March 16, 2023</w:t>
      </w:r>
      <w:r>
        <w:rPr>
          <w:rFonts w:ascii="Arial" w:eastAsia="Arial" w:hAnsi="Arial" w:cs="Arial"/>
          <w:sz w:val="20"/>
        </w:rPr>
        <w:t>, these proxy materials and our annual report are being mailed or made available to stockholders.</w:t>
      </w:r>
    </w:p>
    <w:p w14:paraId="48F420B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20"/>
        </w:rPr>
      </w:pPr>
    </w:p>
    <w:p w14:paraId="5898CF3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rPr>
      </w:pPr>
      <w:r>
        <w:rPr>
          <w:rFonts w:ascii="Arial" w:eastAsia="Arial" w:hAnsi="Arial" w:cs="Arial"/>
          <w:b/>
          <w:color w:val="00549E"/>
        </w:rPr>
        <w:t>PROXY STATEMENT SUMMARY</w:t>
      </w:r>
    </w:p>
    <w:p w14:paraId="7951978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rPr>
          <w:rFonts w:ascii="Arial" w:eastAsia="Arial" w:hAnsi="Arial" w:cs="Arial"/>
          <w:sz w:val="20"/>
        </w:rPr>
      </w:pPr>
      <w:r>
        <w:rPr>
          <w:rFonts w:ascii="Arial" w:eastAsia="Arial" w:hAnsi="Arial" w:cs="Arial"/>
          <w:sz w:val="20"/>
        </w:rPr>
        <w:t xml:space="preserve">The following pages provide a summary of important </w:t>
      </w:r>
      <w:r>
        <w:rPr>
          <w:rFonts w:ascii="Arial" w:eastAsia="Arial" w:hAnsi="Arial" w:cs="Arial"/>
          <w:sz w:val="20"/>
        </w:rPr>
        <w:t>information you will find in this Proxy Statement.  As it is only a summary, please review the complete Proxy Statement before submitting your vote.</w:t>
      </w:r>
    </w:p>
    <w:p w14:paraId="4A2E8170"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p>
    <w:p w14:paraId="7528817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rPr>
          <w:rFonts w:ascii="Arial" w:eastAsia="Arial" w:hAnsi="Arial" w:cs="Arial"/>
          <w:b/>
          <w:color w:val="00549E"/>
        </w:rPr>
      </w:pPr>
      <w:r>
        <w:rPr>
          <w:rFonts w:ascii="Arial" w:eastAsia="Arial" w:hAnsi="Arial" w:cs="Arial"/>
          <w:b/>
          <w:color w:val="00549E"/>
        </w:rPr>
        <w:t>Summary of Matters for Stockholder Voting</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445"/>
        <w:gridCol w:w="120"/>
        <w:gridCol w:w="3435"/>
      </w:tblGrid>
      <w:tr w:rsidR="00A12746" w14:paraId="60A5F48D" w14:textId="77777777">
        <w:trPr>
          <w:cantSplit/>
          <w:trHeight w:hRule="exact" w:val="435"/>
        </w:trPr>
        <w:tc>
          <w:tcPr>
            <w:tcW w:w="1260" w:type="dxa"/>
            <w:tcBorders>
              <w:top w:val="nil"/>
              <w:left w:val="nil"/>
              <w:bottom w:val="nil"/>
              <w:right w:val="nil"/>
            </w:tcBorders>
            <w:shd w:val="clear" w:color="auto" w:fill="00549E"/>
            <w:tcMar>
              <w:top w:w="0" w:type="dxa"/>
              <w:left w:w="53" w:type="dxa"/>
              <w:bottom w:w="0" w:type="dxa"/>
              <w:right w:w="53" w:type="dxa"/>
            </w:tcMar>
            <w:vAlign w:val="center"/>
          </w:tcPr>
          <w:p w14:paraId="2DFBEC5B" w14:textId="77777777" w:rsidR="00A12746" w:rsidRDefault="0073489E">
            <w:pPr>
              <w:keepNext/>
            </w:pPr>
            <w:r>
              <w:rPr>
                <w:rFonts w:ascii="Arial" w:eastAsia="Arial" w:hAnsi="Arial" w:cs="Arial"/>
                <w:b/>
                <w:color w:val="FFFFFF"/>
                <w:sz w:val="20"/>
              </w:rPr>
              <w:t>Proposal</w:t>
            </w:r>
          </w:p>
        </w:tc>
        <w:tc>
          <w:tcPr>
            <w:tcW w:w="5445" w:type="dxa"/>
            <w:tcBorders>
              <w:top w:val="nil"/>
              <w:left w:val="nil"/>
              <w:bottom w:val="nil"/>
              <w:right w:val="nil"/>
            </w:tcBorders>
            <w:shd w:val="clear" w:color="auto" w:fill="00549E"/>
            <w:tcMar>
              <w:top w:w="0" w:type="dxa"/>
              <w:left w:w="0" w:type="dxa"/>
              <w:bottom w:w="0" w:type="dxa"/>
              <w:right w:w="0" w:type="dxa"/>
            </w:tcMar>
            <w:vAlign w:val="bottom"/>
          </w:tcPr>
          <w:p w14:paraId="34A71A07" w14:textId="77777777" w:rsidR="00A12746" w:rsidRDefault="00A12746">
            <w:pPr>
              <w:keepNext/>
            </w:pPr>
          </w:p>
        </w:tc>
        <w:tc>
          <w:tcPr>
            <w:tcW w:w="120" w:type="dxa"/>
            <w:tcBorders>
              <w:top w:val="nil"/>
              <w:left w:val="nil"/>
              <w:bottom w:val="nil"/>
              <w:right w:val="nil"/>
            </w:tcBorders>
            <w:shd w:val="clear" w:color="auto" w:fill="00549E"/>
            <w:tcMar>
              <w:top w:w="0" w:type="dxa"/>
              <w:left w:w="0" w:type="dxa"/>
              <w:bottom w:w="0" w:type="dxa"/>
              <w:right w:w="0" w:type="dxa"/>
            </w:tcMar>
            <w:vAlign w:val="bottom"/>
          </w:tcPr>
          <w:p w14:paraId="099E5683" w14:textId="77777777" w:rsidR="00A12746" w:rsidRDefault="00A12746">
            <w:pPr>
              <w:keepNext/>
            </w:pPr>
          </w:p>
        </w:tc>
        <w:tc>
          <w:tcPr>
            <w:tcW w:w="3435" w:type="dxa"/>
            <w:tcBorders>
              <w:top w:val="nil"/>
              <w:left w:val="nil"/>
              <w:bottom w:val="nil"/>
              <w:right w:val="nil"/>
            </w:tcBorders>
            <w:shd w:val="clear" w:color="auto" w:fill="00549E"/>
            <w:tcMar>
              <w:top w:w="0" w:type="dxa"/>
              <w:left w:w="53" w:type="dxa"/>
              <w:bottom w:w="0" w:type="dxa"/>
              <w:right w:w="53" w:type="dxa"/>
            </w:tcMar>
            <w:vAlign w:val="center"/>
          </w:tcPr>
          <w:p w14:paraId="1A699C82" w14:textId="77777777" w:rsidR="00A12746" w:rsidRDefault="0073489E">
            <w:pPr>
              <w:keepNext/>
            </w:pPr>
            <w:r>
              <w:rPr>
                <w:rFonts w:ascii="Arial" w:eastAsia="Arial" w:hAnsi="Arial" w:cs="Arial"/>
                <w:b/>
                <w:color w:val="FFFFFF"/>
                <w:sz w:val="20"/>
              </w:rPr>
              <w:t>Board's Voting Recommendation</w:t>
            </w:r>
          </w:p>
        </w:tc>
      </w:tr>
      <w:tr w:rsidR="00A12746" w14:paraId="0FAEA851" w14:textId="77777777">
        <w:trPr>
          <w:cantSplit/>
          <w:trHeight w:hRule="exact" w:val="315"/>
        </w:trPr>
        <w:tc>
          <w:tcPr>
            <w:tcW w:w="1260" w:type="dxa"/>
            <w:tcBorders>
              <w:top w:val="nil"/>
              <w:left w:val="nil"/>
              <w:bottom w:val="single" w:sz="8" w:space="0" w:color="000000"/>
              <w:right w:val="nil"/>
            </w:tcBorders>
            <w:tcMar>
              <w:top w:w="0" w:type="dxa"/>
              <w:left w:w="53" w:type="dxa"/>
              <w:bottom w:w="0" w:type="dxa"/>
              <w:right w:w="53" w:type="dxa"/>
            </w:tcMar>
            <w:vAlign w:val="bottom"/>
          </w:tcPr>
          <w:p w14:paraId="59A3B072" w14:textId="77777777" w:rsidR="00A12746" w:rsidRDefault="0073489E">
            <w:pPr>
              <w:keepNext/>
              <w:spacing w:before="75" w:after="30"/>
            </w:pPr>
            <w:r>
              <w:rPr>
                <w:rFonts w:ascii="Arial" w:eastAsia="Arial" w:hAnsi="Arial" w:cs="Arial"/>
                <w:color w:val="000000"/>
                <w:sz w:val="20"/>
              </w:rPr>
              <w:t>Proposal 1</w:t>
            </w:r>
          </w:p>
        </w:tc>
        <w:tc>
          <w:tcPr>
            <w:tcW w:w="5445" w:type="dxa"/>
            <w:tcBorders>
              <w:top w:val="nil"/>
              <w:left w:val="nil"/>
              <w:bottom w:val="single" w:sz="8" w:space="0" w:color="000000"/>
              <w:right w:val="nil"/>
            </w:tcBorders>
            <w:tcMar>
              <w:top w:w="0" w:type="dxa"/>
              <w:left w:w="53" w:type="dxa"/>
              <w:bottom w:w="0" w:type="dxa"/>
              <w:right w:w="53" w:type="dxa"/>
            </w:tcMar>
            <w:vAlign w:val="bottom"/>
          </w:tcPr>
          <w:p w14:paraId="77B4DC7A" w14:textId="77777777" w:rsidR="00A12746" w:rsidRDefault="0073489E">
            <w:pPr>
              <w:keepNext/>
              <w:spacing w:before="75" w:after="30"/>
            </w:pPr>
            <w:r>
              <w:rPr>
                <w:rFonts w:ascii="Arial" w:eastAsia="Arial" w:hAnsi="Arial" w:cs="Arial"/>
                <w:color w:val="000000"/>
                <w:sz w:val="20"/>
              </w:rPr>
              <w:t>Election of Directors</w:t>
            </w:r>
          </w:p>
        </w:tc>
        <w:tc>
          <w:tcPr>
            <w:tcW w:w="120" w:type="dxa"/>
            <w:tcBorders>
              <w:top w:val="nil"/>
              <w:left w:val="nil"/>
              <w:bottom w:val="single" w:sz="8" w:space="0" w:color="000000"/>
              <w:right w:val="nil"/>
            </w:tcBorders>
            <w:tcMar>
              <w:top w:w="0" w:type="dxa"/>
              <w:left w:w="0" w:type="dxa"/>
              <w:bottom w:w="0" w:type="dxa"/>
              <w:right w:w="0" w:type="dxa"/>
            </w:tcMar>
            <w:vAlign w:val="bottom"/>
          </w:tcPr>
          <w:p w14:paraId="707B3711" w14:textId="77777777" w:rsidR="00A12746" w:rsidRDefault="00A12746">
            <w:pPr>
              <w:keepNext/>
            </w:pPr>
          </w:p>
        </w:tc>
        <w:tc>
          <w:tcPr>
            <w:tcW w:w="3435" w:type="dxa"/>
            <w:tcBorders>
              <w:top w:val="nil"/>
              <w:left w:val="nil"/>
              <w:bottom w:val="single" w:sz="8" w:space="0" w:color="000000"/>
              <w:right w:val="nil"/>
            </w:tcBorders>
            <w:tcMar>
              <w:top w:w="0" w:type="dxa"/>
              <w:left w:w="53" w:type="dxa"/>
              <w:bottom w:w="0" w:type="dxa"/>
              <w:right w:w="53" w:type="dxa"/>
            </w:tcMar>
            <w:vAlign w:val="bottom"/>
          </w:tcPr>
          <w:p w14:paraId="41FC8608" w14:textId="77777777" w:rsidR="00A12746" w:rsidRDefault="0073489E">
            <w:pPr>
              <w:keepNext/>
              <w:spacing w:before="75" w:after="30"/>
            </w:pPr>
            <w:r>
              <w:rPr>
                <w:rFonts w:ascii="Arial" w:eastAsia="Arial" w:hAnsi="Arial" w:cs="Arial"/>
                <w:color w:val="000000"/>
                <w:sz w:val="20"/>
              </w:rPr>
              <w:t>FOR each nominee</w:t>
            </w:r>
          </w:p>
        </w:tc>
      </w:tr>
      <w:tr w:rsidR="00A12746" w14:paraId="0DD0D0D9" w14:textId="77777777">
        <w:trPr>
          <w:cantSplit/>
          <w:trHeight w:hRule="exact" w:val="315"/>
        </w:trPr>
        <w:tc>
          <w:tcPr>
            <w:tcW w:w="1260" w:type="dxa"/>
            <w:tcBorders>
              <w:top w:val="single" w:sz="8" w:space="0" w:color="000000"/>
              <w:left w:val="nil"/>
              <w:bottom w:val="single" w:sz="8" w:space="0" w:color="000000"/>
              <w:right w:val="nil"/>
            </w:tcBorders>
            <w:tcMar>
              <w:top w:w="0" w:type="dxa"/>
              <w:left w:w="53" w:type="dxa"/>
              <w:bottom w:w="0" w:type="dxa"/>
              <w:right w:w="53" w:type="dxa"/>
            </w:tcMar>
            <w:vAlign w:val="bottom"/>
          </w:tcPr>
          <w:p w14:paraId="3A7BE2E0" w14:textId="77777777" w:rsidR="00A12746" w:rsidRDefault="0073489E">
            <w:pPr>
              <w:keepNext/>
              <w:spacing w:before="55" w:after="30"/>
            </w:pPr>
            <w:r>
              <w:rPr>
                <w:rFonts w:ascii="Arial" w:eastAsia="Arial" w:hAnsi="Arial" w:cs="Arial"/>
                <w:color w:val="000000"/>
                <w:sz w:val="20"/>
              </w:rPr>
              <w:t>Proposal 2</w:t>
            </w:r>
          </w:p>
        </w:tc>
        <w:tc>
          <w:tcPr>
            <w:tcW w:w="5445" w:type="dxa"/>
            <w:tcBorders>
              <w:top w:val="single" w:sz="8" w:space="0" w:color="000000"/>
              <w:left w:val="nil"/>
              <w:bottom w:val="single" w:sz="8" w:space="0" w:color="000000"/>
              <w:right w:val="nil"/>
            </w:tcBorders>
            <w:tcMar>
              <w:top w:w="0" w:type="dxa"/>
              <w:left w:w="53" w:type="dxa"/>
              <w:bottom w:w="0" w:type="dxa"/>
              <w:right w:w="53" w:type="dxa"/>
            </w:tcMar>
            <w:vAlign w:val="bottom"/>
          </w:tcPr>
          <w:p w14:paraId="3DBB6EBC" w14:textId="77777777" w:rsidR="00A12746" w:rsidRDefault="0073489E">
            <w:pPr>
              <w:keepNext/>
              <w:spacing w:before="55" w:after="30"/>
            </w:pPr>
            <w:r>
              <w:rPr>
                <w:rFonts w:ascii="Arial" w:eastAsia="Arial" w:hAnsi="Arial" w:cs="Arial"/>
                <w:color w:val="000000"/>
                <w:sz w:val="20"/>
              </w:rPr>
              <w:t>Ratification of the Appointment of Independent Accountant</w:t>
            </w:r>
          </w:p>
        </w:tc>
        <w:tc>
          <w:tcPr>
            <w:tcW w:w="120" w:type="dxa"/>
            <w:tcBorders>
              <w:top w:val="single" w:sz="8" w:space="0" w:color="000000"/>
              <w:left w:val="nil"/>
              <w:bottom w:val="single" w:sz="8" w:space="0" w:color="000000"/>
              <w:right w:val="nil"/>
            </w:tcBorders>
            <w:tcMar>
              <w:top w:w="0" w:type="dxa"/>
              <w:left w:w="0" w:type="dxa"/>
              <w:bottom w:w="0" w:type="dxa"/>
              <w:right w:w="0" w:type="dxa"/>
            </w:tcMar>
            <w:vAlign w:val="bottom"/>
          </w:tcPr>
          <w:p w14:paraId="5A940773" w14:textId="77777777" w:rsidR="00A12746" w:rsidRDefault="00A12746">
            <w:pPr>
              <w:keepNext/>
            </w:pPr>
          </w:p>
        </w:tc>
        <w:tc>
          <w:tcPr>
            <w:tcW w:w="3435" w:type="dxa"/>
            <w:tcBorders>
              <w:top w:val="single" w:sz="8" w:space="0" w:color="000000"/>
              <w:left w:val="nil"/>
              <w:bottom w:val="single" w:sz="8" w:space="0" w:color="000000"/>
              <w:right w:val="nil"/>
            </w:tcBorders>
            <w:tcMar>
              <w:top w:w="0" w:type="dxa"/>
              <w:left w:w="53" w:type="dxa"/>
              <w:bottom w:w="0" w:type="dxa"/>
              <w:right w:w="53" w:type="dxa"/>
            </w:tcMar>
            <w:vAlign w:val="bottom"/>
          </w:tcPr>
          <w:p w14:paraId="7BEEA8DB" w14:textId="77777777" w:rsidR="00A12746" w:rsidRDefault="0073489E">
            <w:pPr>
              <w:keepNext/>
              <w:spacing w:before="55" w:after="30"/>
            </w:pPr>
            <w:r>
              <w:rPr>
                <w:rFonts w:ascii="Arial" w:eastAsia="Arial" w:hAnsi="Arial" w:cs="Arial"/>
                <w:color w:val="000000"/>
                <w:sz w:val="20"/>
              </w:rPr>
              <w:t>FOR</w:t>
            </w:r>
          </w:p>
        </w:tc>
      </w:tr>
      <w:tr w:rsidR="00A12746" w14:paraId="65A1A8AA" w14:textId="77777777">
        <w:trPr>
          <w:cantSplit/>
          <w:trHeight w:hRule="exact" w:val="315"/>
        </w:trPr>
        <w:tc>
          <w:tcPr>
            <w:tcW w:w="1260" w:type="dxa"/>
            <w:tcBorders>
              <w:top w:val="single" w:sz="8" w:space="0" w:color="000000"/>
              <w:left w:val="nil"/>
              <w:bottom w:val="single" w:sz="8" w:space="0" w:color="000000"/>
              <w:right w:val="nil"/>
            </w:tcBorders>
            <w:tcMar>
              <w:top w:w="0" w:type="dxa"/>
              <w:left w:w="53" w:type="dxa"/>
              <w:bottom w:w="0" w:type="dxa"/>
              <w:right w:w="53" w:type="dxa"/>
            </w:tcMar>
            <w:vAlign w:val="bottom"/>
          </w:tcPr>
          <w:p w14:paraId="1EE8CEE7" w14:textId="77777777" w:rsidR="00A12746" w:rsidRDefault="0073489E">
            <w:pPr>
              <w:keepNext/>
              <w:spacing w:before="55" w:after="30"/>
            </w:pPr>
            <w:r>
              <w:rPr>
                <w:rFonts w:ascii="Arial" w:eastAsia="Arial" w:hAnsi="Arial" w:cs="Arial"/>
                <w:color w:val="000000"/>
                <w:sz w:val="20"/>
              </w:rPr>
              <w:t>Proposal 3</w:t>
            </w:r>
          </w:p>
        </w:tc>
        <w:tc>
          <w:tcPr>
            <w:tcW w:w="5445" w:type="dxa"/>
            <w:tcBorders>
              <w:top w:val="single" w:sz="8" w:space="0" w:color="000000"/>
              <w:left w:val="nil"/>
              <w:bottom w:val="single" w:sz="8" w:space="0" w:color="000000"/>
              <w:right w:val="nil"/>
            </w:tcBorders>
            <w:tcMar>
              <w:top w:w="0" w:type="dxa"/>
              <w:left w:w="53" w:type="dxa"/>
              <w:bottom w:w="0" w:type="dxa"/>
              <w:right w:w="53" w:type="dxa"/>
            </w:tcMar>
            <w:vAlign w:val="bottom"/>
          </w:tcPr>
          <w:p w14:paraId="645644FD" w14:textId="77777777" w:rsidR="00A12746" w:rsidRDefault="0073489E">
            <w:pPr>
              <w:keepNext/>
              <w:spacing w:before="55" w:after="30"/>
            </w:pPr>
            <w:r>
              <w:rPr>
                <w:rFonts w:ascii="Arial" w:eastAsia="Arial" w:hAnsi="Arial" w:cs="Arial"/>
                <w:color w:val="000000"/>
                <w:sz w:val="20"/>
              </w:rPr>
              <w:t>Advisory Vote on Executive Compensation</w:t>
            </w:r>
          </w:p>
        </w:tc>
        <w:tc>
          <w:tcPr>
            <w:tcW w:w="120" w:type="dxa"/>
            <w:tcBorders>
              <w:top w:val="single" w:sz="8" w:space="0" w:color="000000"/>
              <w:left w:val="nil"/>
              <w:bottom w:val="single" w:sz="8" w:space="0" w:color="000000"/>
              <w:right w:val="nil"/>
            </w:tcBorders>
            <w:tcMar>
              <w:top w:w="0" w:type="dxa"/>
              <w:left w:w="0" w:type="dxa"/>
              <w:bottom w:w="0" w:type="dxa"/>
              <w:right w:w="0" w:type="dxa"/>
            </w:tcMar>
            <w:vAlign w:val="bottom"/>
          </w:tcPr>
          <w:p w14:paraId="5CA18C47" w14:textId="77777777" w:rsidR="00A12746" w:rsidRDefault="00A12746">
            <w:pPr>
              <w:keepNext/>
            </w:pPr>
          </w:p>
        </w:tc>
        <w:tc>
          <w:tcPr>
            <w:tcW w:w="3435" w:type="dxa"/>
            <w:tcBorders>
              <w:top w:val="single" w:sz="8" w:space="0" w:color="000000"/>
              <w:left w:val="nil"/>
              <w:bottom w:val="single" w:sz="8" w:space="0" w:color="000000"/>
              <w:right w:val="nil"/>
            </w:tcBorders>
            <w:tcMar>
              <w:top w:w="0" w:type="dxa"/>
              <w:left w:w="53" w:type="dxa"/>
              <w:bottom w:w="0" w:type="dxa"/>
              <w:right w:w="53" w:type="dxa"/>
            </w:tcMar>
            <w:vAlign w:val="bottom"/>
          </w:tcPr>
          <w:p w14:paraId="3C8F6EFD" w14:textId="77777777" w:rsidR="00A12746" w:rsidRDefault="0073489E">
            <w:pPr>
              <w:keepNext/>
              <w:spacing w:before="55" w:after="30"/>
            </w:pPr>
            <w:r>
              <w:rPr>
                <w:rFonts w:ascii="Arial" w:eastAsia="Arial" w:hAnsi="Arial" w:cs="Arial"/>
                <w:color w:val="000000"/>
                <w:sz w:val="20"/>
              </w:rPr>
              <w:t>FOR</w:t>
            </w:r>
          </w:p>
        </w:tc>
      </w:tr>
      <w:tr w:rsidR="00A12746" w14:paraId="3DEA5516" w14:textId="77777777">
        <w:trPr>
          <w:cantSplit/>
          <w:trHeight w:hRule="exact" w:val="465"/>
        </w:trPr>
        <w:tc>
          <w:tcPr>
            <w:tcW w:w="1260" w:type="dxa"/>
            <w:tcBorders>
              <w:top w:val="single" w:sz="8" w:space="0" w:color="000000"/>
              <w:left w:val="nil"/>
              <w:bottom w:val="single" w:sz="8" w:space="0" w:color="898A8D"/>
              <w:right w:val="nil"/>
            </w:tcBorders>
            <w:tcMar>
              <w:top w:w="0" w:type="dxa"/>
              <w:left w:w="53" w:type="dxa"/>
              <w:bottom w:w="0" w:type="dxa"/>
              <w:right w:w="53" w:type="dxa"/>
            </w:tcMar>
            <w:vAlign w:val="bottom"/>
          </w:tcPr>
          <w:p w14:paraId="05D069E9" w14:textId="77777777" w:rsidR="00A12746" w:rsidRDefault="0073489E">
            <w:pPr>
              <w:keepNext/>
              <w:spacing w:before="55" w:after="30"/>
            </w:pPr>
            <w:r>
              <w:rPr>
                <w:rFonts w:ascii="Arial" w:eastAsia="Arial" w:hAnsi="Arial" w:cs="Arial"/>
                <w:color w:val="000000"/>
                <w:sz w:val="20"/>
              </w:rPr>
              <w:t>Proposal 4</w:t>
            </w:r>
          </w:p>
        </w:tc>
        <w:tc>
          <w:tcPr>
            <w:tcW w:w="5445" w:type="dxa"/>
            <w:tcBorders>
              <w:top w:val="single" w:sz="8" w:space="0" w:color="000000"/>
              <w:left w:val="nil"/>
              <w:bottom w:val="single" w:sz="8" w:space="0" w:color="898A8D"/>
              <w:right w:val="nil"/>
            </w:tcBorders>
            <w:tcMar>
              <w:top w:w="0" w:type="dxa"/>
              <w:left w:w="53" w:type="dxa"/>
              <w:bottom w:w="0" w:type="dxa"/>
              <w:right w:w="53" w:type="dxa"/>
            </w:tcMar>
            <w:vAlign w:val="bottom"/>
          </w:tcPr>
          <w:p w14:paraId="277BD58E" w14:textId="77777777" w:rsidR="00A12746" w:rsidRDefault="0073489E">
            <w:pPr>
              <w:keepNext/>
              <w:spacing w:before="55" w:after="30"/>
            </w:pPr>
            <w:r>
              <w:rPr>
                <w:rFonts w:ascii="Arial" w:eastAsia="Arial" w:hAnsi="Arial" w:cs="Arial"/>
                <w:color w:val="000000"/>
                <w:sz w:val="20"/>
              </w:rPr>
              <w:t xml:space="preserve">Advisory Vote on Frequency of Stockholder Vote on Executive </w:t>
            </w:r>
            <w:r>
              <w:rPr>
                <w:rFonts w:ascii="Arial" w:eastAsia="Arial" w:hAnsi="Arial" w:cs="Arial"/>
                <w:color w:val="000000"/>
                <w:sz w:val="20"/>
              </w:rPr>
              <w:t>Compensation</w:t>
            </w:r>
          </w:p>
        </w:tc>
        <w:tc>
          <w:tcPr>
            <w:tcW w:w="120" w:type="dxa"/>
            <w:tcBorders>
              <w:top w:val="single" w:sz="8" w:space="0" w:color="000000"/>
              <w:left w:val="nil"/>
              <w:bottom w:val="single" w:sz="8" w:space="0" w:color="898A8D"/>
              <w:right w:val="nil"/>
            </w:tcBorders>
            <w:tcMar>
              <w:top w:w="0" w:type="dxa"/>
              <w:left w:w="0" w:type="dxa"/>
              <w:bottom w:w="0" w:type="dxa"/>
              <w:right w:w="0" w:type="dxa"/>
            </w:tcMar>
            <w:vAlign w:val="bottom"/>
          </w:tcPr>
          <w:p w14:paraId="54BC6E1E" w14:textId="77777777" w:rsidR="00A12746" w:rsidRDefault="00A12746">
            <w:pPr>
              <w:keepNext/>
            </w:pPr>
          </w:p>
        </w:tc>
        <w:tc>
          <w:tcPr>
            <w:tcW w:w="3435" w:type="dxa"/>
            <w:tcBorders>
              <w:top w:val="single" w:sz="8" w:space="0" w:color="000000"/>
              <w:left w:val="nil"/>
              <w:bottom w:val="single" w:sz="8" w:space="0" w:color="898A8D"/>
              <w:right w:val="nil"/>
            </w:tcBorders>
            <w:tcMar>
              <w:top w:w="0" w:type="dxa"/>
              <w:left w:w="53" w:type="dxa"/>
              <w:bottom w:w="0" w:type="dxa"/>
              <w:right w:w="53" w:type="dxa"/>
            </w:tcMar>
            <w:vAlign w:val="bottom"/>
          </w:tcPr>
          <w:p w14:paraId="5BD96451" w14:textId="77777777" w:rsidR="00A12746" w:rsidRDefault="0073489E">
            <w:pPr>
              <w:keepNext/>
              <w:spacing w:before="55" w:after="30"/>
            </w:pPr>
            <w:r>
              <w:rPr>
                <w:rFonts w:ascii="Arial" w:eastAsia="Arial" w:hAnsi="Arial" w:cs="Arial"/>
                <w:color w:val="000000"/>
                <w:sz w:val="20"/>
              </w:rPr>
              <w:t>FOR one year</w:t>
            </w:r>
          </w:p>
        </w:tc>
      </w:tr>
      <w:tr w:rsidR="00A12746" w14:paraId="5E90A7B0" w14:textId="77777777">
        <w:trPr>
          <w:cantSplit/>
          <w:trHeight w:hRule="exact" w:val="525"/>
        </w:trPr>
        <w:tc>
          <w:tcPr>
            <w:tcW w:w="10260" w:type="dxa"/>
            <w:gridSpan w:val="4"/>
            <w:tcBorders>
              <w:top w:val="nil"/>
              <w:left w:val="nil"/>
              <w:bottom w:val="nil"/>
              <w:right w:val="nil"/>
            </w:tcBorders>
            <w:tcMar>
              <w:top w:w="0" w:type="dxa"/>
              <w:left w:w="53" w:type="dxa"/>
              <w:bottom w:w="0" w:type="dxa"/>
              <w:right w:w="53" w:type="dxa"/>
            </w:tcMar>
            <w:vAlign w:val="bottom"/>
          </w:tcPr>
          <w:p w14:paraId="61CF08C7" w14:textId="77777777" w:rsidR="00A12746" w:rsidRDefault="0073489E">
            <w:pPr>
              <w:spacing w:before="55" w:after="30"/>
            </w:pPr>
            <w:r>
              <w:rPr>
                <w:rFonts w:ascii="Arial" w:eastAsia="Arial" w:hAnsi="Arial" w:cs="Arial"/>
                <w:color w:val="000000"/>
                <w:sz w:val="20"/>
              </w:rPr>
              <w:t>Stockholders will consider any other business properly brought before the Annual Meeting or any adjournments or postponements thereof.</w:t>
            </w:r>
          </w:p>
        </w:tc>
      </w:tr>
    </w:tbl>
    <w:p w14:paraId="6E7DEC44" w14:textId="77777777" w:rsidR="00A12746" w:rsidRDefault="00A12746">
      <w:pPr>
        <w:tabs>
          <w:tab w:val="left" w:pos="0"/>
        </w:tabs>
        <w:spacing w:line="288" w:lineRule="auto"/>
        <w:jc w:val="center"/>
        <w:rPr>
          <w:rFonts w:ascii="Arial" w:eastAsia="Arial" w:hAnsi="Arial" w:cs="Arial"/>
          <w:b/>
          <w:sz w:val="20"/>
        </w:rPr>
      </w:pPr>
    </w:p>
    <w:p w14:paraId="6FDDEB08" w14:textId="77777777" w:rsidR="00A12746" w:rsidRDefault="0073489E">
      <w:pPr>
        <w:tabs>
          <w:tab w:val="left" w:pos="0"/>
        </w:tabs>
        <w:spacing w:line="288" w:lineRule="auto"/>
        <w:jc w:val="center"/>
        <w:rPr>
          <w:rFonts w:ascii="Arial" w:eastAsia="Arial" w:hAnsi="Arial" w:cs="Arial"/>
          <w:b/>
          <w:sz w:val="20"/>
        </w:rPr>
      </w:pPr>
      <w:r>
        <w:rPr>
          <w:rFonts w:ascii="Arial" w:eastAsia="Arial" w:hAnsi="Arial" w:cs="Arial"/>
          <w:b/>
          <w:sz w:val="20"/>
        </w:rPr>
        <w:t xml:space="preserve">Unless directions are set forth on the proxy, the representatives holding proxies will </w:t>
      </w:r>
      <w:r>
        <w:rPr>
          <w:rFonts w:ascii="Arial" w:eastAsia="Arial" w:hAnsi="Arial" w:cs="Arial"/>
          <w:b/>
          <w:sz w:val="20"/>
        </w:rPr>
        <w:t>vote</w:t>
      </w:r>
    </w:p>
    <w:p w14:paraId="2F8E7556" w14:textId="77777777" w:rsidR="00A12746" w:rsidRDefault="0073489E">
      <w:pPr>
        <w:tabs>
          <w:tab w:val="left" w:pos="0"/>
        </w:tabs>
        <w:spacing w:line="288" w:lineRule="auto"/>
        <w:jc w:val="center"/>
        <w:rPr>
          <w:rFonts w:ascii="Arial" w:eastAsia="Arial" w:hAnsi="Arial" w:cs="Arial"/>
          <w:b/>
          <w:sz w:val="20"/>
        </w:rPr>
      </w:pPr>
      <w:r>
        <w:rPr>
          <w:rFonts w:ascii="Arial" w:eastAsia="Arial" w:hAnsi="Arial" w:cs="Arial"/>
          <w:b/>
          <w:sz w:val="20"/>
        </w:rPr>
        <w:t xml:space="preserve"> as recommended by the Board of Directors (the "Board") or, if no recommendation is given, in their own discretion. </w:t>
      </w:r>
    </w:p>
    <w:p w14:paraId="07383F95" w14:textId="77777777" w:rsidR="00A12746" w:rsidRDefault="00A12746">
      <w:pPr>
        <w:tabs>
          <w:tab w:val="left" w:pos="0"/>
        </w:tabs>
        <w:spacing w:line="288" w:lineRule="auto"/>
        <w:jc w:val="center"/>
        <w:rPr>
          <w:rFonts w:ascii="Arial" w:eastAsia="Arial" w:hAnsi="Arial" w:cs="Arial"/>
          <w:b/>
          <w:sz w:val="20"/>
        </w:rPr>
      </w:pPr>
    </w:p>
    <w:p w14:paraId="13EBFAB8" w14:textId="77777777" w:rsidR="00A12746" w:rsidRDefault="0073489E">
      <w:pPr>
        <w:tabs>
          <w:tab w:val="left" w:pos="0"/>
        </w:tabs>
        <w:spacing w:line="288" w:lineRule="auto"/>
        <w:rPr>
          <w:rFonts w:ascii="Arial" w:eastAsia="Arial" w:hAnsi="Arial" w:cs="Arial"/>
          <w:b/>
          <w:color w:val="00549E"/>
          <w:sz w:val="20"/>
        </w:rPr>
      </w:pPr>
      <w:r>
        <w:rPr>
          <w:rFonts w:ascii="Arial" w:eastAsia="Arial" w:hAnsi="Arial" w:cs="Arial"/>
          <w:b/>
          <w:color w:val="00549E"/>
        </w:rPr>
        <w:t>About Equity LifeStyle Properties</w:t>
      </w:r>
    </w:p>
    <w:p w14:paraId="5EFE122C" w14:textId="77777777" w:rsidR="00A12746" w:rsidRDefault="00A12746">
      <w:pPr>
        <w:tabs>
          <w:tab w:val="left" w:pos="0"/>
        </w:tabs>
        <w:spacing w:line="288" w:lineRule="auto"/>
        <w:jc w:val="center"/>
        <w:rPr>
          <w:rFonts w:ascii="Arial" w:eastAsia="Arial" w:hAnsi="Arial" w:cs="Arial"/>
          <w:b/>
          <w:sz w:val="20"/>
        </w:rPr>
      </w:pPr>
    </w:p>
    <w:p w14:paraId="540C1E11" w14:textId="77777777" w:rsidR="00A12746" w:rsidRDefault="0073489E">
      <w:pPr>
        <w:spacing w:line="288" w:lineRule="auto"/>
        <w:rPr>
          <w:rFonts w:ascii="Arial" w:eastAsia="Arial" w:hAnsi="Arial" w:cs="Arial"/>
          <w:sz w:val="20"/>
        </w:rPr>
      </w:pPr>
      <w:r>
        <w:rPr>
          <w:rFonts w:ascii="Arial" w:eastAsia="Arial" w:hAnsi="Arial" w:cs="Arial"/>
          <w:sz w:val="20"/>
        </w:rPr>
        <w:t>Equity LifeStyle Properties is a fully integrated owner of lifestyle-orient</w:t>
      </w:r>
      <w:r>
        <w:rPr>
          <w:rFonts w:ascii="Arial" w:eastAsia="Arial" w:hAnsi="Arial" w:cs="Arial"/>
          <w:color w:val="000000"/>
          <w:sz w:val="20"/>
        </w:rPr>
        <w:t xml:space="preserve">ed properties </w:t>
      </w:r>
      <w:r>
        <w:rPr>
          <w:rFonts w:ascii="Arial" w:eastAsia="Arial" w:hAnsi="Arial" w:cs="Arial"/>
          <w:color w:val="000000"/>
          <w:sz w:val="20"/>
        </w:rPr>
        <w:t>consisting of property operations and home sales and rental operations primarily within manufactured home ("MH") and recreational vehicle ("RV") communities and marinas.</w:t>
      </w:r>
    </w:p>
    <w:p w14:paraId="6FEA4438" w14:textId="77777777" w:rsidR="00A12746" w:rsidRDefault="00A12746">
      <w:pPr>
        <w:spacing w:line="288" w:lineRule="auto"/>
        <w:rPr>
          <w:rFonts w:ascii="Arial" w:eastAsia="Arial" w:hAnsi="Arial" w:cs="Arial"/>
          <w:b/>
          <w:color w:val="EE2724"/>
        </w:rPr>
      </w:pPr>
    </w:p>
    <w:p w14:paraId="09481494" w14:textId="77777777" w:rsidR="00A12746" w:rsidRDefault="0073489E">
      <w:pPr>
        <w:spacing w:line="288" w:lineRule="auto"/>
        <w:rPr>
          <w:rFonts w:ascii="Arial" w:eastAsia="Arial" w:hAnsi="Arial" w:cs="Arial"/>
          <w:b/>
          <w:color w:val="00549E"/>
        </w:rPr>
      </w:pPr>
      <w:r>
        <w:rPr>
          <w:noProof/>
        </w:rPr>
        <w:drawing>
          <wp:inline distT="0" distB="0" distL="0" distR="0" wp14:anchorId="6BFFA1F8" wp14:editId="48F5916B">
            <wp:extent cx="6515100" cy="1413637"/>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5100" cy="1413637"/>
                    </a:xfrm>
                    <a:prstGeom prst="rect">
                      <a:avLst/>
                    </a:prstGeom>
                    <a:noFill/>
                    <a:ln>
                      <a:noFill/>
                    </a:ln>
                  </pic:spPr>
                </pic:pic>
              </a:graphicData>
            </a:graphic>
          </wp:inline>
        </w:drawing>
      </w:r>
    </w:p>
    <w:p w14:paraId="2D4A2B89" w14:textId="77777777" w:rsidR="00A12746" w:rsidRDefault="0073489E">
      <w:pPr>
        <w:tabs>
          <w:tab w:val="left" w:pos="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b/>
          <w:color w:val="EE2724"/>
        </w:rPr>
      </w:pPr>
      <w:r>
        <w:rPr>
          <w:noProof/>
        </w:rPr>
        <w:lastRenderedPageBreak/>
        <w:drawing>
          <wp:inline distT="0" distB="0" distL="0" distR="0" wp14:anchorId="0FD8861F" wp14:editId="009E1B59">
            <wp:extent cx="6515100" cy="1888109"/>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0" cy="1888109"/>
                    </a:xfrm>
                    <a:prstGeom prst="rect">
                      <a:avLst/>
                    </a:prstGeom>
                    <a:noFill/>
                    <a:ln>
                      <a:noFill/>
                    </a:ln>
                  </pic:spPr>
                </pic:pic>
              </a:graphicData>
            </a:graphic>
          </wp:inline>
        </w:drawing>
      </w:r>
    </w:p>
    <w:p w14:paraId="11750256" w14:textId="77777777" w:rsidR="00A12746" w:rsidRDefault="007348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720" w:hanging="360"/>
        <w:rPr>
          <w:rFonts w:ascii="Arial" w:eastAsia="Arial" w:hAnsi="Arial" w:cs="Arial"/>
          <w:color w:val="EE2724"/>
          <w:sz w:val="16"/>
          <w:vertAlign w:val="superscript"/>
        </w:rPr>
      </w:pPr>
      <w:r>
        <w:rPr>
          <w:rFonts w:ascii="Arial" w:eastAsia="Arial" w:hAnsi="Arial" w:cs="Arial"/>
          <w:sz w:val="16"/>
          <w:vertAlign w:val="superscript"/>
        </w:rPr>
        <w:t>(1)</w:t>
      </w:r>
      <w:r>
        <w:rPr>
          <w:rFonts w:ascii="Arial" w:eastAsia="Arial" w:hAnsi="Arial" w:cs="Arial"/>
          <w:sz w:val="16"/>
          <w:vertAlign w:val="superscript"/>
        </w:rPr>
        <w:tab/>
      </w:r>
      <w:r>
        <w:rPr>
          <w:rFonts w:ascii="Arial" w:eastAsia="Arial" w:hAnsi="Arial" w:cs="Arial"/>
          <w:sz w:val="16"/>
        </w:rPr>
        <w:t>See "Compensation Discussion and Analysis - Peer Group" for a list of the com</w:t>
      </w:r>
      <w:r>
        <w:rPr>
          <w:rFonts w:ascii="Arial" w:eastAsia="Arial" w:hAnsi="Arial" w:cs="Arial"/>
          <w:sz w:val="16"/>
        </w:rPr>
        <w:t>panies that comprise our peer group for the year ended December 31, 2022.</w:t>
      </w:r>
    </w:p>
    <w:p w14:paraId="50E74F5E" w14:textId="77777777" w:rsidR="00A12746" w:rsidRDefault="007348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720" w:hanging="360"/>
        <w:rPr>
          <w:rFonts w:ascii="Arial" w:eastAsia="Arial" w:hAnsi="Arial" w:cs="Arial"/>
          <w:color w:val="EE2724"/>
          <w:sz w:val="16"/>
          <w:vertAlign w:val="superscript"/>
        </w:rPr>
      </w:pPr>
      <w:r>
        <w:rPr>
          <w:rFonts w:ascii="Arial" w:eastAsia="Arial" w:hAnsi="Arial" w:cs="Arial"/>
          <w:sz w:val="16"/>
          <w:vertAlign w:val="superscript"/>
        </w:rPr>
        <w:t>(2)</w:t>
      </w:r>
      <w:r>
        <w:rPr>
          <w:rFonts w:ascii="Arial" w:eastAsia="Arial" w:hAnsi="Arial" w:cs="Arial"/>
          <w:sz w:val="16"/>
          <w:vertAlign w:val="superscript"/>
        </w:rPr>
        <w:tab/>
      </w:r>
      <w:r>
        <w:rPr>
          <w:rFonts w:ascii="Arial" w:eastAsia="Arial" w:hAnsi="Arial" w:cs="Arial"/>
          <w:sz w:val="16"/>
        </w:rPr>
        <w:t>Total stockholder return ("TSR") is calculated based on the common stock ("Common Stock") price appreciation and dividends paid to show the total return to a stockholder over a p</w:t>
      </w:r>
      <w:r>
        <w:rPr>
          <w:rFonts w:ascii="Arial" w:eastAsia="Arial" w:hAnsi="Arial" w:cs="Arial"/>
          <w:sz w:val="16"/>
        </w:rPr>
        <w:t>eriod of time.  TSR assumes dividends are reinvested in Common Stock on the day the dividend is paid.</w:t>
      </w:r>
    </w:p>
    <w:p w14:paraId="54DCB6D8" w14:textId="77777777" w:rsidR="00A12746" w:rsidRDefault="0073489E">
      <w:pPr>
        <w:tabs>
          <w:tab w:val="left" w:pos="720"/>
        </w:tabs>
        <w:spacing w:line="288" w:lineRule="auto"/>
        <w:ind w:left="720" w:hanging="360"/>
        <w:rPr>
          <w:rFonts w:ascii="Arial" w:eastAsia="Arial" w:hAnsi="Arial" w:cs="Arial"/>
          <w:color w:val="EE2724"/>
          <w:sz w:val="16"/>
          <w:vertAlign w:val="superscript"/>
        </w:rPr>
      </w:pPr>
      <w:r>
        <w:rPr>
          <w:rFonts w:ascii="Arial" w:eastAsia="Arial" w:hAnsi="Arial" w:cs="Arial"/>
          <w:sz w:val="16"/>
          <w:vertAlign w:val="superscript"/>
        </w:rPr>
        <w:t>(3)</w:t>
      </w:r>
      <w:r>
        <w:rPr>
          <w:rFonts w:ascii="Arial" w:eastAsia="Arial" w:hAnsi="Arial" w:cs="Arial"/>
          <w:sz w:val="16"/>
          <w:vertAlign w:val="superscript"/>
        </w:rPr>
        <w:tab/>
      </w:r>
      <w:r>
        <w:rPr>
          <w:rFonts w:ascii="Arial" w:eastAsia="Arial" w:hAnsi="Arial" w:cs="Arial"/>
          <w:sz w:val="16"/>
        </w:rPr>
        <w:t>Adjusted for the two-for-one stock split effected on October 15, 2019.  All disclosures in this Proxy Statement with respect to shares of Common Stock</w:t>
      </w:r>
      <w:r>
        <w:rPr>
          <w:rFonts w:ascii="Arial" w:eastAsia="Arial" w:hAnsi="Arial" w:cs="Arial"/>
          <w:sz w:val="16"/>
        </w:rPr>
        <w:t xml:space="preserve"> or Common Stock price information have been adjusted for this stock split.</w:t>
      </w:r>
    </w:p>
    <w:p w14:paraId="325F5350" w14:textId="77777777" w:rsidR="00A12746" w:rsidRDefault="0073489E">
      <w:pPr>
        <w:tabs>
          <w:tab w:val="left" w:pos="720"/>
        </w:tabs>
        <w:spacing w:after="200" w:line="288" w:lineRule="auto"/>
        <w:ind w:left="720" w:hanging="360"/>
        <w:rPr>
          <w:rFonts w:ascii="Arial" w:eastAsia="Arial" w:hAnsi="Arial" w:cs="Arial"/>
          <w:color w:val="EE2724"/>
          <w:sz w:val="16"/>
          <w:vertAlign w:val="superscript"/>
        </w:rPr>
      </w:pPr>
      <w:r>
        <w:rPr>
          <w:rFonts w:ascii="Arial" w:eastAsia="Arial" w:hAnsi="Arial" w:cs="Arial"/>
          <w:sz w:val="16"/>
          <w:vertAlign w:val="superscript"/>
        </w:rPr>
        <w:t>(4)</w:t>
      </w:r>
      <w:r>
        <w:rPr>
          <w:rFonts w:ascii="Arial" w:eastAsia="Arial" w:hAnsi="Arial" w:cs="Arial"/>
          <w:sz w:val="16"/>
          <w:vertAlign w:val="superscript"/>
        </w:rPr>
        <w:tab/>
      </w:r>
      <w:r>
        <w:rPr>
          <w:rFonts w:ascii="Arial" w:eastAsia="Arial" w:hAnsi="Arial" w:cs="Arial"/>
          <w:sz w:val="16"/>
        </w:rPr>
        <w:t>Funds From Operations ("FFO") per share is a non-generally accepted accounting principle ("GAAP") measure.  See Appendix A to this Proxy Statement for a discussion and reconcil</w:t>
      </w:r>
      <w:r>
        <w:rPr>
          <w:rFonts w:ascii="Arial" w:eastAsia="Arial" w:hAnsi="Arial" w:cs="Arial"/>
          <w:sz w:val="16"/>
        </w:rPr>
        <w:t>iation to the most directly comparable GAAP measure.</w:t>
      </w:r>
    </w:p>
    <w:p w14:paraId="0E0BEB8C" w14:textId="77777777" w:rsidR="00A12746" w:rsidRDefault="00A12746">
      <w:pPr>
        <w:tabs>
          <w:tab w:val="left" w:pos="720"/>
        </w:tabs>
        <w:spacing w:line="288" w:lineRule="auto"/>
        <w:ind w:left="720" w:hanging="360"/>
        <w:rPr>
          <w:rFonts w:ascii="Arial" w:eastAsia="Arial" w:hAnsi="Arial" w:cs="Arial"/>
          <w:color w:val="EE2724"/>
          <w:sz w:val="16"/>
        </w:rPr>
      </w:pP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8145"/>
      </w:tblGrid>
      <w:tr w:rsidR="00A12746" w14:paraId="3ADBB9DB" w14:textId="77777777">
        <w:trPr>
          <w:cantSplit/>
          <w:trHeight w:hRule="exact" w:val="7275"/>
          <w:jc w:val="center"/>
        </w:trPr>
        <w:tc>
          <w:tcPr>
            <w:tcW w:w="2100" w:type="dxa"/>
            <w:tcBorders>
              <w:top w:val="nil"/>
              <w:left w:val="nil"/>
              <w:bottom w:val="nil"/>
              <w:right w:val="nil"/>
            </w:tcBorders>
            <w:shd w:val="clear" w:color="auto" w:fill="00549E"/>
            <w:tcMar>
              <w:top w:w="0" w:type="dxa"/>
              <w:left w:w="53" w:type="dxa"/>
              <w:bottom w:w="0" w:type="dxa"/>
              <w:right w:w="53" w:type="dxa"/>
            </w:tcMar>
            <w:vAlign w:val="center"/>
          </w:tcPr>
          <w:p w14:paraId="7A581845" w14:textId="77777777" w:rsidR="00A12746" w:rsidRDefault="0073489E">
            <w:pPr>
              <w:jc w:val="center"/>
              <w:rPr>
                <w:rFonts w:ascii="Arial" w:eastAsia="Arial" w:hAnsi="Arial" w:cs="Arial"/>
                <w:b/>
                <w:color w:val="FFFFFF"/>
                <w:sz w:val="20"/>
              </w:rPr>
            </w:pPr>
            <w:r>
              <w:rPr>
                <w:rFonts w:ascii="Arial" w:eastAsia="Arial" w:hAnsi="Arial" w:cs="Arial"/>
                <w:b/>
                <w:color w:val="FFFFFF"/>
                <w:sz w:val="20"/>
              </w:rPr>
              <w:t xml:space="preserve">2022 Accomplishments </w:t>
            </w:r>
            <w:r>
              <w:rPr>
                <w:rFonts w:ascii="Arial" w:eastAsia="Arial" w:hAnsi="Arial" w:cs="Arial"/>
                <w:b/>
                <w:color w:val="FFFFFF"/>
                <w:sz w:val="20"/>
                <w:vertAlign w:val="superscript"/>
              </w:rPr>
              <w:t>(1)</w:t>
            </w:r>
          </w:p>
        </w:tc>
        <w:tc>
          <w:tcPr>
            <w:tcW w:w="8145" w:type="dxa"/>
            <w:tcBorders>
              <w:top w:val="nil"/>
              <w:left w:val="nil"/>
              <w:bottom w:val="nil"/>
              <w:right w:val="nil"/>
            </w:tcBorders>
            <w:tcMar>
              <w:top w:w="0" w:type="dxa"/>
              <w:left w:w="53" w:type="dxa"/>
              <w:bottom w:w="0" w:type="dxa"/>
              <w:right w:w="53" w:type="dxa"/>
            </w:tcMar>
            <w:vAlign w:val="center"/>
          </w:tcPr>
          <w:p w14:paraId="20A81B09" w14:textId="77777777" w:rsidR="00A12746" w:rsidRDefault="0073489E">
            <w:pPr>
              <w:spacing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Normalized FFO per share of Common Stock on a fully diluted basis was $2.72, 7.4% higher than the year 2021.</w:t>
            </w:r>
          </w:p>
          <w:p w14:paraId="6C21E76F"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 xml:space="preserve">Core Portfolio generated growth of 5.7% in income from property operations, excluding deferrals and property management compared to 2021.  Our Core Portfolio includes all properties owned and operated during all of 2021 and 2022. </w:t>
            </w:r>
          </w:p>
          <w:p w14:paraId="6BB86BE2"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Maintained average Core</w:t>
            </w:r>
            <w:r>
              <w:rPr>
                <w:rFonts w:ascii="Arial" w:eastAsia="Arial" w:hAnsi="Arial" w:cs="Arial"/>
                <w:sz w:val="18"/>
              </w:rPr>
              <w:t xml:space="preserve"> MH occupancy at 95.1% during 2022 and 2021.  </w:t>
            </w:r>
          </w:p>
          <w:p w14:paraId="1D0F9FEF"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Manufactured homeowners within our Core Portfolio increased by 637 sites in 2022.</w:t>
            </w:r>
          </w:p>
          <w:p w14:paraId="7B775DC6"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RV Annual occupancy within our Core RV and Thousand Trails portfolios increased by 570 sites in 2022.</w:t>
            </w:r>
          </w:p>
          <w:p w14:paraId="2D557FD9" w14:textId="77777777" w:rsidR="00A12746" w:rsidRDefault="0073489E">
            <w:pPr>
              <w:spacing w:before="60" w:line="288" w:lineRule="auto"/>
              <w:ind w:left="360" w:hanging="360"/>
              <w:rPr>
                <w:color w:val="0F9AD6"/>
                <w:sz w:val="18"/>
              </w:rPr>
            </w:pPr>
            <w:r>
              <w:rPr>
                <w:rFonts w:ascii="Wingdings" w:eastAsia="Wingdings" w:hAnsi="Wingdings" w:cs="Wingdings"/>
                <w:color w:val="F08A20"/>
                <w:sz w:val="18"/>
              </w:rPr>
              <w:t xml:space="preserve">l </w:t>
            </w:r>
            <w:r>
              <w:rPr>
                <w:rFonts w:ascii="Arial" w:eastAsia="Arial" w:hAnsi="Arial" w:cs="Arial"/>
                <w:sz w:val="18"/>
              </w:rPr>
              <w:t>RV and marina renta</w:t>
            </w:r>
            <w:r>
              <w:rPr>
                <w:rFonts w:ascii="Arial" w:eastAsia="Arial" w:hAnsi="Arial" w:cs="Arial"/>
                <w:sz w:val="18"/>
              </w:rPr>
              <w:t>l income and MH rental income, all within our Core Portfolio, increased by 9.1% and 5.8%, respectively, compared to 2021.</w:t>
            </w:r>
          </w:p>
          <w:p w14:paraId="441678AE" w14:textId="77777777" w:rsidR="00A12746" w:rsidRDefault="0073489E">
            <w:pPr>
              <w:spacing w:before="60" w:line="288" w:lineRule="auto"/>
              <w:ind w:left="360" w:hanging="360"/>
              <w:rPr>
                <w:color w:val="0F9AD6"/>
                <w:sz w:val="18"/>
              </w:rPr>
            </w:pPr>
            <w:r>
              <w:rPr>
                <w:rFonts w:ascii="Wingdings" w:eastAsia="Wingdings" w:hAnsi="Wingdings" w:cs="Wingdings"/>
                <w:color w:val="F08A20"/>
                <w:sz w:val="18"/>
              </w:rPr>
              <w:t xml:space="preserve">l </w:t>
            </w:r>
            <w:r>
              <w:rPr>
                <w:rFonts w:ascii="Arial" w:eastAsia="Arial" w:hAnsi="Arial" w:cs="Arial"/>
                <w:sz w:val="18"/>
              </w:rPr>
              <w:t>Combined Core seasonal and transient RV rental income increased 9.5% or $11.1 million compared to 2021.</w:t>
            </w:r>
          </w:p>
          <w:p w14:paraId="2D2084AD"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New home sales of 1,176 in</w:t>
            </w:r>
            <w:r>
              <w:rPr>
                <w:rFonts w:ascii="Arial" w:eastAsia="Arial" w:hAnsi="Arial" w:cs="Arial"/>
                <w:sz w:val="18"/>
              </w:rPr>
              <w:t xml:space="preserve"> 2022, which was the highest in Company history.</w:t>
            </w:r>
          </w:p>
          <w:p w14:paraId="538EB60A"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Acquired four RV communities, one membership RV community, an 80% interest in two joint ventures with RV properties under development, a 50% interest in one joint venture with one RV community, and three l</w:t>
            </w:r>
            <w:r>
              <w:rPr>
                <w:rFonts w:ascii="Arial" w:eastAsia="Arial" w:hAnsi="Arial" w:cs="Arial"/>
                <w:sz w:val="18"/>
              </w:rPr>
              <w:t>and parcels with an aggregate value of approximately $150.9 million.</w:t>
            </w:r>
          </w:p>
          <w:p w14:paraId="24EA8BA1"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Added 1,034 expansion sites in 2022.</w:t>
            </w:r>
          </w:p>
          <w:p w14:paraId="54FB6BD7"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 xml:space="preserve">Entered into a $200.0 million unsecured term loan agreement with a five-year term which bears interest at a rate of SOFR plus approximately 1.30% </w:t>
            </w:r>
            <w:r>
              <w:rPr>
                <w:rFonts w:ascii="Arial" w:eastAsia="Arial" w:hAnsi="Arial" w:cs="Arial"/>
                <w:sz w:val="18"/>
              </w:rPr>
              <w:t>to 1.80%, depending on leverage levels.</w:t>
            </w:r>
          </w:p>
          <w:p w14:paraId="4C64F477"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Closed on a secured refinancing transaction generating gross proceeds of $200.0 million, secured by one MH community, with a fixed interest rate of 3.36%, maturing in 11 years.</w:t>
            </w:r>
          </w:p>
          <w:p w14:paraId="58035F82"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Entered into our current at-the-mar</w:t>
            </w:r>
            <w:r>
              <w:rPr>
                <w:rFonts w:ascii="Arial" w:eastAsia="Arial" w:hAnsi="Arial" w:cs="Arial"/>
                <w:sz w:val="18"/>
              </w:rPr>
              <w:t xml:space="preserve">ket equity offering program with an aggregate offering price of up to $500.0 million. </w:t>
            </w:r>
          </w:p>
          <w:p w14:paraId="1473D5BF" w14:textId="77777777" w:rsidR="00A12746" w:rsidRDefault="0073489E">
            <w:pPr>
              <w:spacing w:before="60" w:line="288" w:lineRule="auto"/>
              <w:ind w:left="360" w:hanging="360"/>
              <w:rPr>
                <w:sz w:val="18"/>
              </w:rPr>
            </w:pPr>
            <w:r>
              <w:rPr>
                <w:rFonts w:ascii="Wingdings" w:eastAsia="Wingdings" w:hAnsi="Wingdings" w:cs="Wingdings"/>
                <w:color w:val="F08A20"/>
                <w:sz w:val="18"/>
              </w:rPr>
              <w:t xml:space="preserve">l </w:t>
            </w:r>
            <w:r>
              <w:rPr>
                <w:rFonts w:ascii="Arial" w:eastAsia="Arial" w:hAnsi="Arial" w:cs="Arial"/>
                <w:sz w:val="18"/>
              </w:rPr>
              <w:t xml:space="preserve">Raised our annual dividend for 2023 to $1.79 per share of Common Stock, reflecting an increase of 9.1% or $0.15, over the annual dividend of $1.64 per share of Common </w:t>
            </w:r>
            <w:r>
              <w:rPr>
                <w:rFonts w:ascii="Arial" w:eastAsia="Arial" w:hAnsi="Arial" w:cs="Arial"/>
                <w:sz w:val="18"/>
              </w:rPr>
              <w:t>Stock for 2022.</w:t>
            </w:r>
          </w:p>
        </w:tc>
      </w:tr>
    </w:tbl>
    <w:p w14:paraId="1A75EC9D" w14:textId="77777777" w:rsidR="00A12746" w:rsidRDefault="0073489E">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540" w:hanging="360"/>
        <w:rPr>
          <w:rFonts w:ascii="Arial" w:eastAsia="Arial" w:hAnsi="Arial" w:cs="Arial"/>
          <w:sz w:val="16"/>
          <w:vertAlign w:val="superscript"/>
        </w:rPr>
      </w:pPr>
      <w:r>
        <w:rPr>
          <w:rFonts w:ascii="Arial" w:eastAsia="Arial" w:hAnsi="Arial" w:cs="Arial"/>
          <w:b/>
          <w:sz w:val="16"/>
          <w:vertAlign w:val="superscript"/>
        </w:rPr>
        <w:t>(1)</w:t>
      </w:r>
      <w:r>
        <w:rPr>
          <w:rFonts w:ascii="Arial" w:eastAsia="Arial" w:hAnsi="Arial" w:cs="Arial"/>
          <w:b/>
          <w:sz w:val="16"/>
          <w:vertAlign w:val="superscript"/>
        </w:rPr>
        <w:tab/>
      </w:r>
      <w:r>
        <w:rPr>
          <w:rFonts w:ascii="Arial" w:eastAsia="Arial" w:hAnsi="Arial" w:cs="Arial"/>
          <w:sz w:val="16"/>
        </w:rPr>
        <w:t>Capitalized terms not defined herein shall have the meaning ascribed to them in the Company's Annual Report on Form 10-K for the year ended December 31, 2022.</w:t>
      </w:r>
    </w:p>
    <w:p w14:paraId="390305A6"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b/>
          <w:color w:val="EE2724"/>
          <w:vertAlign w:val="superscript"/>
        </w:rPr>
      </w:pPr>
    </w:p>
    <w:p w14:paraId="43FC7723"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b/>
          <w:color w:val="EE2724"/>
          <w:sz w:val="16"/>
          <w:vertAlign w:val="superscript"/>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5130"/>
      </w:tblGrid>
      <w:tr w:rsidR="00A12746" w14:paraId="3002AD1E" w14:textId="77777777">
        <w:trPr>
          <w:cantSplit/>
          <w:trHeight w:hRule="exact" w:val="345"/>
        </w:trPr>
        <w:tc>
          <w:tcPr>
            <w:tcW w:w="10260" w:type="dxa"/>
            <w:gridSpan w:val="2"/>
            <w:tcBorders>
              <w:top w:val="nil"/>
              <w:left w:val="nil"/>
              <w:bottom w:val="nil"/>
              <w:right w:val="nil"/>
            </w:tcBorders>
            <w:shd w:val="clear" w:color="auto" w:fill="00549E"/>
            <w:tcMar>
              <w:top w:w="0" w:type="dxa"/>
              <w:left w:w="53" w:type="dxa"/>
              <w:bottom w:w="0" w:type="dxa"/>
              <w:right w:w="53" w:type="dxa"/>
            </w:tcMar>
            <w:vAlign w:val="center"/>
          </w:tcPr>
          <w:p w14:paraId="47735EA5" w14:textId="77777777" w:rsidR="00A12746" w:rsidRDefault="0073489E">
            <w:pPr>
              <w:keepNext/>
              <w:jc w:val="center"/>
            </w:pPr>
            <w:r>
              <w:rPr>
                <w:rFonts w:ascii="Arial" w:eastAsia="Arial" w:hAnsi="Arial" w:cs="Arial"/>
                <w:b/>
                <w:color w:val="FFFFFF"/>
                <w:sz w:val="22"/>
              </w:rPr>
              <w:lastRenderedPageBreak/>
              <w:t>Governance Highlights</w:t>
            </w:r>
          </w:p>
        </w:tc>
      </w:tr>
      <w:tr w:rsidR="00A12746" w14:paraId="275E568D" w14:textId="77777777">
        <w:trPr>
          <w:cantSplit/>
          <w:trHeight w:hRule="exact" w:val="4695"/>
        </w:trPr>
        <w:tc>
          <w:tcPr>
            <w:tcW w:w="5130" w:type="dxa"/>
            <w:tcBorders>
              <w:top w:val="nil"/>
              <w:left w:val="nil"/>
              <w:bottom w:val="nil"/>
              <w:right w:val="nil"/>
            </w:tcBorders>
            <w:tcMar>
              <w:top w:w="0" w:type="dxa"/>
              <w:left w:w="53" w:type="dxa"/>
              <w:bottom w:w="0" w:type="dxa"/>
              <w:right w:w="53" w:type="dxa"/>
            </w:tcMar>
          </w:tcPr>
          <w:p w14:paraId="71B8352E" w14:textId="77777777" w:rsidR="00A12746" w:rsidRDefault="0073489E">
            <w:pPr>
              <w:spacing w:before="75"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 xml:space="preserve">8 out of 10 Director Nominees are </w:t>
            </w:r>
            <w:r>
              <w:rPr>
                <w:rFonts w:ascii="Arial" w:eastAsia="Arial" w:hAnsi="Arial" w:cs="Arial"/>
                <w:sz w:val="20"/>
              </w:rPr>
              <w:t>Independent</w:t>
            </w:r>
          </w:p>
          <w:p w14:paraId="42DD2B62"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Independent Lead Director</w:t>
            </w:r>
          </w:p>
          <w:p w14:paraId="39D62A3D"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Independent Audit Committee</w:t>
            </w:r>
          </w:p>
          <w:p w14:paraId="681F459E"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Independent Compensation, Nominating &amp; Corporate Governance Committee</w:t>
            </w:r>
          </w:p>
          <w:p w14:paraId="12BEA7FA"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Independent Compensation Consultant to Advise the Compensation, Nominating &amp; Corporate Governance Committee</w:t>
            </w:r>
          </w:p>
          <w:p w14:paraId="373ED2AD"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Se</w:t>
            </w:r>
            <w:r>
              <w:rPr>
                <w:rFonts w:ascii="Arial" w:eastAsia="Arial" w:hAnsi="Arial" w:cs="Arial"/>
                <w:sz w:val="20"/>
              </w:rPr>
              <w:t>parate Board Chairman and CEO</w:t>
            </w:r>
          </w:p>
          <w:p w14:paraId="0024FAD0"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Executive Sessions of Non-Management Directors</w:t>
            </w:r>
          </w:p>
          <w:p w14:paraId="25B6A760" w14:textId="77777777" w:rsidR="00A12746" w:rsidRDefault="0073489E">
            <w:pPr>
              <w:spacing w:before="60" w:line="288" w:lineRule="auto"/>
              <w:ind w:left="360" w:hanging="360"/>
              <w:rPr>
                <w:rFonts w:ascii="Arial" w:eastAsia="Arial" w:hAnsi="Arial" w:cs="Arial"/>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Risk Oversight by Board and Committees</w:t>
            </w:r>
          </w:p>
          <w:p w14:paraId="6B3FCEFD"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Three New Directors Added Within Last Five Years</w:t>
            </w:r>
          </w:p>
          <w:p w14:paraId="09F4A238"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Ongoing Succession Planning</w:t>
            </w:r>
          </w:p>
          <w:p w14:paraId="08FFFDD0" w14:textId="77777777" w:rsidR="00A12746" w:rsidRDefault="0073489E">
            <w:pPr>
              <w:spacing w:before="60" w:line="288" w:lineRule="auto"/>
              <w:ind w:left="360" w:hanging="360"/>
              <w:rPr>
                <w:sz w:val="20"/>
              </w:rPr>
            </w:pPr>
            <w:r>
              <w:rPr>
                <w:rFonts w:ascii="Wingdings" w:eastAsia="Wingdings" w:hAnsi="Wingdings" w:cs="Wingdings"/>
                <w:color w:val="F08A20"/>
                <w:sz w:val="20"/>
              </w:rPr>
              <w:t>l</w:t>
            </w:r>
            <w:r>
              <w:rPr>
                <w:rFonts w:ascii="Wingdings" w:eastAsia="Wingdings" w:hAnsi="Wingdings" w:cs="Wingdings"/>
                <w:sz w:val="20"/>
              </w:rPr>
              <w:t xml:space="preserve"> </w:t>
            </w:r>
            <w:r>
              <w:rPr>
                <w:rFonts w:ascii="Arial" w:eastAsia="Arial" w:hAnsi="Arial" w:cs="Arial"/>
                <w:sz w:val="20"/>
              </w:rPr>
              <w:t>All Directors Stand for Election Each Year</w:t>
            </w:r>
          </w:p>
          <w:p w14:paraId="5FB8C244"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Director</w:t>
            </w:r>
            <w:r>
              <w:rPr>
                <w:rFonts w:ascii="Arial" w:eastAsia="Arial" w:hAnsi="Arial" w:cs="Arial"/>
                <w:sz w:val="20"/>
              </w:rPr>
              <w:t xml:space="preserve"> Resignation Policy</w:t>
            </w:r>
          </w:p>
          <w:p w14:paraId="4E01A343"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Annual Board and Committee Evaluation Process</w:t>
            </w:r>
          </w:p>
          <w:p w14:paraId="2FE12525" w14:textId="77777777" w:rsidR="00A12746" w:rsidRDefault="00A12746">
            <w:pPr>
              <w:spacing w:before="60" w:after="30" w:line="288" w:lineRule="auto"/>
              <w:ind w:left="-180"/>
              <w:rPr>
                <w:sz w:val="20"/>
              </w:rPr>
            </w:pPr>
          </w:p>
        </w:tc>
        <w:tc>
          <w:tcPr>
            <w:tcW w:w="5130" w:type="dxa"/>
            <w:tcBorders>
              <w:top w:val="nil"/>
              <w:left w:val="nil"/>
              <w:bottom w:val="nil"/>
              <w:right w:val="nil"/>
            </w:tcBorders>
            <w:tcMar>
              <w:top w:w="0" w:type="dxa"/>
              <w:left w:w="53" w:type="dxa"/>
              <w:bottom w:w="0" w:type="dxa"/>
              <w:right w:w="53" w:type="dxa"/>
            </w:tcMar>
          </w:tcPr>
          <w:p w14:paraId="6B5AD42E" w14:textId="77777777" w:rsidR="00A12746" w:rsidRDefault="0073489E">
            <w:pPr>
              <w:spacing w:before="75" w:line="288" w:lineRule="auto"/>
              <w:ind w:left="360" w:hanging="360"/>
              <w:rPr>
                <w:color w:val="F08A20"/>
                <w:sz w:val="20"/>
              </w:rPr>
            </w:pPr>
            <w:r>
              <w:rPr>
                <w:rFonts w:ascii="Wingdings" w:eastAsia="Wingdings" w:hAnsi="Wingdings" w:cs="Wingdings"/>
                <w:color w:val="F08A20"/>
                <w:sz w:val="20"/>
              </w:rPr>
              <w:t xml:space="preserve">l </w:t>
            </w:r>
            <w:r>
              <w:rPr>
                <w:rFonts w:ascii="Arial" w:eastAsia="Arial" w:hAnsi="Arial" w:cs="Arial"/>
                <w:sz w:val="20"/>
              </w:rPr>
              <w:t>All Audit Committee Members are Financial Experts</w:t>
            </w:r>
          </w:p>
          <w:p w14:paraId="168ADD74" w14:textId="77777777" w:rsidR="00A12746" w:rsidRDefault="0073489E">
            <w:pPr>
              <w:spacing w:before="60" w:line="288" w:lineRule="auto"/>
              <w:ind w:left="360" w:hanging="360"/>
              <w:rPr>
                <w:rFonts w:ascii="Wingdings" w:eastAsia="Wingdings" w:hAnsi="Wingdings" w:cs="Wingdings"/>
                <w:color w:val="F08A20"/>
                <w:sz w:val="20"/>
              </w:rPr>
            </w:pPr>
            <w:r>
              <w:rPr>
                <w:rFonts w:ascii="Wingdings" w:eastAsia="Wingdings" w:hAnsi="Wingdings" w:cs="Wingdings"/>
                <w:color w:val="F08A20"/>
                <w:sz w:val="20"/>
              </w:rPr>
              <w:t xml:space="preserve">l </w:t>
            </w:r>
            <w:r>
              <w:rPr>
                <w:rFonts w:ascii="Arial" w:eastAsia="Arial" w:hAnsi="Arial" w:cs="Arial"/>
                <w:sz w:val="20"/>
              </w:rPr>
              <w:t>Active and Frequent Stockholder Engagement</w:t>
            </w:r>
          </w:p>
          <w:p w14:paraId="685E5E9D"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No Poison Pill</w:t>
            </w:r>
          </w:p>
          <w:p w14:paraId="0760A513"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Ability of Stockholders</w:t>
            </w:r>
            <w:r>
              <w:rPr>
                <w:rFonts w:ascii="Arial" w:eastAsia="Arial" w:hAnsi="Arial" w:cs="Arial"/>
                <w:sz w:val="20"/>
              </w:rPr>
              <w:t xml:space="preserve"> to Amend Bylaws by a Majority Vote</w:t>
            </w:r>
          </w:p>
          <w:p w14:paraId="21A97CEE"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Business Ethics and Conduct Policy for Directors, Officers and Employees</w:t>
            </w:r>
          </w:p>
          <w:p w14:paraId="7E2A84AF"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Policy on Securities Trading</w:t>
            </w:r>
          </w:p>
          <w:p w14:paraId="40311FB1"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Vendor Code of Conduct</w:t>
            </w:r>
          </w:p>
          <w:p w14:paraId="3799955B"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Prohibition Against Hedging Company Shares</w:t>
            </w:r>
          </w:p>
          <w:p w14:paraId="1A03858C"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Internal Disclosure Committee for Financia</w:t>
            </w:r>
            <w:r>
              <w:rPr>
                <w:rFonts w:ascii="Arial" w:eastAsia="Arial" w:hAnsi="Arial" w:cs="Arial"/>
                <w:sz w:val="20"/>
              </w:rPr>
              <w:t>l Controls</w:t>
            </w:r>
          </w:p>
          <w:p w14:paraId="14271C43"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No Employment Agreements</w:t>
            </w:r>
          </w:p>
          <w:p w14:paraId="3B73E5FF"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Performance Driven Executive Compensation</w:t>
            </w:r>
          </w:p>
          <w:p w14:paraId="684B2F31" w14:textId="77777777" w:rsidR="00A12746" w:rsidRDefault="0073489E">
            <w:pPr>
              <w:spacing w:before="60" w:after="3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Meaningful Share Ownership Guidelines for Directors and Executives</w:t>
            </w:r>
          </w:p>
        </w:tc>
      </w:tr>
    </w:tbl>
    <w:p w14:paraId="692B1A57"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b/>
        </w:rPr>
      </w:pPr>
    </w:p>
    <w:p w14:paraId="359E618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 xml:space="preserve">The Board values diversity in its broadest sense, reflecting, but not limited to, </w:t>
      </w:r>
      <w:r>
        <w:rPr>
          <w:rFonts w:ascii="Arial" w:eastAsia="Arial" w:hAnsi="Arial" w:cs="Arial"/>
          <w:sz w:val="20"/>
        </w:rPr>
        <w:t>profession, geography, gender, ethnicity, skills and experience, and believes that as a group, the nominees bring a diverse range of thought and perspective to the Board's deliberations.</w:t>
      </w:r>
    </w:p>
    <w:p w14:paraId="180F9344"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p>
    <w:p w14:paraId="289165C8"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p>
    <w:p w14:paraId="6CFA677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360"/>
        <w:jc w:val="center"/>
        <w:rPr>
          <w:b/>
        </w:rPr>
      </w:pPr>
      <w:r>
        <w:rPr>
          <w:noProof/>
        </w:rPr>
        <w:drawing>
          <wp:inline distT="0" distB="0" distL="0" distR="0" wp14:anchorId="4C8BCEC4" wp14:editId="2A882034">
            <wp:extent cx="6286500" cy="2037969"/>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0" cy="2037969"/>
                    </a:xfrm>
                    <a:prstGeom prst="rect">
                      <a:avLst/>
                    </a:prstGeom>
                    <a:noFill/>
                    <a:ln>
                      <a:noFill/>
                    </a:ln>
                  </pic:spPr>
                </pic:pic>
              </a:graphicData>
            </a:graphic>
          </wp:inline>
        </w:drawing>
      </w:r>
    </w:p>
    <w:p w14:paraId="5D60612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b/>
        </w:rPr>
      </w:pPr>
    </w:p>
    <w:p w14:paraId="557CDB7B"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b/>
        </w:rPr>
      </w:pPr>
    </w:p>
    <w:p w14:paraId="31FCD93F"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b/>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5160"/>
      </w:tblGrid>
      <w:tr w:rsidR="00A12746" w14:paraId="13C53693" w14:textId="77777777">
        <w:trPr>
          <w:cantSplit/>
          <w:trHeight w:hRule="exact" w:val="435"/>
          <w:jc w:val="center"/>
        </w:trPr>
        <w:tc>
          <w:tcPr>
            <w:tcW w:w="10260" w:type="dxa"/>
            <w:gridSpan w:val="2"/>
            <w:tcBorders>
              <w:top w:val="nil"/>
              <w:left w:val="nil"/>
              <w:bottom w:val="nil"/>
              <w:right w:val="nil"/>
            </w:tcBorders>
            <w:shd w:val="clear" w:color="auto" w:fill="00549E"/>
            <w:tcMar>
              <w:top w:w="0" w:type="dxa"/>
              <w:left w:w="53" w:type="dxa"/>
              <w:bottom w:w="0" w:type="dxa"/>
              <w:right w:w="53" w:type="dxa"/>
            </w:tcMar>
            <w:vAlign w:val="center"/>
          </w:tcPr>
          <w:p w14:paraId="4C271E60" w14:textId="77777777" w:rsidR="00A12746" w:rsidRDefault="0073489E">
            <w:pPr>
              <w:keepNext/>
              <w:jc w:val="center"/>
            </w:pPr>
            <w:r>
              <w:rPr>
                <w:rFonts w:ascii="Arial" w:eastAsia="Arial" w:hAnsi="Arial" w:cs="Arial"/>
                <w:b/>
                <w:color w:val="FFFFFF"/>
                <w:sz w:val="22"/>
              </w:rPr>
              <w:t>Compensation Highlights</w:t>
            </w:r>
          </w:p>
        </w:tc>
      </w:tr>
      <w:tr w:rsidR="00A12746" w14:paraId="232D6DCC" w14:textId="77777777">
        <w:trPr>
          <w:cantSplit/>
          <w:trHeight w:hRule="exact" w:val="1185"/>
          <w:jc w:val="center"/>
        </w:trPr>
        <w:tc>
          <w:tcPr>
            <w:tcW w:w="5100" w:type="dxa"/>
            <w:tcBorders>
              <w:top w:val="nil"/>
              <w:left w:val="nil"/>
              <w:bottom w:val="nil"/>
              <w:right w:val="nil"/>
            </w:tcBorders>
            <w:tcMar>
              <w:top w:w="0" w:type="dxa"/>
              <w:left w:w="53" w:type="dxa"/>
              <w:bottom w:w="0" w:type="dxa"/>
              <w:right w:w="53" w:type="dxa"/>
            </w:tcMar>
          </w:tcPr>
          <w:p w14:paraId="0FCB55E2" w14:textId="77777777" w:rsidR="00A12746" w:rsidRDefault="0073489E">
            <w:pPr>
              <w:spacing w:before="75" w:line="288" w:lineRule="auto"/>
              <w:rPr>
                <w:sz w:val="20"/>
              </w:rPr>
            </w:pPr>
            <w:r>
              <w:rPr>
                <w:rFonts w:ascii="Wingdings" w:eastAsia="Wingdings" w:hAnsi="Wingdings" w:cs="Wingdings"/>
                <w:color w:val="F08A20"/>
                <w:sz w:val="20"/>
              </w:rPr>
              <w:t xml:space="preserve">l </w:t>
            </w:r>
            <w:r>
              <w:rPr>
                <w:rFonts w:ascii="Arial" w:eastAsia="Arial" w:hAnsi="Arial" w:cs="Arial"/>
                <w:sz w:val="20"/>
              </w:rPr>
              <w:t>No Employment Agreements with N</w:t>
            </w:r>
            <w:r>
              <w:rPr>
                <w:rFonts w:ascii="Arial" w:eastAsia="Arial" w:hAnsi="Arial" w:cs="Arial"/>
                <w:sz w:val="20"/>
              </w:rPr>
              <w:t xml:space="preserve">amed Executive </w:t>
            </w:r>
          </w:p>
          <w:p w14:paraId="06AA8696" w14:textId="77777777" w:rsidR="00A12746" w:rsidRDefault="0073489E">
            <w:pPr>
              <w:spacing w:before="60" w:line="288" w:lineRule="auto"/>
              <w:rPr>
                <w:rFonts w:ascii="Arial" w:eastAsia="Arial" w:hAnsi="Arial" w:cs="Arial"/>
                <w:sz w:val="20"/>
              </w:rPr>
            </w:pPr>
            <w:r>
              <w:rPr>
                <w:rFonts w:ascii="Arial" w:eastAsia="Arial" w:hAnsi="Arial" w:cs="Arial"/>
                <w:sz w:val="20"/>
              </w:rPr>
              <w:t xml:space="preserve">      Officers ("NEOs")</w:t>
            </w:r>
          </w:p>
          <w:p w14:paraId="56F9E6E8" w14:textId="77777777" w:rsidR="00A12746" w:rsidRDefault="0073489E">
            <w:pPr>
              <w:spacing w:before="60" w:line="288" w:lineRule="auto"/>
              <w:rPr>
                <w:sz w:val="20"/>
              </w:rPr>
            </w:pPr>
            <w:r>
              <w:rPr>
                <w:rFonts w:ascii="Wingdings" w:eastAsia="Wingdings" w:hAnsi="Wingdings" w:cs="Wingdings"/>
                <w:color w:val="F08A20"/>
                <w:sz w:val="20"/>
              </w:rPr>
              <w:t xml:space="preserve">l </w:t>
            </w:r>
            <w:r>
              <w:rPr>
                <w:rFonts w:ascii="Arial" w:eastAsia="Arial" w:hAnsi="Arial" w:cs="Arial"/>
                <w:sz w:val="20"/>
              </w:rPr>
              <w:t>Three-Year Vesting of Restricted Stock Awards</w:t>
            </w:r>
          </w:p>
          <w:p w14:paraId="4C1C37E2" w14:textId="77777777" w:rsidR="00A12746" w:rsidRDefault="0073489E">
            <w:pPr>
              <w:spacing w:before="60" w:line="288" w:lineRule="auto"/>
              <w:rPr>
                <w:sz w:val="20"/>
              </w:rPr>
            </w:pPr>
            <w:r>
              <w:rPr>
                <w:rFonts w:ascii="Wingdings" w:eastAsia="Wingdings" w:hAnsi="Wingdings" w:cs="Wingdings"/>
                <w:color w:val="F08A20"/>
                <w:sz w:val="20"/>
              </w:rPr>
              <w:t xml:space="preserve">l </w:t>
            </w:r>
            <w:r>
              <w:rPr>
                <w:rFonts w:ascii="Arial" w:eastAsia="Arial" w:hAnsi="Arial" w:cs="Arial"/>
                <w:sz w:val="20"/>
              </w:rPr>
              <w:t>Performance Target-Based Restricted Stock Awards</w:t>
            </w:r>
          </w:p>
          <w:p w14:paraId="7198BEA0" w14:textId="77777777" w:rsidR="00A12746" w:rsidRDefault="00A12746">
            <w:pPr>
              <w:spacing w:before="60" w:after="30" w:line="288" w:lineRule="auto"/>
              <w:rPr>
                <w:rFonts w:ascii="Wingdings" w:eastAsia="Wingdings" w:hAnsi="Wingdings" w:cs="Wingdings"/>
                <w:color w:val="F08A20"/>
                <w:sz w:val="20"/>
              </w:rPr>
            </w:pPr>
          </w:p>
        </w:tc>
        <w:tc>
          <w:tcPr>
            <w:tcW w:w="5160" w:type="dxa"/>
            <w:tcBorders>
              <w:top w:val="nil"/>
              <w:left w:val="nil"/>
              <w:bottom w:val="nil"/>
              <w:right w:val="nil"/>
            </w:tcBorders>
            <w:tcMar>
              <w:top w:w="0" w:type="dxa"/>
              <w:left w:w="53" w:type="dxa"/>
              <w:bottom w:w="0" w:type="dxa"/>
              <w:right w:w="53" w:type="dxa"/>
            </w:tcMar>
          </w:tcPr>
          <w:p w14:paraId="0BD6050D" w14:textId="77777777" w:rsidR="00A12746" w:rsidRDefault="0073489E">
            <w:pPr>
              <w:spacing w:before="75" w:line="288" w:lineRule="auto"/>
              <w:rPr>
                <w:sz w:val="20"/>
              </w:rPr>
            </w:pPr>
            <w:r>
              <w:rPr>
                <w:rFonts w:ascii="Wingdings" w:eastAsia="Wingdings" w:hAnsi="Wingdings" w:cs="Wingdings"/>
                <w:color w:val="F08A20"/>
                <w:sz w:val="20"/>
              </w:rPr>
              <w:t xml:space="preserve">l </w:t>
            </w:r>
            <w:r>
              <w:rPr>
                <w:rFonts w:ascii="Arial" w:eastAsia="Arial" w:hAnsi="Arial" w:cs="Arial"/>
                <w:sz w:val="20"/>
              </w:rPr>
              <w:t>Stock Ownership Guidelines for Board and NEOs</w:t>
            </w:r>
          </w:p>
          <w:p w14:paraId="2C8C8031" w14:textId="77777777" w:rsidR="00A12746" w:rsidRDefault="0073489E">
            <w:pPr>
              <w:spacing w:before="60" w:line="288" w:lineRule="auto"/>
              <w:rPr>
                <w:sz w:val="20"/>
              </w:rPr>
            </w:pPr>
            <w:r>
              <w:rPr>
                <w:rFonts w:ascii="Wingdings" w:eastAsia="Wingdings" w:hAnsi="Wingdings" w:cs="Wingdings"/>
                <w:color w:val="F08A20"/>
                <w:sz w:val="20"/>
              </w:rPr>
              <w:t xml:space="preserve">l </w:t>
            </w:r>
            <w:r>
              <w:rPr>
                <w:rFonts w:ascii="Arial" w:eastAsia="Arial" w:hAnsi="Arial" w:cs="Arial"/>
                <w:sz w:val="20"/>
              </w:rPr>
              <w:t>Performance-Based Cash Bonus Compensation</w:t>
            </w:r>
          </w:p>
          <w:p w14:paraId="251EA1AF" w14:textId="77777777" w:rsidR="00A12746" w:rsidRDefault="00A12746">
            <w:pPr>
              <w:spacing w:before="60" w:after="30" w:line="288" w:lineRule="auto"/>
              <w:rPr>
                <w:rFonts w:ascii="Wingdings" w:eastAsia="Wingdings" w:hAnsi="Wingdings" w:cs="Wingdings"/>
                <w:color w:val="F08A20"/>
                <w:sz w:val="20"/>
              </w:rPr>
            </w:pPr>
          </w:p>
        </w:tc>
      </w:tr>
    </w:tbl>
    <w:p w14:paraId="20D9FFE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b/>
        </w:rPr>
      </w:pPr>
    </w:p>
    <w:p w14:paraId="663C189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b/>
        </w:rPr>
        <w:sectPr w:rsidR="00A12746">
          <w:footerReference w:type="default" r:id="rId21"/>
          <w:pgSz w:w="12240" w:h="15840"/>
          <w:pgMar w:top="855" w:right="990" w:bottom="855" w:left="990" w:header="0" w:footer="270" w:gutter="0"/>
          <w:pgNumType w:start="1"/>
          <w:cols w:space="708"/>
        </w:sectPr>
      </w:pPr>
    </w:p>
    <w:p w14:paraId="2A891FFE" w14:textId="77777777" w:rsidR="00A12746" w:rsidRDefault="00A12746">
      <w:pPr>
        <w:spacing w:line="288" w:lineRule="auto"/>
        <w:jc w:val="center"/>
        <w:rPr>
          <w:rFonts w:ascii="Arial" w:eastAsia="Arial" w:hAnsi="Arial" w:cs="Arial"/>
          <w:b/>
          <w:color w:val="00549E"/>
        </w:rPr>
      </w:pPr>
      <w:bookmarkStart w:id="5" w:name="Section6"/>
      <w:bookmarkEnd w:id="5"/>
    </w:p>
    <w:p w14:paraId="699D2EC2" w14:textId="77777777" w:rsidR="00A12746" w:rsidRDefault="00A12746">
      <w:pPr>
        <w:spacing w:line="288" w:lineRule="auto"/>
        <w:jc w:val="center"/>
        <w:rPr>
          <w:rFonts w:ascii="Arial" w:eastAsia="Arial" w:hAnsi="Arial" w:cs="Arial"/>
          <w:b/>
          <w:color w:val="00549E"/>
        </w:rPr>
      </w:pPr>
    </w:p>
    <w:p w14:paraId="4E17C05C" w14:textId="77777777" w:rsidR="00A12746" w:rsidRDefault="00A12746">
      <w:pPr>
        <w:spacing w:line="288" w:lineRule="auto"/>
        <w:jc w:val="center"/>
        <w:rPr>
          <w:rFonts w:ascii="Arial" w:eastAsia="Arial" w:hAnsi="Arial" w:cs="Arial"/>
          <w:b/>
          <w:color w:val="00549E"/>
        </w:rPr>
      </w:pPr>
    </w:p>
    <w:p w14:paraId="003B7B3E" w14:textId="77777777" w:rsidR="00A12746" w:rsidRDefault="00A12746">
      <w:pPr>
        <w:spacing w:line="288" w:lineRule="auto"/>
        <w:jc w:val="center"/>
        <w:rPr>
          <w:rFonts w:ascii="Arial" w:eastAsia="Arial" w:hAnsi="Arial" w:cs="Arial"/>
          <w:b/>
          <w:color w:val="00549E"/>
        </w:rPr>
      </w:pPr>
    </w:p>
    <w:p w14:paraId="04F3A9A2" w14:textId="77777777" w:rsidR="00A12746" w:rsidRDefault="0073489E">
      <w:pPr>
        <w:spacing w:line="288" w:lineRule="auto"/>
        <w:jc w:val="center"/>
        <w:outlineLvl w:val="0"/>
        <w:rPr>
          <w:rFonts w:ascii="Arial" w:eastAsia="Arial" w:hAnsi="Arial" w:cs="Arial"/>
          <w:b/>
          <w:color w:val="00549E"/>
        </w:rPr>
      </w:pPr>
      <w:r>
        <w:rPr>
          <w:rFonts w:ascii="Arial" w:eastAsia="Arial" w:hAnsi="Arial" w:cs="Arial"/>
          <w:b/>
          <w:color w:val="00549E"/>
        </w:rPr>
        <w:t>OUR NATURE: UNITING PEOPLE, PLACES AND PURPOSE</w:t>
      </w:r>
    </w:p>
    <w:p w14:paraId="12BF507F" w14:textId="77777777" w:rsidR="00A12746" w:rsidRDefault="00A12746">
      <w:pPr>
        <w:spacing w:line="288" w:lineRule="auto"/>
        <w:jc w:val="center"/>
        <w:rPr>
          <w:rFonts w:ascii="Arial" w:eastAsia="Arial" w:hAnsi="Arial" w:cs="Arial"/>
          <w:b/>
          <w:color w:val="00549E"/>
        </w:rPr>
      </w:pPr>
    </w:p>
    <w:p w14:paraId="507FD32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rPr>
      </w:pPr>
      <w:r>
        <w:rPr>
          <w:noProof/>
        </w:rPr>
        <w:drawing>
          <wp:inline distT="0" distB="0" distL="0" distR="0" wp14:anchorId="43483884" wp14:editId="44AD00B0">
            <wp:extent cx="314325" cy="20002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rFonts w:ascii="Arial" w:eastAsia="Arial" w:hAnsi="Arial" w:cs="Arial"/>
          <w:b/>
          <w:color w:val="00549E"/>
        </w:rPr>
        <w:t>Environmental, Social and Governance ("ESG") Highlights</w:t>
      </w:r>
    </w:p>
    <w:p w14:paraId="52D4E0A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line="288" w:lineRule="auto"/>
        <w:rPr>
          <w:rFonts w:ascii="Arial" w:eastAsia="Arial" w:hAnsi="Arial" w:cs="Arial"/>
          <w:b/>
          <w:color w:val="000000"/>
          <w:sz w:val="22"/>
          <w:shd w:val="clear" w:color="auto" w:fill="FFFF00"/>
        </w:rPr>
      </w:pPr>
      <w:r>
        <w:rPr>
          <w:rFonts w:ascii="Arial" w:eastAsia="Arial" w:hAnsi="Arial" w:cs="Arial"/>
          <w:sz w:val="20"/>
        </w:rPr>
        <w:t xml:space="preserve">At ELS, sustainability is at the core of our nature.  Our sustainability strategy is in "Our Nature: Uniting People, </w:t>
      </w:r>
      <w:r>
        <w:rPr>
          <w:rFonts w:ascii="Arial" w:eastAsia="Arial" w:hAnsi="Arial" w:cs="Arial"/>
          <w:sz w:val="20"/>
        </w:rPr>
        <w:t>Places and Purpose."  While rooted in protecting and enhancing the environments where we live, work and play, Our Nature also speaks to our culture of opportunity, inclusivity, caring, transparency and respect. The tagline, "Uniting People, Places &amp; Purpos</w:t>
      </w:r>
      <w:r>
        <w:rPr>
          <w:rFonts w:ascii="Arial" w:eastAsia="Arial" w:hAnsi="Arial" w:cs="Arial"/>
          <w:sz w:val="20"/>
        </w:rPr>
        <w:t>e," embodies the three tenets of Our Nature:</w:t>
      </w:r>
    </w:p>
    <w:p w14:paraId="4BBBB937" w14:textId="77777777" w:rsidR="00A12746" w:rsidRDefault="0073489E">
      <w:pPr>
        <w:spacing w:before="60" w:after="40" w:line="288" w:lineRule="auto"/>
        <w:ind w:left="-90"/>
        <w:jc w:val="center"/>
        <w:rPr>
          <w:rFonts w:ascii="Arial" w:eastAsia="Arial" w:hAnsi="Arial" w:cs="Arial"/>
          <w:color w:val="EE2724"/>
          <w:sz w:val="20"/>
        </w:rPr>
      </w:pPr>
      <w:r>
        <w:rPr>
          <w:noProof/>
        </w:rPr>
        <w:drawing>
          <wp:inline distT="0" distB="0" distL="0" distR="0" wp14:anchorId="3C002685" wp14:editId="6CD29A33">
            <wp:extent cx="6000750" cy="133350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750" cy="1333500"/>
                    </a:xfrm>
                    <a:prstGeom prst="rect">
                      <a:avLst/>
                    </a:prstGeom>
                    <a:noFill/>
                    <a:ln>
                      <a:noFill/>
                    </a:ln>
                  </pic:spPr>
                </pic:pic>
              </a:graphicData>
            </a:graphic>
          </wp:inline>
        </w:drawing>
      </w:r>
    </w:p>
    <w:p w14:paraId="7BBD5C8D" w14:textId="77777777" w:rsidR="00A12746" w:rsidRDefault="0073489E">
      <w:pPr>
        <w:spacing w:before="20" w:after="40" w:line="288" w:lineRule="auto"/>
        <w:rPr>
          <w:rFonts w:ascii="Arial" w:eastAsia="Arial" w:hAnsi="Arial" w:cs="Arial"/>
          <w:color w:val="EE2724"/>
          <w:sz w:val="20"/>
        </w:rPr>
      </w:pPr>
      <w:r>
        <w:rPr>
          <w:rFonts w:ascii="Arial" w:eastAsia="Arial" w:hAnsi="Arial" w:cs="Arial"/>
          <w:sz w:val="20"/>
        </w:rPr>
        <w:t>Information on our sustainability practices can be found in our 2021 Sustainability Report, which includes disclosures that reference the Global Reporting Initiative (GRI) standards and the Taskforce on Climat</w:t>
      </w:r>
      <w:r>
        <w:rPr>
          <w:rFonts w:ascii="Arial" w:eastAsia="Arial" w:hAnsi="Arial" w:cs="Arial"/>
          <w:sz w:val="20"/>
        </w:rPr>
        <w:t>e-related Financial Disclosures Report.  Information on our environmental performance and methodology for 2018 - 2020 energy, greenhouse gas emissions and water metrics can be found in our Environmental Performance Report.  These reports and other sustaina</w:t>
      </w:r>
      <w:r>
        <w:rPr>
          <w:rFonts w:ascii="Arial" w:eastAsia="Arial" w:hAnsi="Arial" w:cs="Arial"/>
          <w:sz w:val="20"/>
        </w:rPr>
        <w:t>bility policies and collaborations are available at w</w:t>
      </w:r>
      <w:r>
        <w:rPr>
          <w:rFonts w:ascii="Arial" w:eastAsia="Arial" w:hAnsi="Arial" w:cs="Arial"/>
          <w:i/>
          <w:sz w:val="20"/>
        </w:rPr>
        <w:t>ww.equitylifestyleproperties.com/sustainability.</w:t>
      </w:r>
      <w:r>
        <w:rPr>
          <w:rFonts w:ascii="Arial" w:eastAsia="Arial" w:hAnsi="Arial" w:cs="Arial"/>
          <w:sz w:val="20"/>
        </w:rPr>
        <w:t xml:space="preserve"> Such information is not considered part of, nor incorporated by reference into, this Proxy Statement.</w:t>
      </w:r>
    </w:p>
    <w:p w14:paraId="2A948ACE" w14:textId="77777777" w:rsidR="00A12746" w:rsidRDefault="00A12746">
      <w:pPr>
        <w:tabs>
          <w:tab w:val="left" w:pos="0"/>
        </w:tabs>
        <w:spacing w:before="20" w:after="40" w:line="288" w:lineRule="auto"/>
        <w:rPr>
          <w:rFonts w:ascii="Arial" w:eastAsia="Arial" w:hAnsi="Arial" w:cs="Arial"/>
          <w:color w:val="EE2724"/>
          <w:sz w:val="20"/>
        </w:rPr>
      </w:pPr>
    </w:p>
    <w:p w14:paraId="1F9DC4CC" w14:textId="77777777" w:rsidR="00A12746" w:rsidRDefault="0073489E">
      <w:pPr>
        <w:tabs>
          <w:tab w:val="left" w:pos="0"/>
        </w:tabs>
        <w:spacing w:before="20" w:after="40" w:line="288" w:lineRule="auto"/>
        <w:rPr>
          <w:rFonts w:ascii="Arial" w:eastAsia="Arial" w:hAnsi="Arial" w:cs="Arial"/>
          <w:color w:val="EE2724"/>
          <w:sz w:val="20"/>
        </w:rPr>
      </w:pPr>
      <w:r>
        <w:rPr>
          <w:rFonts w:ascii="Arial" w:eastAsia="Arial" w:hAnsi="Arial" w:cs="Arial"/>
          <w:sz w:val="20"/>
        </w:rPr>
        <w:t xml:space="preserve">ELS’ commitment to sustainability takes a holistic </w:t>
      </w:r>
      <w:r>
        <w:rPr>
          <w:rFonts w:ascii="Arial" w:eastAsia="Arial" w:hAnsi="Arial" w:cs="Arial"/>
          <w:sz w:val="20"/>
        </w:rPr>
        <w:t>approach which aims to support our business model, minimize our environmental impact, maintain a safe and healthy workplace and uphold a high standard of business ethics and conduct. We understand the value of continuing to focus on sustainable practices a</w:t>
      </w:r>
      <w:r>
        <w:rPr>
          <w:rFonts w:ascii="Arial" w:eastAsia="Arial" w:hAnsi="Arial" w:cs="Arial"/>
          <w:sz w:val="20"/>
        </w:rPr>
        <w:t>nd the highest standard of business ethics and practices, as they are critical to our overall success and building long-term stakeholder value. With over 10,000 forested acres and 4,500 acres of wetland in our portfolio, we are committed to maintaining bio</w:t>
      </w:r>
      <w:r>
        <w:rPr>
          <w:rFonts w:ascii="Arial" w:eastAsia="Arial" w:hAnsi="Arial" w:cs="Arial"/>
          <w:sz w:val="20"/>
        </w:rPr>
        <w:t>diversity across our portfolio and operating assets that are connected to their local and natural environments.  As a result, the consideration of environmental factors has always been part of our culture in the daily operation of our business.  Throughout</w:t>
      </w:r>
      <w:r>
        <w:rPr>
          <w:rFonts w:ascii="Arial" w:eastAsia="Arial" w:hAnsi="Arial" w:cs="Arial"/>
          <w:sz w:val="20"/>
        </w:rPr>
        <w:t xml:space="preserve"> 2021, ELS' pledge with American Forests to plant 100,000 trees began to take shape through the Resilient Forests program.  This program aims to conserve and restore forests across North America, particularly in several essential ecosystems needing to be r</w:t>
      </w:r>
      <w:r>
        <w:rPr>
          <w:rFonts w:ascii="Arial" w:eastAsia="Arial" w:hAnsi="Arial" w:cs="Arial"/>
          <w:sz w:val="20"/>
        </w:rPr>
        <w:t>eforested.  So far 30,000 trees have been planted with American Forests.  Also, in coordination with many local organizations, we planted more than 4,000 trees on a 1.5 acre peninsula located within Colony Cove, one of our manufactured home communities loc</w:t>
      </w:r>
      <w:r>
        <w:rPr>
          <w:rFonts w:ascii="Arial" w:eastAsia="Arial" w:hAnsi="Arial" w:cs="Arial"/>
          <w:sz w:val="20"/>
        </w:rPr>
        <w:t>ated in Ellenton, Florida, creating an environmentally beneficial microforest.  Microforests are very dense plantings of native species and are a powerful way to help improve the quality of the urban environment and combat climate change.</w:t>
      </w:r>
    </w:p>
    <w:p w14:paraId="02939649" w14:textId="77777777" w:rsidR="00A12746" w:rsidRDefault="00A12746">
      <w:pPr>
        <w:tabs>
          <w:tab w:val="left" w:pos="0"/>
        </w:tabs>
        <w:spacing w:before="20" w:after="40" w:line="288" w:lineRule="auto"/>
        <w:rPr>
          <w:rFonts w:ascii="Arial" w:eastAsia="Arial" w:hAnsi="Arial" w:cs="Arial"/>
          <w:color w:val="EE2724"/>
          <w:sz w:val="20"/>
        </w:rPr>
      </w:pPr>
    </w:p>
    <w:p w14:paraId="72F92FA1" w14:textId="77777777" w:rsidR="00A12746" w:rsidRDefault="0073489E">
      <w:pPr>
        <w:tabs>
          <w:tab w:val="left" w:pos="0"/>
        </w:tabs>
        <w:spacing w:before="20" w:after="40" w:line="288" w:lineRule="auto"/>
        <w:rPr>
          <w:rFonts w:ascii="Arial" w:eastAsia="Arial" w:hAnsi="Arial" w:cs="Arial"/>
          <w:color w:val="EE2724"/>
          <w:sz w:val="20"/>
        </w:rPr>
      </w:pPr>
      <w:r>
        <w:rPr>
          <w:rFonts w:ascii="Arial" w:eastAsia="Arial" w:hAnsi="Arial" w:cs="Arial"/>
          <w:sz w:val="20"/>
        </w:rPr>
        <w:t>With a dedicated</w:t>
      </w:r>
      <w:r>
        <w:rPr>
          <w:rFonts w:ascii="Arial" w:eastAsia="Arial" w:hAnsi="Arial" w:cs="Arial"/>
          <w:sz w:val="20"/>
        </w:rPr>
        <w:t xml:space="preserve"> sustainability team, we are committed to incorporating ESG principles into our business operations in collaboration with department heads.  Our Environmental, Social and Governance Taskforce (“ESG Taskforce”) supports our on-going commitment to environmen</w:t>
      </w:r>
      <w:r>
        <w:rPr>
          <w:rFonts w:ascii="Arial" w:eastAsia="Arial" w:hAnsi="Arial" w:cs="Arial"/>
          <w:sz w:val="20"/>
        </w:rPr>
        <w:t>tal, social, governance and other public policy matters relevant to us (collectively “ESG matters”).  Led by the sustainability team and overseen by our Chief Operating Officer, the ESG Taskforce is comprised of a cross-functional team of employees from as</w:t>
      </w:r>
      <w:r>
        <w:rPr>
          <w:rFonts w:ascii="Arial" w:eastAsia="Arial" w:hAnsi="Arial" w:cs="Arial"/>
          <w:sz w:val="20"/>
        </w:rPr>
        <w:t>set management, investor relations, compliance, communications, operations, marketing, risk management, financial reporting, legal and human resources that assists Company management and the Board in:</w:t>
      </w:r>
    </w:p>
    <w:p w14:paraId="5CA52DC6" w14:textId="77777777" w:rsidR="00A12746" w:rsidRDefault="00A12746">
      <w:pPr>
        <w:tabs>
          <w:tab w:val="left" w:pos="0"/>
        </w:tabs>
        <w:spacing w:before="20" w:after="40" w:line="288" w:lineRule="auto"/>
        <w:rPr>
          <w:rFonts w:ascii="Arial" w:eastAsia="Arial" w:hAnsi="Arial" w:cs="Arial"/>
          <w:color w:val="EE2724"/>
          <w:sz w:val="20"/>
        </w:rPr>
      </w:pPr>
    </w:p>
    <w:p w14:paraId="47D9E044" w14:textId="77777777" w:rsidR="00A12746" w:rsidRDefault="0073489E">
      <w:pPr>
        <w:widowControl w:val="0"/>
        <w:tabs>
          <w:tab w:val="left" w:pos="0"/>
        </w:tabs>
        <w:spacing w:line="384" w:lineRule="exact"/>
        <w:ind w:left="720" w:hanging="540"/>
        <w:rPr>
          <w:rFonts w:ascii="Arial" w:eastAsia="Arial" w:hAnsi="Arial" w:cs="Arial"/>
          <w:color w:val="EE2724"/>
          <w:sz w:val="20"/>
        </w:rPr>
      </w:pPr>
      <w:r>
        <w:rPr>
          <w:rFonts w:ascii="Wingdings" w:eastAsia="Wingdings" w:hAnsi="Wingdings" w:cs="Wingdings"/>
          <w:sz w:val="32"/>
        </w:rPr>
        <w:t xml:space="preserve">ü </w:t>
      </w:r>
      <w:r>
        <w:rPr>
          <w:rFonts w:ascii="Arial" w:eastAsia="Arial" w:hAnsi="Arial" w:cs="Arial"/>
          <w:sz w:val="20"/>
        </w:rPr>
        <w:t xml:space="preserve">Setting general strategy and objectives relating to </w:t>
      </w:r>
      <w:r>
        <w:rPr>
          <w:rFonts w:ascii="Arial" w:eastAsia="Arial" w:hAnsi="Arial" w:cs="Arial"/>
          <w:sz w:val="20"/>
        </w:rPr>
        <w:t>ESG matters;</w:t>
      </w:r>
    </w:p>
    <w:p w14:paraId="0C7D7AA8" w14:textId="77777777" w:rsidR="00A12746" w:rsidRDefault="0073489E">
      <w:pPr>
        <w:widowControl w:val="0"/>
        <w:tabs>
          <w:tab w:val="left" w:pos="0"/>
        </w:tabs>
        <w:spacing w:line="384" w:lineRule="exact"/>
        <w:ind w:left="720" w:hanging="540"/>
        <w:rPr>
          <w:rFonts w:ascii="Arial" w:eastAsia="Arial" w:hAnsi="Arial" w:cs="Arial"/>
          <w:color w:val="EE2724"/>
          <w:sz w:val="32"/>
        </w:rPr>
      </w:pPr>
      <w:r>
        <w:rPr>
          <w:rFonts w:ascii="Wingdings" w:eastAsia="Wingdings" w:hAnsi="Wingdings" w:cs="Wingdings"/>
          <w:sz w:val="32"/>
        </w:rPr>
        <w:t xml:space="preserve">ü </w:t>
      </w:r>
      <w:r>
        <w:rPr>
          <w:rFonts w:ascii="Arial" w:eastAsia="Arial" w:hAnsi="Arial" w:cs="Arial"/>
          <w:sz w:val="20"/>
        </w:rPr>
        <w:t>Developing, implementing and monitoring initiatives and policies based on that strategy;</w:t>
      </w:r>
    </w:p>
    <w:p w14:paraId="44D72C5D" w14:textId="77777777" w:rsidR="00A12746" w:rsidRDefault="0073489E">
      <w:pPr>
        <w:widowControl w:val="0"/>
        <w:tabs>
          <w:tab w:val="left" w:pos="0"/>
        </w:tabs>
        <w:spacing w:line="384" w:lineRule="exact"/>
        <w:ind w:left="720" w:hanging="540"/>
        <w:rPr>
          <w:rFonts w:ascii="Arial" w:eastAsia="Arial" w:hAnsi="Arial" w:cs="Arial"/>
          <w:color w:val="EE2724"/>
          <w:sz w:val="20"/>
        </w:rPr>
      </w:pPr>
      <w:r>
        <w:rPr>
          <w:rFonts w:ascii="Wingdings" w:eastAsia="Wingdings" w:hAnsi="Wingdings" w:cs="Wingdings"/>
          <w:sz w:val="32"/>
        </w:rPr>
        <w:lastRenderedPageBreak/>
        <w:t xml:space="preserve">ü </w:t>
      </w:r>
      <w:r>
        <w:rPr>
          <w:rFonts w:ascii="Arial" w:eastAsia="Arial" w:hAnsi="Arial" w:cs="Arial"/>
          <w:sz w:val="20"/>
        </w:rPr>
        <w:t>Overseeing communications with employees, investors and stakeholders with respect to ESG matters; and</w:t>
      </w:r>
    </w:p>
    <w:p w14:paraId="0DCDC182" w14:textId="77777777" w:rsidR="00A12746" w:rsidRDefault="0073489E">
      <w:pPr>
        <w:widowControl w:val="0"/>
        <w:tabs>
          <w:tab w:val="left" w:pos="0"/>
        </w:tabs>
        <w:spacing w:after="100" w:line="384" w:lineRule="exact"/>
        <w:ind w:left="720" w:hanging="540"/>
        <w:rPr>
          <w:rFonts w:ascii="Arial" w:eastAsia="Arial" w:hAnsi="Arial" w:cs="Arial"/>
          <w:color w:val="EE2724"/>
          <w:sz w:val="20"/>
        </w:rPr>
      </w:pPr>
      <w:r>
        <w:rPr>
          <w:rFonts w:ascii="Wingdings" w:eastAsia="Wingdings" w:hAnsi="Wingdings" w:cs="Wingdings"/>
          <w:sz w:val="32"/>
        </w:rPr>
        <w:t xml:space="preserve">ü </w:t>
      </w:r>
      <w:r>
        <w:rPr>
          <w:rFonts w:ascii="Arial" w:eastAsia="Arial" w:hAnsi="Arial" w:cs="Arial"/>
          <w:sz w:val="20"/>
        </w:rPr>
        <w:t xml:space="preserve">Monitoring and assessing risks and </w:t>
      </w:r>
      <w:r>
        <w:rPr>
          <w:rFonts w:ascii="Arial" w:eastAsia="Arial" w:hAnsi="Arial" w:cs="Arial"/>
          <w:sz w:val="20"/>
        </w:rPr>
        <w:t>opportunities relating to, and improving the Company's understanding of, ESG matters.</w:t>
      </w:r>
    </w:p>
    <w:p w14:paraId="298543E9" w14:textId="77777777" w:rsidR="00A12746" w:rsidRDefault="0073489E">
      <w:pPr>
        <w:widowControl w:val="0"/>
        <w:tabs>
          <w:tab w:val="left" w:pos="0"/>
        </w:tabs>
        <w:spacing w:before="200" w:after="100" w:line="288" w:lineRule="auto"/>
        <w:rPr>
          <w:rFonts w:ascii="Arial" w:eastAsia="Arial" w:hAnsi="Arial" w:cs="Arial"/>
          <w:color w:val="EE2724"/>
          <w:sz w:val="20"/>
        </w:rPr>
      </w:pPr>
      <w:r>
        <w:rPr>
          <w:rFonts w:ascii="Arial" w:eastAsia="Arial" w:hAnsi="Arial" w:cs="Arial"/>
          <w:sz w:val="20"/>
        </w:rPr>
        <w:t>On a quarterly basis, the ESG Taskforce reports on ESG matters to the Compensation, Nominating and Corporate Governance Committee (the "Compensation Committee") of the Bo</w:t>
      </w:r>
      <w:r>
        <w:rPr>
          <w:rFonts w:ascii="Arial" w:eastAsia="Arial" w:hAnsi="Arial" w:cs="Arial"/>
          <w:sz w:val="20"/>
        </w:rPr>
        <w:t>ard and senior management. The Compensation Committee is responsible for the review of our ESG strategy, initiatives and policies. Additionally, the Audit Committee is responsible for the discussion and review of policies with respect to risk assessment an</w:t>
      </w:r>
      <w:r>
        <w:rPr>
          <w:rFonts w:ascii="Arial" w:eastAsia="Arial" w:hAnsi="Arial" w:cs="Arial"/>
          <w:sz w:val="20"/>
        </w:rPr>
        <w:t>d risk management, including, but not limited to, human capital, climate, cyber security and other ESG risks.  The Strategic Planning Committee further assists the Board in assessing ESG strategies. Quarterly committee meetings with the Board include brief</w:t>
      </w:r>
      <w:r>
        <w:rPr>
          <w:rFonts w:ascii="Arial" w:eastAsia="Arial" w:hAnsi="Arial" w:cs="Arial"/>
          <w:sz w:val="20"/>
        </w:rPr>
        <w:t>ings from management regarding a wide variety of strategic initiatives, including ESG related matters.</w:t>
      </w:r>
    </w:p>
    <w:p w14:paraId="788B1782" w14:textId="77777777" w:rsidR="00A12746" w:rsidRDefault="0073489E">
      <w:pPr>
        <w:spacing w:line="288" w:lineRule="auto"/>
        <w:jc w:val="center"/>
        <w:rPr>
          <w:rFonts w:ascii="Arial" w:eastAsia="Arial" w:hAnsi="Arial" w:cs="Arial"/>
          <w:color w:val="EE2724"/>
          <w:sz w:val="20"/>
        </w:rPr>
      </w:pPr>
      <w:r>
        <w:rPr>
          <w:noProof/>
        </w:rPr>
        <w:lastRenderedPageBreak/>
        <w:drawing>
          <wp:inline distT="0" distB="0" distL="0" distR="0" wp14:anchorId="66728738" wp14:editId="52BA5060">
            <wp:extent cx="6515100" cy="7029196"/>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5100" cy="7029196"/>
                    </a:xfrm>
                    <a:prstGeom prst="rect">
                      <a:avLst/>
                    </a:prstGeom>
                    <a:noFill/>
                    <a:ln>
                      <a:noFill/>
                    </a:ln>
                  </pic:spPr>
                </pic:pic>
              </a:graphicData>
            </a:graphic>
          </wp:inline>
        </w:drawing>
      </w:r>
    </w:p>
    <w:p w14:paraId="0B11DC94" w14:textId="77777777" w:rsidR="00A12746" w:rsidRDefault="00A127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 w:line="288" w:lineRule="auto"/>
        <w:ind w:left="720" w:firstLine="2520"/>
        <w:jc w:val="center"/>
        <w:rPr>
          <w:rFonts w:ascii="Arial" w:eastAsia="Arial" w:hAnsi="Arial" w:cs="Arial"/>
          <w:color w:val="000000"/>
          <w:shd w:val="clear" w:color="auto" w:fill="FFFF00"/>
        </w:rPr>
      </w:pPr>
    </w:p>
    <w:p w14:paraId="4747C11A" w14:textId="77777777" w:rsidR="00A12746" w:rsidRDefault="00A12746">
      <w:pPr>
        <w:spacing w:before="20" w:after="40" w:line="288" w:lineRule="auto"/>
        <w:jc w:val="center"/>
        <w:rPr>
          <w:color w:val="EE2724"/>
          <w:sz w:val="20"/>
        </w:rPr>
      </w:pPr>
    </w:p>
    <w:p w14:paraId="26C7EA26"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color w:val="EE2724"/>
          <w:sz w:val="20"/>
        </w:rPr>
      </w:pPr>
    </w:p>
    <w:p w14:paraId="5E6E7644"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color w:val="EE2724"/>
          <w:sz w:val="20"/>
        </w:rPr>
        <w:sectPr w:rsidR="00A12746">
          <w:pgSz w:w="12240" w:h="15840"/>
          <w:pgMar w:top="855" w:right="990" w:bottom="855" w:left="990" w:header="0" w:footer="270" w:gutter="0"/>
          <w:cols w:space="708"/>
        </w:sectPr>
      </w:pPr>
    </w:p>
    <w:p w14:paraId="4EBBECF6" w14:textId="77777777" w:rsidR="00A12746" w:rsidRDefault="0073489E">
      <w:pPr>
        <w:keepLines/>
        <w:widowControl w:val="0"/>
        <w:spacing w:line="288" w:lineRule="auto"/>
        <w:jc w:val="center"/>
        <w:outlineLvl w:val="0"/>
        <w:rPr>
          <w:rFonts w:ascii="Arial" w:eastAsia="Arial" w:hAnsi="Arial" w:cs="Arial"/>
          <w:b/>
          <w:color w:val="00549E"/>
        </w:rPr>
      </w:pPr>
      <w:bookmarkStart w:id="6" w:name="Section7"/>
      <w:bookmarkEnd w:id="6"/>
      <w:r>
        <w:rPr>
          <w:rFonts w:ascii="Arial" w:eastAsia="Arial" w:hAnsi="Arial" w:cs="Arial"/>
          <w:b/>
          <w:color w:val="00549E"/>
        </w:rPr>
        <w:lastRenderedPageBreak/>
        <w:t>CORPORATE GOVERNANCE</w:t>
      </w:r>
    </w:p>
    <w:p w14:paraId="1A7E868A" w14:textId="77777777" w:rsidR="00A12746" w:rsidRDefault="00A12746">
      <w:pPr>
        <w:keepLines/>
        <w:widowControl w:val="0"/>
        <w:spacing w:line="288" w:lineRule="auto"/>
        <w:jc w:val="center"/>
        <w:outlineLvl w:val="0"/>
        <w:sectPr w:rsidR="00A12746">
          <w:pgSz w:w="12240" w:h="15840"/>
          <w:pgMar w:top="855" w:right="990" w:bottom="855" w:left="990" w:header="0" w:footer="270" w:gutter="0"/>
          <w:cols w:space="708"/>
        </w:sectPr>
      </w:pPr>
    </w:p>
    <w:p w14:paraId="02FC2890" w14:textId="77777777" w:rsidR="00A12746" w:rsidRDefault="0073489E">
      <w:pPr>
        <w:keepLines/>
        <w:widowControl w:val="0"/>
        <w:spacing w:after="100" w:line="288" w:lineRule="auto"/>
        <w:outlineLvl w:val="1"/>
        <w:rPr>
          <w:rFonts w:ascii="Arial" w:eastAsia="Arial" w:hAnsi="Arial" w:cs="Arial"/>
          <w:b/>
          <w:color w:val="00549E"/>
        </w:rPr>
      </w:pPr>
      <w:bookmarkStart w:id="7" w:name="Section8"/>
      <w:bookmarkEnd w:id="7"/>
      <w:r>
        <w:rPr>
          <w:rFonts w:ascii="Arial" w:eastAsia="Arial" w:hAnsi="Arial" w:cs="Arial"/>
          <w:b/>
          <w:color w:val="00549E"/>
        </w:rPr>
        <w:lastRenderedPageBreak/>
        <w:t>Governance Policies, Code of Ethics and Committee Charters</w:t>
      </w:r>
    </w:p>
    <w:p w14:paraId="1EACDA4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Board regularly </w:t>
      </w:r>
      <w:r>
        <w:rPr>
          <w:rFonts w:ascii="Arial" w:eastAsia="Arial" w:hAnsi="Arial" w:cs="Arial"/>
          <w:sz w:val="20"/>
        </w:rPr>
        <w:t>evaluates the Company's corporate governance policies and benchmarks those policies against the rules and regulations of governmental authorities, the best practices of other public companies and suggestions received from various authorities.  The Board ha</w:t>
      </w:r>
      <w:r>
        <w:rPr>
          <w:rFonts w:ascii="Arial" w:eastAsia="Arial" w:hAnsi="Arial" w:cs="Arial"/>
          <w:sz w:val="20"/>
        </w:rPr>
        <w:t>s adopted the Company's Guidelines on Corporate Governance, as amended.  The Company's Guidelines on Corporate Governance require that a majority of the Directors be independent within the meaning of New York Stock Exchange ("NYSE") standards.  The Company</w:t>
      </w:r>
      <w:r>
        <w:rPr>
          <w:rFonts w:ascii="Arial" w:eastAsia="Arial" w:hAnsi="Arial" w:cs="Arial"/>
          <w:sz w:val="20"/>
        </w:rPr>
        <w:t>’s Common Stock is listed on the NYSE under the ticker symbol "ELS."  The Company has also adopted a Business Ethics and Conduct Policy, which applies to all Directors, officers and employees of the Company.  We will disclose on our website any amendment t</w:t>
      </w:r>
      <w:r>
        <w:rPr>
          <w:rFonts w:ascii="Arial" w:eastAsia="Arial" w:hAnsi="Arial" w:cs="Arial"/>
          <w:sz w:val="20"/>
        </w:rPr>
        <w:t>o, or waiver of, any provision of the Business Ethics and Conduct Policy applicable to our Directors and executive officers ("Executive Officers" or "NEOs") that would otherwise be required to be disclosed under the rules of the Securities and Exchange Com</w:t>
      </w:r>
      <w:r>
        <w:rPr>
          <w:rFonts w:ascii="Arial" w:eastAsia="Arial" w:hAnsi="Arial" w:cs="Arial"/>
          <w:sz w:val="20"/>
        </w:rPr>
        <w:t>mission ("SEC") or NYSE.</w:t>
      </w:r>
    </w:p>
    <w:p w14:paraId="683EB7F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200" w:line="288" w:lineRule="auto"/>
        <w:rPr>
          <w:rFonts w:ascii="Arial" w:eastAsia="Arial" w:hAnsi="Arial" w:cs="Arial"/>
          <w:sz w:val="20"/>
        </w:rPr>
      </w:pPr>
      <w:r>
        <w:rPr>
          <w:rFonts w:ascii="Arial" w:eastAsia="Arial" w:hAnsi="Arial" w:cs="Arial"/>
          <w:sz w:val="20"/>
        </w:rPr>
        <w:t xml:space="preserve">Our Guidelines on Corporate Governance include a Director resignation policy, whereby an incumbent Director who fails to receive a majority of the votes cast in an uncontested election is expected to submit his or her resignation. </w:t>
      </w:r>
      <w:r>
        <w:rPr>
          <w:rFonts w:ascii="Arial" w:eastAsia="Arial" w:hAnsi="Arial" w:cs="Arial"/>
          <w:sz w:val="20"/>
        </w:rPr>
        <w:t xml:space="preserve"> If an incumbent Director fails to receive such a majority vote and tenders his or her resignation, the Compensation Committee will make a recommendation to the Board as to whether to accept or reject the tendered resignation, or whether other action is re</w:t>
      </w:r>
      <w:r>
        <w:rPr>
          <w:rFonts w:ascii="Arial" w:eastAsia="Arial" w:hAnsi="Arial" w:cs="Arial"/>
          <w:sz w:val="20"/>
        </w:rPr>
        <w:t>commended, taking into account any information that it considers appropriate and relevant, including the circumstances that led to the failure to receive the vote, if known. The Board will act on the tendered resignation within ninety (90) days following c</w:t>
      </w:r>
      <w:r>
        <w:rPr>
          <w:rFonts w:ascii="Arial" w:eastAsia="Arial" w:hAnsi="Arial" w:cs="Arial"/>
          <w:sz w:val="20"/>
        </w:rPr>
        <w:t>ertification of the stockholder vote and will promptly disclose its decision and rationale as to whether to accept the resignation (or the reasons for rejecting the resignation, if applicable) in a press release, filing with the SEC or other public announc</w:t>
      </w:r>
      <w:r>
        <w:rPr>
          <w:rFonts w:ascii="Arial" w:eastAsia="Arial" w:hAnsi="Arial" w:cs="Arial"/>
          <w:sz w:val="20"/>
        </w:rPr>
        <w:t>ement.  Our Guidelines on Corporate Governance also provide that the Compensation Committee will have oversight with respect to executive officer succession planning and management development plans.</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5475"/>
      </w:tblGrid>
      <w:tr w:rsidR="00A12746" w14:paraId="7E8F6F3A" w14:textId="77777777">
        <w:trPr>
          <w:cantSplit/>
          <w:trHeight w:hRule="exact" w:val="435"/>
        </w:trPr>
        <w:tc>
          <w:tcPr>
            <w:tcW w:w="10260" w:type="dxa"/>
            <w:gridSpan w:val="2"/>
            <w:tcBorders>
              <w:top w:val="nil"/>
              <w:left w:val="nil"/>
              <w:bottom w:val="nil"/>
              <w:right w:val="nil"/>
            </w:tcBorders>
            <w:shd w:val="clear" w:color="auto" w:fill="00549E"/>
            <w:tcMar>
              <w:top w:w="0" w:type="dxa"/>
              <w:left w:w="53" w:type="dxa"/>
              <w:bottom w:w="0" w:type="dxa"/>
              <w:right w:w="53" w:type="dxa"/>
            </w:tcMar>
            <w:vAlign w:val="center"/>
          </w:tcPr>
          <w:p w14:paraId="4923D42C" w14:textId="77777777" w:rsidR="00A12746" w:rsidRDefault="0073489E">
            <w:pPr>
              <w:keepNext/>
              <w:jc w:val="center"/>
            </w:pPr>
            <w:r>
              <w:rPr>
                <w:rFonts w:ascii="Arial" w:eastAsia="Arial" w:hAnsi="Arial" w:cs="Arial"/>
                <w:b/>
                <w:color w:val="FFFFFF"/>
                <w:sz w:val="22"/>
              </w:rPr>
              <w:t>Key Corporate Governance Documents</w:t>
            </w:r>
          </w:p>
        </w:tc>
      </w:tr>
      <w:tr w:rsidR="00A12746" w14:paraId="3DAD7050" w14:textId="77777777">
        <w:trPr>
          <w:cantSplit/>
          <w:trHeight w:hRule="exact" w:val="645"/>
        </w:trPr>
        <w:tc>
          <w:tcPr>
            <w:tcW w:w="10260" w:type="dxa"/>
            <w:gridSpan w:val="2"/>
            <w:tcBorders>
              <w:top w:val="nil"/>
              <w:left w:val="nil"/>
              <w:bottom w:val="nil"/>
              <w:right w:val="nil"/>
            </w:tcBorders>
            <w:tcMar>
              <w:top w:w="0" w:type="dxa"/>
              <w:left w:w="53" w:type="dxa"/>
              <w:bottom w:w="0" w:type="dxa"/>
              <w:right w:w="53" w:type="dxa"/>
            </w:tcMar>
            <w:vAlign w:val="center"/>
          </w:tcPr>
          <w:p w14:paraId="5FAAFCB4" w14:textId="77777777" w:rsidR="00A12746" w:rsidRDefault="0073489E">
            <w:pPr>
              <w:keepNext/>
              <w:spacing w:line="288" w:lineRule="auto"/>
              <w:rPr>
                <w:rFonts w:ascii="Arial" w:eastAsia="Arial" w:hAnsi="Arial" w:cs="Arial"/>
                <w:sz w:val="20"/>
              </w:rPr>
            </w:pPr>
            <w:r>
              <w:rPr>
                <w:rFonts w:ascii="Arial" w:eastAsia="Arial" w:hAnsi="Arial" w:cs="Arial"/>
                <w:sz w:val="20"/>
              </w:rPr>
              <w:t>Please visit the Com</w:t>
            </w:r>
            <w:r>
              <w:rPr>
                <w:rFonts w:ascii="Arial" w:eastAsia="Arial" w:hAnsi="Arial" w:cs="Arial"/>
                <w:sz w:val="20"/>
              </w:rPr>
              <w:t xml:space="preserve">pany's website at </w:t>
            </w:r>
            <w:r>
              <w:rPr>
                <w:rFonts w:ascii="Arial" w:eastAsia="Arial" w:hAnsi="Arial" w:cs="Arial"/>
                <w:i/>
                <w:sz w:val="20"/>
              </w:rPr>
              <w:t>www.equitylifestyleproperties.com</w:t>
            </w:r>
            <w:r>
              <w:rPr>
                <w:rFonts w:ascii="Arial" w:eastAsia="Arial" w:hAnsi="Arial" w:cs="Arial"/>
                <w:sz w:val="20"/>
              </w:rPr>
              <w:t xml:space="preserve"> in the investor relations section under "Corporate Governance" or "Sustainability" to view the following documents:</w:t>
            </w:r>
          </w:p>
        </w:tc>
      </w:tr>
      <w:tr w:rsidR="00A12746" w14:paraId="633A2DCC" w14:textId="77777777">
        <w:trPr>
          <w:cantSplit/>
          <w:trHeight w:hRule="exact" w:val="2085"/>
        </w:trPr>
        <w:tc>
          <w:tcPr>
            <w:tcW w:w="4785" w:type="dxa"/>
            <w:tcBorders>
              <w:top w:val="nil"/>
              <w:left w:val="nil"/>
              <w:bottom w:val="nil"/>
              <w:right w:val="nil"/>
            </w:tcBorders>
            <w:tcMar>
              <w:top w:w="0" w:type="dxa"/>
              <w:left w:w="53" w:type="dxa"/>
              <w:bottom w:w="0" w:type="dxa"/>
              <w:right w:w="53" w:type="dxa"/>
            </w:tcMar>
          </w:tcPr>
          <w:p w14:paraId="41BA8E9F" w14:textId="77777777" w:rsidR="00A12746" w:rsidRDefault="0073489E">
            <w:pPr>
              <w:keepNext/>
              <w:spacing w:before="75" w:line="288" w:lineRule="auto"/>
              <w:ind w:left="360" w:hanging="360"/>
              <w:rPr>
                <w:rFonts w:ascii="Wingdings" w:eastAsia="Wingdings" w:hAnsi="Wingdings" w:cs="Wingdings"/>
                <w:color w:val="F08A20"/>
                <w:sz w:val="20"/>
              </w:rPr>
            </w:pPr>
            <w:r>
              <w:rPr>
                <w:rFonts w:ascii="Wingdings" w:eastAsia="Wingdings" w:hAnsi="Wingdings" w:cs="Wingdings"/>
                <w:color w:val="F08A20"/>
                <w:sz w:val="20"/>
              </w:rPr>
              <w:t xml:space="preserve">l </w:t>
            </w:r>
            <w:r>
              <w:rPr>
                <w:rFonts w:ascii="Arial" w:eastAsia="Arial" w:hAnsi="Arial" w:cs="Arial"/>
                <w:sz w:val="20"/>
              </w:rPr>
              <w:t>Company Charter</w:t>
            </w:r>
          </w:p>
          <w:p w14:paraId="2CFE3045" w14:textId="77777777" w:rsidR="00A12746" w:rsidRDefault="0073489E">
            <w:pPr>
              <w:spacing w:before="60" w:line="288" w:lineRule="auto"/>
              <w:ind w:left="360" w:hanging="360"/>
              <w:rPr>
                <w:rFonts w:ascii="Wingdings" w:eastAsia="Wingdings" w:hAnsi="Wingdings" w:cs="Wingdings"/>
                <w:color w:val="F08A20"/>
                <w:sz w:val="20"/>
              </w:rPr>
            </w:pPr>
            <w:r>
              <w:rPr>
                <w:rFonts w:ascii="Wingdings" w:eastAsia="Wingdings" w:hAnsi="Wingdings" w:cs="Wingdings"/>
                <w:color w:val="F08A20"/>
                <w:sz w:val="20"/>
              </w:rPr>
              <w:t xml:space="preserve">l </w:t>
            </w:r>
            <w:r>
              <w:rPr>
                <w:rFonts w:ascii="Arial" w:eastAsia="Arial" w:hAnsi="Arial" w:cs="Arial"/>
                <w:sz w:val="20"/>
              </w:rPr>
              <w:t>Company Bylaws</w:t>
            </w:r>
          </w:p>
          <w:p w14:paraId="2E8E9DFC" w14:textId="77777777" w:rsidR="00A12746" w:rsidRDefault="0073489E">
            <w:pPr>
              <w:spacing w:before="60" w:line="288" w:lineRule="auto"/>
              <w:ind w:left="360" w:hanging="360"/>
              <w:rPr>
                <w:rFonts w:ascii="Wingdings" w:eastAsia="Wingdings" w:hAnsi="Wingdings" w:cs="Wingdings"/>
                <w:color w:val="F08A20"/>
                <w:sz w:val="20"/>
              </w:rPr>
            </w:pPr>
            <w:r>
              <w:rPr>
                <w:rFonts w:ascii="Wingdings" w:eastAsia="Wingdings" w:hAnsi="Wingdings" w:cs="Wingdings"/>
                <w:color w:val="F08A20"/>
                <w:sz w:val="20"/>
              </w:rPr>
              <w:t xml:space="preserve">l </w:t>
            </w:r>
            <w:r>
              <w:rPr>
                <w:rFonts w:ascii="Arial" w:eastAsia="Arial" w:hAnsi="Arial" w:cs="Arial"/>
                <w:sz w:val="20"/>
              </w:rPr>
              <w:t>Guidelines on Corporate Governance</w:t>
            </w:r>
          </w:p>
          <w:p w14:paraId="304F9B00"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Business Ethics and Conduct Policy</w:t>
            </w:r>
          </w:p>
          <w:p w14:paraId="78FA094B"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Audit Committee Charter</w:t>
            </w:r>
          </w:p>
          <w:p w14:paraId="2B43683A" w14:textId="77777777" w:rsidR="00A12746" w:rsidRDefault="0073489E">
            <w:pPr>
              <w:spacing w:before="60" w:after="3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Compensation, Nominating and Corporate Governance Committee Charter</w:t>
            </w:r>
          </w:p>
        </w:tc>
        <w:tc>
          <w:tcPr>
            <w:tcW w:w="5475" w:type="dxa"/>
            <w:tcBorders>
              <w:top w:val="nil"/>
              <w:left w:val="nil"/>
              <w:bottom w:val="nil"/>
              <w:right w:val="nil"/>
            </w:tcBorders>
            <w:tcMar>
              <w:top w:w="0" w:type="dxa"/>
              <w:left w:w="53" w:type="dxa"/>
              <w:bottom w:w="0" w:type="dxa"/>
              <w:right w:w="53" w:type="dxa"/>
            </w:tcMar>
          </w:tcPr>
          <w:p w14:paraId="540234CA" w14:textId="77777777" w:rsidR="00A12746" w:rsidRDefault="0073489E">
            <w:pPr>
              <w:keepNext/>
              <w:spacing w:before="75"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Environmental, Social and Governance Policy</w:t>
            </w:r>
          </w:p>
          <w:p w14:paraId="73AFFA4D"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Political Contributions Policy</w:t>
            </w:r>
          </w:p>
          <w:p w14:paraId="412262C5"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Human Rights and Labor Rights Statement</w:t>
            </w:r>
          </w:p>
          <w:p w14:paraId="5F33F0B6"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Ve</w:t>
            </w:r>
            <w:r>
              <w:rPr>
                <w:rFonts w:ascii="Arial" w:eastAsia="Arial" w:hAnsi="Arial" w:cs="Arial"/>
                <w:sz w:val="20"/>
              </w:rPr>
              <w:t>ndor Code of Conduct</w:t>
            </w:r>
          </w:p>
          <w:p w14:paraId="66A66B74"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Anti-Corruption Compliance Policy</w:t>
            </w:r>
          </w:p>
          <w:p w14:paraId="19752C37" w14:textId="77777777" w:rsidR="00A12746" w:rsidRDefault="0073489E">
            <w:pPr>
              <w:spacing w:before="60" w:line="288" w:lineRule="auto"/>
              <w:ind w:left="360" w:hanging="360"/>
              <w:rPr>
                <w:sz w:val="20"/>
              </w:rPr>
            </w:pPr>
            <w:r>
              <w:rPr>
                <w:rFonts w:ascii="Wingdings" w:eastAsia="Wingdings" w:hAnsi="Wingdings" w:cs="Wingdings"/>
                <w:color w:val="F08A20"/>
                <w:sz w:val="20"/>
              </w:rPr>
              <w:t xml:space="preserve">l </w:t>
            </w:r>
            <w:r>
              <w:rPr>
                <w:rFonts w:ascii="Arial" w:eastAsia="Arial" w:hAnsi="Arial" w:cs="Arial"/>
                <w:sz w:val="20"/>
              </w:rPr>
              <w:t>Economic Sanctions &amp; Anti-Money Laundering Laws Compliance Policy</w:t>
            </w:r>
          </w:p>
          <w:p w14:paraId="3F2E031C" w14:textId="77777777" w:rsidR="00A12746" w:rsidRDefault="00A12746">
            <w:pPr>
              <w:spacing w:before="60" w:after="30" w:line="288" w:lineRule="auto"/>
              <w:ind w:left="360" w:hanging="360"/>
              <w:rPr>
                <w:rFonts w:ascii="Wingdings" w:eastAsia="Wingdings" w:hAnsi="Wingdings" w:cs="Wingdings"/>
                <w:color w:val="F08A20"/>
                <w:sz w:val="20"/>
              </w:rPr>
            </w:pPr>
          </w:p>
        </w:tc>
      </w:tr>
      <w:tr w:rsidR="00A12746" w14:paraId="602BD17C" w14:textId="77777777">
        <w:trPr>
          <w:cantSplit/>
          <w:trHeight w:hRule="exact" w:val="1065"/>
        </w:trPr>
        <w:tc>
          <w:tcPr>
            <w:tcW w:w="10260" w:type="dxa"/>
            <w:gridSpan w:val="2"/>
            <w:tcBorders>
              <w:top w:val="nil"/>
              <w:left w:val="nil"/>
              <w:bottom w:val="nil"/>
              <w:right w:val="nil"/>
            </w:tcBorders>
            <w:tcMar>
              <w:top w:w="0" w:type="dxa"/>
              <w:left w:w="53" w:type="dxa"/>
              <w:bottom w:w="0" w:type="dxa"/>
              <w:right w:w="53" w:type="dxa"/>
            </w:tcMar>
          </w:tcPr>
          <w:p w14:paraId="49FBE923" w14:textId="77777777" w:rsidR="00A12746" w:rsidRDefault="0073489E">
            <w:pPr>
              <w:spacing w:before="75" w:after="30" w:line="288" w:lineRule="auto"/>
              <w:rPr>
                <w:rFonts w:ascii="Arial" w:eastAsia="Arial" w:hAnsi="Arial" w:cs="Arial"/>
                <w:sz w:val="20"/>
              </w:rPr>
            </w:pPr>
            <w:r>
              <w:rPr>
                <w:rFonts w:ascii="Arial" w:eastAsia="Arial" w:hAnsi="Arial" w:cs="Arial"/>
                <w:sz w:val="20"/>
              </w:rPr>
              <w:t xml:space="preserve">These documents are also available free of charge by sending a written request to Equity LifeStyle Properties, Inc., Attn: </w:t>
            </w:r>
            <w:r>
              <w:rPr>
                <w:rFonts w:ascii="Arial" w:eastAsia="Arial" w:hAnsi="Arial" w:cs="Arial"/>
                <w:sz w:val="20"/>
              </w:rPr>
              <w:t>Investor Relations, Two North Riverside Plaza, Suite 800, Chicago, Illinois 60606, or by emailing our Company's Investor Relations Department at investor_relations@equitylifestyle.com. No information contained on the Company's website is part of or incorpo</w:t>
            </w:r>
            <w:r>
              <w:rPr>
                <w:rFonts w:ascii="Arial" w:eastAsia="Arial" w:hAnsi="Arial" w:cs="Arial"/>
                <w:sz w:val="20"/>
              </w:rPr>
              <w:t>rated into this Proxy Statement.</w:t>
            </w:r>
          </w:p>
        </w:tc>
      </w:tr>
    </w:tbl>
    <w:p w14:paraId="0C105FD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sz w:val="2"/>
        </w:rPr>
      </w:pPr>
    </w:p>
    <w:p w14:paraId="6B3A3E48"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sz w:val="2"/>
        </w:rPr>
        <w:sectPr w:rsidR="00A12746">
          <w:pgSz w:w="12240" w:h="15840"/>
          <w:pgMar w:top="855" w:right="990" w:bottom="855" w:left="990" w:header="0" w:footer="270" w:gutter="0"/>
          <w:cols w:space="708"/>
        </w:sectPr>
      </w:pPr>
    </w:p>
    <w:p w14:paraId="3474354F" w14:textId="77777777" w:rsidR="00A12746" w:rsidRDefault="0073489E">
      <w:pPr>
        <w:spacing w:after="100" w:line="288" w:lineRule="auto"/>
        <w:jc w:val="both"/>
        <w:outlineLvl w:val="1"/>
        <w:rPr>
          <w:rFonts w:ascii="Arial" w:eastAsia="Arial" w:hAnsi="Arial" w:cs="Arial"/>
          <w:b/>
          <w:color w:val="00549E"/>
        </w:rPr>
      </w:pPr>
      <w:bookmarkStart w:id="8" w:name="Section9"/>
      <w:bookmarkEnd w:id="8"/>
      <w:r>
        <w:rPr>
          <w:rFonts w:ascii="Arial" w:eastAsia="Arial" w:hAnsi="Arial" w:cs="Arial"/>
          <w:b/>
          <w:color w:val="00549E"/>
        </w:rPr>
        <w:lastRenderedPageBreak/>
        <w:t>Board and Committee Self-Evaluation Process</w:t>
      </w:r>
    </w:p>
    <w:p w14:paraId="692DF9E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r>
        <w:rPr>
          <w:rFonts w:ascii="Arial" w:eastAsia="Arial" w:hAnsi="Arial" w:cs="Arial"/>
          <w:sz w:val="20"/>
        </w:rPr>
        <w:t xml:space="preserve">On an annual basis, a Board evaluation process is completed whereby the Board's Lead Director (the "Lead Director"), Philip Calian, conducts interviews </w:t>
      </w:r>
      <w:r>
        <w:rPr>
          <w:rFonts w:ascii="Arial" w:eastAsia="Arial" w:hAnsi="Arial" w:cs="Arial"/>
          <w:sz w:val="20"/>
        </w:rPr>
        <w:t>independently with each Director.  The evaluation process includes an assessment of the performance of the Board and each Board committee as a whole and individual Directors, with a focus on areas such as independence and objectivity, meeting attendance, p</w:t>
      </w:r>
      <w:r>
        <w:rPr>
          <w:rFonts w:ascii="Arial" w:eastAsia="Arial" w:hAnsi="Arial" w:cs="Arial"/>
          <w:sz w:val="20"/>
        </w:rPr>
        <w:t>articipation and input, knowledge and expertise, insightfulness and forethought, preparation and commitment to improvement.  The Lead Director discusses the results of these evaluations with the Directors individually as necessitated and with the Board and</w:t>
      </w:r>
      <w:r>
        <w:rPr>
          <w:rFonts w:ascii="Arial" w:eastAsia="Arial" w:hAnsi="Arial" w:cs="Arial"/>
          <w:sz w:val="20"/>
        </w:rPr>
        <w:t xml:space="preserve"> each Board committee as a whole.</w:t>
      </w:r>
    </w:p>
    <w:p w14:paraId="23D9FE52"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p>
    <w:p w14:paraId="7CFE67FA"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p>
    <w:p w14:paraId="46E7DA01"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pgSz w:w="12240" w:h="15840"/>
          <w:pgMar w:top="855" w:right="990" w:bottom="855" w:left="990" w:header="0" w:footer="270" w:gutter="0"/>
          <w:cols w:space="708"/>
        </w:sectPr>
      </w:pPr>
    </w:p>
    <w:p w14:paraId="47A33FB0" w14:textId="77777777" w:rsidR="00A12746" w:rsidRDefault="0073489E">
      <w:pPr>
        <w:spacing w:after="100" w:line="288" w:lineRule="auto"/>
        <w:jc w:val="both"/>
        <w:outlineLvl w:val="1"/>
        <w:rPr>
          <w:rFonts w:ascii="Arial" w:eastAsia="Arial" w:hAnsi="Arial" w:cs="Arial"/>
          <w:b/>
          <w:color w:val="00549E"/>
        </w:rPr>
      </w:pPr>
      <w:bookmarkStart w:id="9" w:name="Section10"/>
      <w:bookmarkEnd w:id="9"/>
      <w:r>
        <w:rPr>
          <w:rFonts w:ascii="Arial" w:eastAsia="Arial" w:hAnsi="Arial" w:cs="Arial"/>
          <w:b/>
          <w:color w:val="00549E"/>
        </w:rPr>
        <w:lastRenderedPageBreak/>
        <w:t>Engaging with Our Stakeholders</w:t>
      </w:r>
    </w:p>
    <w:p w14:paraId="5CCF2F48" w14:textId="77777777" w:rsidR="00A12746" w:rsidRDefault="0073489E">
      <w:pPr>
        <w:spacing w:before="200" w:after="100" w:line="288" w:lineRule="auto"/>
        <w:rPr>
          <w:rFonts w:ascii="Arial" w:eastAsia="Arial" w:hAnsi="Arial" w:cs="Arial"/>
          <w:color w:val="00549E"/>
          <w:sz w:val="20"/>
        </w:rPr>
      </w:pPr>
      <w:r>
        <w:rPr>
          <w:rFonts w:ascii="Arial" w:eastAsia="Arial" w:hAnsi="Arial" w:cs="Arial"/>
          <w:sz w:val="20"/>
        </w:rPr>
        <w:t xml:space="preserve">We place great importance on consistent dialogue with all our stakeholders, including stockholders, employees, customers and members of the communities that we serve.  We </w:t>
      </w:r>
      <w:r>
        <w:rPr>
          <w:rFonts w:ascii="Arial" w:eastAsia="Arial" w:hAnsi="Arial" w:cs="Arial"/>
          <w:sz w:val="20"/>
        </w:rPr>
        <w:t>regularly engage in discussions with, and provide comprehensive publicly-available information for, constituents interested in our strategy, performance, governance, citizenship, stewardship and environmental compliance.  We are receptive to stakeholder in</w:t>
      </w:r>
      <w:r>
        <w:rPr>
          <w:rFonts w:ascii="Arial" w:eastAsia="Arial" w:hAnsi="Arial" w:cs="Arial"/>
          <w:sz w:val="20"/>
        </w:rPr>
        <w:t>put, and we are committed to transparency and proactive interactions.</w:t>
      </w:r>
    </w:p>
    <w:p w14:paraId="1355D006" w14:textId="77777777" w:rsidR="00A12746" w:rsidRDefault="0073489E">
      <w:pPr>
        <w:spacing w:before="200" w:after="100" w:line="288" w:lineRule="auto"/>
        <w:rPr>
          <w:rFonts w:ascii="Arial" w:eastAsia="Arial" w:hAnsi="Arial" w:cs="Arial"/>
          <w:b/>
          <w:color w:val="00549E"/>
        </w:rPr>
      </w:pPr>
      <w:r>
        <w:rPr>
          <w:rFonts w:ascii="Arial" w:eastAsia="Arial" w:hAnsi="Arial" w:cs="Arial"/>
          <w:sz w:val="20"/>
        </w:rPr>
        <w:t xml:space="preserve">We maintain an active dialogue with our investors, which includes meetings with investors and regular participation in investor conferences.  Management periodically discusses feedback, </w:t>
      </w:r>
      <w:r>
        <w:rPr>
          <w:rFonts w:ascii="Arial" w:eastAsia="Arial" w:hAnsi="Arial" w:cs="Arial"/>
          <w:sz w:val="20"/>
        </w:rPr>
        <w:t>including key themes and insights gained from our investor outreach at Board and Board Committee meetings, as appropriate.  Additionally, the Compensation Committee takes into consideration the results of the annual advisory vote on the Company's executive</w:t>
      </w:r>
      <w:r>
        <w:rPr>
          <w:rFonts w:ascii="Arial" w:eastAsia="Arial" w:hAnsi="Arial" w:cs="Arial"/>
          <w:sz w:val="20"/>
        </w:rPr>
        <w:t xml:space="preserve"> compensation.  At the 2022 annual meeting of stockholders, 90.4% of all the votes cast approved the compensation program described in the proxy statement for the 2022 annual meeting of stockholders.  The average for all REITs was 89%.  Although each Direc</w:t>
      </w:r>
      <w:r>
        <w:rPr>
          <w:rFonts w:ascii="Arial" w:eastAsia="Arial" w:hAnsi="Arial" w:cs="Arial"/>
          <w:sz w:val="20"/>
        </w:rPr>
        <w:t>tor is encouraged to attend each annual meeting of stockholders, the Board has no formal policy with respect to</w:t>
      </w:r>
      <w:r>
        <w:rPr>
          <w:rFonts w:ascii="Arial" w:eastAsia="Arial" w:hAnsi="Arial" w:cs="Arial"/>
          <w:color w:val="000000"/>
          <w:sz w:val="20"/>
        </w:rPr>
        <w:t xml:space="preserve"> such attendance.  Eight of ten Directors in office as of the date of the 2022 annual meeting of stockholders attended that virtual stockholder m</w:t>
      </w:r>
      <w:r>
        <w:rPr>
          <w:rFonts w:ascii="Arial" w:eastAsia="Arial" w:hAnsi="Arial" w:cs="Arial"/>
          <w:color w:val="000000"/>
          <w:sz w:val="20"/>
        </w:rPr>
        <w:t>eeting.</w:t>
      </w:r>
    </w:p>
    <w:p w14:paraId="5E1A3B1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firstLine="360"/>
        <w:jc w:val="center"/>
        <w:rPr>
          <w:rFonts w:ascii="Arial" w:eastAsia="Arial" w:hAnsi="Arial" w:cs="Arial"/>
          <w:b/>
          <w:color w:val="000000"/>
          <w:sz w:val="20"/>
        </w:rPr>
      </w:pPr>
      <w:r>
        <w:rPr>
          <w:noProof/>
        </w:rPr>
        <w:drawing>
          <wp:inline distT="0" distB="0" distL="0" distR="0" wp14:anchorId="50AA5555" wp14:editId="31986B48">
            <wp:extent cx="6286500" cy="123253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86500" cy="1232535"/>
                    </a:xfrm>
                    <a:prstGeom prst="rect">
                      <a:avLst/>
                    </a:prstGeom>
                    <a:noFill/>
                    <a:ln>
                      <a:noFill/>
                    </a:ln>
                  </pic:spPr>
                </pic:pic>
              </a:graphicData>
            </a:graphic>
          </wp:inline>
        </w:drawing>
      </w:r>
    </w:p>
    <w:p w14:paraId="2F5AA592"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firstLine="360"/>
        <w:jc w:val="center"/>
        <w:rPr>
          <w:rFonts w:ascii="Arial" w:eastAsia="Arial" w:hAnsi="Arial" w:cs="Arial"/>
          <w:b/>
          <w:color w:val="000000"/>
          <w:sz w:val="20"/>
        </w:rPr>
        <w:sectPr w:rsidR="00A12746">
          <w:pgSz w:w="12240" w:h="15840"/>
          <w:pgMar w:top="855" w:right="990" w:bottom="855" w:left="990" w:header="0" w:footer="270" w:gutter="0"/>
          <w:cols w:space="708"/>
        </w:sectPr>
      </w:pPr>
    </w:p>
    <w:p w14:paraId="438EAA4E" w14:textId="77777777" w:rsidR="00A12746" w:rsidRDefault="0073489E">
      <w:pPr>
        <w:spacing w:before="200" w:after="100" w:line="288" w:lineRule="auto"/>
        <w:jc w:val="both"/>
        <w:outlineLvl w:val="1"/>
        <w:rPr>
          <w:rFonts w:ascii="Arial" w:eastAsia="Arial" w:hAnsi="Arial" w:cs="Arial"/>
          <w:b/>
          <w:color w:val="00549E"/>
        </w:rPr>
      </w:pPr>
      <w:bookmarkStart w:id="10" w:name="Section11"/>
      <w:bookmarkEnd w:id="10"/>
      <w:r>
        <w:rPr>
          <w:rFonts w:ascii="Arial" w:eastAsia="Arial" w:hAnsi="Arial" w:cs="Arial"/>
          <w:b/>
          <w:color w:val="00549E"/>
        </w:rPr>
        <w:t>Stockholder Communications with the Board</w:t>
      </w:r>
    </w:p>
    <w:p w14:paraId="53284B2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Board's Lead Director is Mr. Calian who, as an independent Director, acts in the lead capacity to coordinate the other independent Directors, consults with our Chief Executive Officer </w:t>
      </w:r>
      <w:r>
        <w:rPr>
          <w:rFonts w:ascii="Arial" w:eastAsia="Arial" w:hAnsi="Arial" w:cs="Arial"/>
          <w:sz w:val="20"/>
        </w:rPr>
        <w:t>on Board agendas, chairs the executive sessions of the non-management Directors, advises executive management regarding strategy and performs such other functions as the Board may direct.  Through his experience as a founder of a private equity firm, forme</w:t>
      </w:r>
      <w:r>
        <w:rPr>
          <w:rFonts w:ascii="Arial" w:eastAsia="Arial" w:hAnsi="Arial" w:cs="Arial"/>
          <w:sz w:val="20"/>
        </w:rPr>
        <w:t>r CEO of a publicly traded company, member of private company boards and as a managing member of various companies, Mr. Calian has proven leadership ability and brings to the Board the skills necessary to be Lead Director.  Any stockholder or other interes</w:t>
      </w:r>
      <w:r>
        <w:rPr>
          <w:rFonts w:ascii="Arial" w:eastAsia="Arial" w:hAnsi="Arial" w:cs="Arial"/>
          <w:sz w:val="20"/>
        </w:rPr>
        <w:t xml:space="preserve">ted party who has a concern or inquiry regarding the conduct of the Company may communicate directly with the Lead Director, who will receive all such communications on behalf of the Board or the non-management Directors.  </w:t>
      </w:r>
    </w:p>
    <w:p w14:paraId="4BD6EDD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Communications may be confidenti</w:t>
      </w:r>
      <w:r>
        <w:rPr>
          <w:rFonts w:ascii="Arial" w:eastAsia="Arial" w:hAnsi="Arial" w:cs="Arial"/>
          <w:sz w:val="20"/>
        </w:rPr>
        <w:t>al or anonymous, and may be submitted in writing or by email to:</w:t>
      </w:r>
    </w:p>
    <w:p w14:paraId="0F6ECAB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firstLine="720"/>
        <w:rPr>
          <w:rFonts w:ascii="Arial" w:eastAsia="Arial" w:hAnsi="Arial" w:cs="Arial"/>
          <w:sz w:val="20"/>
        </w:rPr>
      </w:pPr>
      <w:r>
        <w:rPr>
          <w:rFonts w:ascii="Arial" w:eastAsia="Arial" w:hAnsi="Arial" w:cs="Arial"/>
          <w:sz w:val="20"/>
        </w:rPr>
        <w:t>Lead Director, c/o Corporate Secretary</w:t>
      </w:r>
    </w:p>
    <w:p w14:paraId="28647DA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firstLine="720"/>
        <w:rPr>
          <w:rFonts w:ascii="Arial" w:eastAsia="Arial" w:hAnsi="Arial" w:cs="Arial"/>
          <w:sz w:val="20"/>
        </w:rPr>
      </w:pPr>
      <w:r>
        <w:rPr>
          <w:rFonts w:ascii="Arial" w:eastAsia="Arial" w:hAnsi="Arial" w:cs="Arial"/>
          <w:sz w:val="20"/>
        </w:rPr>
        <w:t>Equity LifeStyle Properties, Inc.</w:t>
      </w:r>
    </w:p>
    <w:p w14:paraId="3234D345"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firstLine="720"/>
        <w:rPr>
          <w:rFonts w:ascii="Arial" w:eastAsia="Arial" w:hAnsi="Arial" w:cs="Arial"/>
          <w:sz w:val="20"/>
        </w:rPr>
      </w:pPr>
      <w:r>
        <w:rPr>
          <w:rFonts w:ascii="Arial" w:eastAsia="Arial" w:hAnsi="Arial" w:cs="Arial"/>
          <w:sz w:val="20"/>
        </w:rPr>
        <w:t xml:space="preserve">Two North Riverside Plaza, Suite 800 </w:t>
      </w:r>
    </w:p>
    <w:p w14:paraId="2F99DDF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firstLine="720"/>
        <w:rPr>
          <w:rFonts w:ascii="Arial" w:eastAsia="Arial" w:hAnsi="Arial" w:cs="Arial"/>
          <w:sz w:val="20"/>
        </w:rPr>
      </w:pPr>
      <w:r>
        <w:rPr>
          <w:rFonts w:ascii="Arial" w:eastAsia="Arial" w:hAnsi="Arial" w:cs="Arial"/>
          <w:sz w:val="20"/>
        </w:rPr>
        <w:t>Chicago, Illinois 60606</w:t>
      </w:r>
    </w:p>
    <w:p w14:paraId="3CE5867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firstLine="720"/>
        <w:rPr>
          <w:rFonts w:ascii="Arial" w:eastAsia="Arial" w:hAnsi="Arial" w:cs="Arial"/>
          <w:sz w:val="20"/>
        </w:rPr>
      </w:pPr>
      <w:r>
        <w:rPr>
          <w:rFonts w:ascii="Arial" w:eastAsia="Arial" w:hAnsi="Arial" w:cs="Arial"/>
          <w:sz w:val="20"/>
        </w:rPr>
        <w:t xml:space="preserve">Email:  </w:t>
      </w:r>
      <w:r>
        <w:rPr>
          <w:rFonts w:ascii="Arial" w:eastAsia="Arial" w:hAnsi="Arial" w:cs="Arial"/>
          <w:sz w:val="20"/>
        </w:rPr>
        <w:t>Investor_Relations@equitylifestyle.com</w:t>
      </w:r>
    </w:p>
    <w:p w14:paraId="4C64DB2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All communications will be received and processed by our Corporate Secretary, and all substantive communications will be referred to the Lead Director.  All such communications will be reviewed and, if necessary, inve</w:t>
      </w:r>
      <w:r>
        <w:rPr>
          <w:rFonts w:ascii="Arial" w:eastAsia="Arial" w:hAnsi="Arial" w:cs="Arial"/>
          <w:sz w:val="20"/>
        </w:rPr>
        <w:t>stigated and/or addressed by the Lead Director and the status of such communications will be reported to the Board or the non-management Directors (as applicable) on a quarterly basis.  The Lead Director may direct special treatment, including the retentio</w:t>
      </w:r>
      <w:r>
        <w:rPr>
          <w:rFonts w:ascii="Arial" w:eastAsia="Arial" w:hAnsi="Arial" w:cs="Arial"/>
          <w:sz w:val="20"/>
        </w:rPr>
        <w:t>n of outside advisors or counsel, for any such concern or inquiry.</w:t>
      </w:r>
    </w:p>
    <w:p w14:paraId="5439138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2CB00FFF" w14:textId="77777777" w:rsidR="00A12746" w:rsidRDefault="0073489E">
      <w:pPr>
        <w:spacing w:before="200" w:after="100" w:line="288" w:lineRule="auto"/>
        <w:jc w:val="both"/>
        <w:outlineLvl w:val="1"/>
        <w:rPr>
          <w:rFonts w:ascii="Arial" w:eastAsia="Arial" w:hAnsi="Arial" w:cs="Arial"/>
          <w:b/>
          <w:color w:val="00549E"/>
        </w:rPr>
      </w:pPr>
      <w:bookmarkStart w:id="11" w:name="Section12"/>
      <w:bookmarkEnd w:id="11"/>
      <w:r>
        <w:rPr>
          <w:rFonts w:ascii="Arial" w:eastAsia="Arial" w:hAnsi="Arial" w:cs="Arial"/>
          <w:b/>
          <w:color w:val="00549E"/>
        </w:rPr>
        <w:t>Non-Management Directors' Executive Sessions</w:t>
      </w:r>
    </w:p>
    <w:p w14:paraId="7962623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Executive sessions of the Company's non-management Directors are scheduled in connection with regularly scheduled meetings of </w:t>
      </w:r>
      <w:r>
        <w:rPr>
          <w:rFonts w:ascii="Arial" w:eastAsia="Arial" w:hAnsi="Arial" w:cs="Arial"/>
          <w:sz w:val="20"/>
        </w:rPr>
        <w:t xml:space="preserve">the Board and are held without management present.  Executive sessions may also be held at such other times as requested by the non-management Directors.  The Lead Director presides at these executive sessions.  During the year ended </w:t>
      </w:r>
      <w:r>
        <w:rPr>
          <w:rFonts w:ascii="Arial" w:eastAsia="Arial" w:hAnsi="Arial" w:cs="Arial"/>
          <w:color w:val="000000"/>
          <w:sz w:val="20"/>
        </w:rPr>
        <w:t>December 31, 2022</w:t>
      </w:r>
      <w:r>
        <w:rPr>
          <w:rFonts w:ascii="Arial" w:eastAsia="Arial" w:hAnsi="Arial" w:cs="Arial"/>
          <w:sz w:val="20"/>
        </w:rPr>
        <w:t>, the</w:t>
      </w:r>
      <w:r>
        <w:rPr>
          <w:rFonts w:ascii="Arial" w:eastAsia="Arial" w:hAnsi="Arial" w:cs="Arial"/>
          <w:sz w:val="20"/>
        </w:rPr>
        <w:t xml:space="preserve"> non-management Directors held four executive sessions.</w:t>
      </w:r>
    </w:p>
    <w:p w14:paraId="4E5E6A6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lastRenderedPageBreak/>
        <w:t>Many regular quarterly Board committee meetings include educational briefings from management regarding a wide variety of strategic initiatives.  The Company also provides an orientation program for n</w:t>
      </w:r>
      <w:r>
        <w:rPr>
          <w:rFonts w:ascii="Arial" w:eastAsia="Arial" w:hAnsi="Arial" w:cs="Arial"/>
          <w:sz w:val="20"/>
        </w:rPr>
        <w:t>ew Directors, which includes an overview of duties and our corporate governance policies, as well as one-on-one sessions with each member of executive management on the Company's strategy and industry.</w:t>
      </w:r>
    </w:p>
    <w:p w14:paraId="1725325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0909C2B3" w14:textId="77777777" w:rsidR="00A12746" w:rsidRDefault="0073489E">
      <w:pPr>
        <w:spacing w:before="200" w:after="100" w:line="288" w:lineRule="auto"/>
        <w:jc w:val="both"/>
        <w:outlineLvl w:val="1"/>
        <w:rPr>
          <w:rFonts w:ascii="Arial" w:eastAsia="Arial" w:hAnsi="Arial" w:cs="Arial"/>
          <w:b/>
          <w:color w:val="00549E"/>
        </w:rPr>
      </w:pPr>
      <w:bookmarkStart w:id="12" w:name="Section13"/>
      <w:bookmarkEnd w:id="12"/>
      <w:r>
        <w:rPr>
          <w:rFonts w:ascii="Arial" w:eastAsia="Arial" w:hAnsi="Arial" w:cs="Arial"/>
          <w:b/>
          <w:color w:val="00549E"/>
        </w:rPr>
        <w:t>Board Leadership Structure</w:t>
      </w:r>
    </w:p>
    <w:p w14:paraId="567F073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w:t>
      </w:r>
      <w:r>
        <w:rPr>
          <w:rFonts w:ascii="Arial" w:eastAsia="Arial" w:hAnsi="Arial" w:cs="Arial"/>
          <w:sz w:val="20"/>
        </w:rPr>
        <w:t>Company has separated the positions of chairman of the board and chief executive officer since 1996.  Samuel Zell currently serves as Chairman of the Board, and Marguerite Nader currently serves as our President and Chief Executive Officer ("CEO") and is a</w:t>
      </w:r>
      <w:r>
        <w:rPr>
          <w:rFonts w:ascii="Arial" w:eastAsia="Arial" w:hAnsi="Arial" w:cs="Arial"/>
          <w:sz w:val="20"/>
        </w:rPr>
        <w:t xml:space="preserve"> member of the Board.  Mr. Zell has served as Chairman of the Board since March 1995, and was previously Co-Chairman of the Board from December 1992 to March 1995, and is uniquely qualified to serve in this capacity.  Mr. Zell is an active investor in publ</w:t>
      </w:r>
      <w:r>
        <w:rPr>
          <w:rFonts w:ascii="Arial" w:eastAsia="Arial" w:hAnsi="Arial" w:cs="Arial"/>
          <w:sz w:val="20"/>
        </w:rPr>
        <w:t xml:space="preserve">ic and private companies around the world to which he provides strategic direction.  He has more than 50 years of experience as a chairman, director and executive of various companies, has managed billions of dollars in global investments and has a strong </w:t>
      </w:r>
      <w:r>
        <w:rPr>
          <w:rFonts w:ascii="Arial" w:eastAsia="Arial" w:hAnsi="Arial" w:cs="Arial"/>
          <w:sz w:val="20"/>
        </w:rPr>
        <w:t>track record of stewarding companies towards the maximization of their potential.  Mr. Zell is recognized as a founder of the modern real estate investment trust industry and is a champion for increased transparency by public companies.  As our Chairman, M</w:t>
      </w:r>
      <w:r>
        <w:rPr>
          <w:rFonts w:ascii="Arial" w:eastAsia="Arial" w:hAnsi="Arial" w:cs="Arial"/>
          <w:sz w:val="20"/>
        </w:rPr>
        <w:t>r. Zell presides over meetings of the Board, stewards the Company, regularly counsels executive management regarding strategy and provides executive management with a network of resources across the industry.</w:t>
      </w:r>
    </w:p>
    <w:p w14:paraId="6245DAE5"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 xml:space="preserve">Mr. Calian, an independent Director, serves as </w:t>
      </w:r>
      <w:r>
        <w:rPr>
          <w:rFonts w:ascii="Arial" w:eastAsia="Arial" w:hAnsi="Arial" w:cs="Arial"/>
          <w:sz w:val="20"/>
        </w:rPr>
        <w:t>the Board's Lead Director as discussed above.  The Board has determined that this leadership structure is appropriate as it allows the CEO to focus on our day-to-day business, while allowing the Chairman of the Board to lead the Board in its fundamental ro</w:t>
      </w:r>
      <w:r>
        <w:rPr>
          <w:rFonts w:ascii="Arial" w:eastAsia="Arial" w:hAnsi="Arial" w:cs="Arial"/>
          <w:sz w:val="20"/>
        </w:rPr>
        <w:t>le of providing advice to and independent oversight of management.</w:t>
      </w:r>
    </w:p>
    <w:p w14:paraId="2CEB6952"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5E34385E" w14:textId="77777777" w:rsidR="00A12746" w:rsidRDefault="0073489E">
      <w:pPr>
        <w:spacing w:before="200" w:after="100" w:line="288" w:lineRule="auto"/>
        <w:outlineLvl w:val="1"/>
        <w:rPr>
          <w:rFonts w:ascii="Arial" w:eastAsia="Arial" w:hAnsi="Arial" w:cs="Arial"/>
          <w:b/>
          <w:color w:val="00549E"/>
        </w:rPr>
      </w:pPr>
      <w:bookmarkStart w:id="13" w:name="Section14"/>
      <w:bookmarkEnd w:id="13"/>
      <w:r>
        <w:rPr>
          <w:rFonts w:ascii="Arial" w:eastAsia="Arial" w:hAnsi="Arial" w:cs="Arial"/>
          <w:b/>
          <w:color w:val="00549E"/>
        </w:rPr>
        <w:t>Management Development and Succession Planning</w:t>
      </w:r>
    </w:p>
    <w:p w14:paraId="1463563A" w14:textId="77777777" w:rsidR="00A12746" w:rsidRDefault="0073489E">
      <w:pPr>
        <w:spacing w:before="200" w:line="288" w:lineRule="auto"/>
        <w:rPr>
          <w:rFonts w:ascii="Arial" w:eastAsia="Arial" w:hAnsi="Arial" w:cs="Arial"/>
          <w:sz w:val="20"/>
        </w:rPr>
      </w:pPr>
      <w:r>
        <w:rPr>
          <w:rFonts w:ascii="Arial" w:eastAsia="Arial" w:hAnsi="Arial" w:cs="Arial"/>
          <w:sz w:val="20"/>
        </w:rPr>
        <w:t xml:space="preserve">The Board's goal, through the oversight of the Compensation Committee, is to have an ongoing program for executive </w:t>
      </w:r>
      <w:r>
        <w:rPr>
          <w:rFonts w:ascii="Arial" w:eastAsia="Arial" w:hAnsi="Arial" w:cs="Arial"/>
          <w:sz w:val="20"/>
        </w:rPr>
        <w:t>leadership development and succession for executive management.  As reflected in the Guidelines on Corporate Governance, the Compensation Committee is responsible for overseeing the preparation of executive succession and management development plans tailo</w:t>
      </w:r>
      <w:r>
        <w:rPr>
          <w:rFonts w:ascii="Arial" w:eastAsia="Arial" w:hAnsi="Arial" w:cs="Arial"/>
          <w:sz w:val="20"/>
        </w:rPr>
        <w:t>red to reflect the Company's current business strategy and vision.  The Compensation Committee and the CEO review these succession plans for senior management periodically and report to the Board on these plans.  The succession plan involves creating profi</w:t>
      </w:r>
      <w:r>
        <w:rPr>
          <w:rFonts w:ascii="Arial" w:eastAsia="Arial" w:hAnsi="Arial" w:cs="Arial"/>
          <w:sz w:val="20"/>
        </w:rPr>
        <w:t>les of ideal candidates and selecting successors expected to fit the needs of the Company over time.  Individuals who are identified as high potential leaders are given exposure and visibility to Board members through formal presentations and informal even</w:t>
      </w:r>
      <w:r>
        <w:rPr>
          <w:rFonts w:ascii="Arial" w:eastAsia="Arial" w:hAnsi="Arial" w:cs="Arial"/>
          <w:sz w:val="20"/>
        </w:rPr>
        <w:t>ts.</w:t>
      </w:r>
    </w:p>
    <w:p w14:paraId="41EFAE03" w14:textId="77777777" w:rsidR="00A12746" w:rsidRDefault="00A12746">
      <w:pPr>
        <w:spacing w:before="200" w:line="288" w:lineRule="auto"/>
        <w:sectPr w:rsidR="00A12746">
          <w:type w:val="continuous"/>
          <w:pgSz w:w="12240" w:h="15840"/>
          <w:pgMar w:top="855" w:right="990" w:bottom="855" w:left="990" w:header="0" w:footer="270" w:gutter="0"/>
          <w:cols w:space="708"/>
        </w:sectPr>
      </w:pPr>
    </w:p>
    <w:p w14:paraId="22F372BF" w14:textId="77777777" w:rsidR="00A12746" w:rsidRDefault="0073489E">
      <w:pPr>
        <w:spacing w:before="200" w:after="100" w:line="288" w:lineRule="auto"/>
        <w:jc w:val="both"/>
        <w:outlineLvl w:val="1"/>
        <w:rPr>
          <w:rFonts w:ascii="Arial" w:eastAsia="Arial" w:hAnsi="Arial" w:cs="Arial"/>
          <w:b/>
          <w:color w:val="00549E"/>
        </w:rPr>
      </w:pPr>
      <w:bookmarkStart w:id="14" w:name="Section15"/>
      <w:bookmarkEnd w:id="14"/>
      <w:r>
        <w:rPr>
          <w:rFonts w:ascii="Arial" w:eastAsia="Arial" w:hAnsi="Arial" w:cs="Arial"/>
          <w:b/>
          <w:color w:val="00549E"/>
        </w:rPr>
        <w:t>Risk Oversight</w:t>
      </w:r>
    </w:p>
    <w:p w14:paraId="7085D21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r>
        <w:rPr>
          <w:rFonts w:ascii="Arial" w:eastAsia="Arial" w:hAnsi="Arial" w:cs="Arial"/>
          <w:sz w:val="20"/>
        </w:rPr>
        <w:t>Risk is inherent with every business, and how well a business manages risk can ultimately determine its success. The Company faces a number of risks, including economic, environmental and regulatory risks, and others su</w:t>
      </w:r>
      <w:r>
        <w:rPr>
          <w:rFonts w:ascii="Arial" w:eastAsia="Arial" w:hAnsi="Arial" w:cs="Arial"/>
          <w:sz w:val="20"/>
        </w:rPr>
        <w:t>ch as the impact of competition, cyber security and weather conditions.  The Company believes one way to manage risk is to maintain balance sheet flexibility and evaluate major capital items, including the dividend policy, debt policy, acquisitions and dis</w:t>
      </w:r>
      <w:r>
        <w:rPr>
          <w:rFonts w:ascii="Arial" w:eastAsia="Arial" w:hAnsi="Arial" w:cs="Arial"/>
          <w:sz w:val="20"/>
        </w:rPr>
        <w:t>positions, and equity and debt issuances, in light of the potential impact on financial flexibility.  Management is responsible for the day-to-day management of risks the Company faces, while the Board, as a whole and through its committees, has responsibi</w:t>
      </w:r>
      <w:r>
        <w:rPr>
          <w:rFonts w:ascii="Arial" w:eastAsia="Arial" w:hAnsi="Arial" w:cs="Arial"/>
          <w:sz w:val="20"/>
        </w:rPr>
        <w:t>lity for the oversight of risk management.  In its risk oversight role, the Board has the responsibility to satisfy itself that the risk management processes designed by management are adequate and functioning as designed.</w:t>
      </w:r>
    </w:p>
    <w:p w14:paraId="58D8B75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Board believes that establish</w:t>
      </w:r>
      <w:r>
        <w:rPr>
          <w:rFonts w:ascii="Arial" w:eastAsia="Arial" w:hAnsi="Arial" w:cs="Arial"/>
          <w:sz w:val="20"/>
        </w:rPr>
        <w:t xml:space="preserve">ing the right "tone at the top" and full and open communications between management and the Board are essential for effective risk management and oversight.  Our CEO meets quarterly with Board Committee chairpersons, updating them on a variety of matters, </w:t>
      </w:r>
      <w:r>
        <w:rPr>
          <w:rFonts w:ascii="Arial" w:eastAsia="Arial" w:hAnsi="Arial" w:cs="Arial"/>
          <w:sz w:val="20"/>
        </w:rPr>
        <w:t>including risk management and related controls.  Our CEO also meets monthly with our Lead Director.  Our Executive Officers attend each quarterly Board meeting and are available to address any questions or concerns raised by the Board on risk management-re</w:t>
      </w:r>
      <w:r>
        <w:rPr>
          <w:rFonts w:ascii="Arial" w:eastAsia="Arial" w:hAnsi="Arial" w:cs="Arial"/>
          <w:sz w:val="20"/>
        </w:rPr>
        <w:t>lated and any other matters.  At the quarterly Board meetings, the Board receives presentations from our Executive Officers on strategic matters involving the Company's operations.  Our Executive Officers also attend Strategic Planning Committee meetings a</w:t>
      </w:r>
      <w:r>
        <w:rPr>
          <w:rFonts w:ascii="Arial" w:eastAsia="Arial" w:hAnsi="Arial" w:cs="Arial"/>
          <w:sz w:val="20"/>
        </w:rPr>
        <w:t>nd Audit Committee meetings and report on relevant topics.</w:t>
      </w:r>
    </w:p>
    <w:p w14:paraId="0CFF0E8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lastRenderedPageBreak/>
        <w:t xml:space="preserve">While the Board is ultimately responsible for risk oversight at the Company, our four Board Committees assist the Board in fulfilling its oversight responsibilities in certain areas of risk.  </w:t>
      </w:r>
    </w:p>
    <w:p w14:paraId="2FDD1D2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200" w:line="288" w:lineRule="auto"/>
        <w:rPr>
          <w:rFonts w:ascii="Arial" w:eastAsia="Arial" w:hAnsi="Arial" w:cs="Arial"/>
          <w:sz w:val="20"/>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A12746" w14:paraId="476C6054" w14:textId="77777777">
        <w:trPr>
          <w:cantSplit/>
          <w:trHeight w:hRule="exact" w:val="375"/>
        </w:trPr>
        <w:tc>
          <w:tcPr>
            <w:tcW w:w="10200" w:type="dxa"/>
            <w:tcBorders>
              <w:top w:val="nil"/>
              <w:left w:val="nil"/>
              <w:bottom w:val="nil"/>
              <w:right w:val="nil"/>
            </w:tcBorders>
            <w:shd w:val="clear" w:color="auto" w:fill="F08A20"/>
            <w:tcMar>
              <w:top w:w="0" w:type="dxa"/>
              <w:left w:w="53" w:type="dxa"/>
              <w:bottom w:w="0" w:type="dxa"/>
              <w:right w:w="53" w:type="dxa"/>
            </w:tcMar>
            <w:vAlign w:val="center"/>
          </w:tcPr>
          <w:p w14:paraId="50B4E970" w14:textId="77777777" w:rsidR="00A12746" w:rsidRDefault="0073489E">
            <w:pPr>
              <w:keepNext/>
              <w:jc w:val="center"/>
            </w:pPr>
            <w:r>
              <w:rPr>
                <w:rFonts w:ascii="Arial" w:eastAsia="Arial" w:hAnsi="Arial" w:cs="Arial"/>
                <w:b/>
                <w:color w:val="FFFFFF"/>
              </w:rPr>
              <w:t>Board of Directors</w:t>
            </w:r>
          </w:p>
        </w:tc>
      </w:tr>
      <w:tr w:rsidR="00A12746" w14:paraId="5F1CCC5A" w14:textId="77777777">
        <w:trPr>
          <w:cantSplit/>
          <w:trHeight w:hRule="exact" w:val="675"/>
        </w:trPr>
        <w:tc>
          <w:tcPr>
            <w:tcW w:w="10200" w:type="dxa"/>
            <w:tcBorders>
              <w:top w:val="nil"/>
              <w:left w:val="nil"/>
              <w:bottom w:val="nil"/>
              <w:right w:val="nil"/>
            </w:tcBorders>
            <w:tcMar>
              <w:top w:w="0" w:type="dxa"/>
              <w:left w:w="53" w:type="dxa"/>
              <w:bottom w:w="0" w:type="dxa"/>
              <w:right w:w="53" w:type="dxa"/>
            </w:tcMar>
            <w:vAlign w:val="center"/>
          </w:tcPr>
          <w:p w14:paraId="23B84CE9" w14:textId="77777777" w:rsidR="00A12746" w:rsidRDefault="0073489E">
            <w:pPr>
              <w:jc w:val="center"/>
            </w:pPr>
            <w:r>
              <w:rPr>
                <w:rFonts w:ascii="Arial" w:eastAsia="Arial" w:hAnsi="Arial" w:cs="Arial"/>
                <w:color w:val="000000"/>
                <w:sz w:val="20"/>
              </w:rPr>
              <w:t xml:space="preserve">Oversees the Company's most significant risks and ensures that management responds </w:t>
            </w:r>
          </w:p>
          <w:p w14:paraId="706B4AAD" w14:textId="77777777" w:rsidR="00A12746" w:rsidRDefault="0073489E">
            <w:pPr>
              <w:jc w:val="center"/>
            </w:pPr>
            <w:r>
              <w:rPr>
                <w:rFonts w:ascii="Arial" w:eastAsia="Arial" w:hAnsi="Arial" w:cs="Arial"/>
                <w:color w:val="000000"/>
                <w:sz w:val="20"/>
              </w:rPr>
              <w:t>with appropriate strategic and tactical mitigation plans.</w:t>
            </w:r>
          </w:p>
        </w:tc>
      </w:tr>
    </w:tbl>
    <w:p w14:paraId="6ED87C1F"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jc w:val="center"/>
        <w:rPr>
          <w:rFonts w:ascii="Arial" w:eastAsia="Arial" w:hAnsi="Arial" w:cs="Arial"/>
          <w:sz w:val="10"/>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460"/>
        <w:gridCol w:w="2460"/>
        <w:gridCol w:w="2460"/>
      </w:tblGrid>
      <w:tr w:rsidR="00A12746" w14:paraId="6EC19198" w14:textId="77777777">
        <w:trPr>
          <w:cantSplit/>
          <w:trHeight w:hRule="exact" w:val="435"/>
          <w:jc w:val="center"/>
        </w:trPr>
        <w:tc>
          <w:tcPr>
            <w:tcW w:w="9840" w:type="dxa"/>
            <w:gridSpan w:val="4"/>
            <w:tcBorders>
              <w:top w:val="nil"/>
              <w:left w:val="nil"/>
              <w:bottom w:val="nil"/>
              <w:right w:val="nil"/>
            </w:tcBorders>
            <w:shd w:val="clear" w:color="auto" w:fill="00549E"/>
            <w:tcMar>
              <w:top w:w="0" w:type="dxa"/>
              <w:left w:w="53" w:type="dxa"/>
              <w:bottom w:w="0" w:type="dxa"/>
              <w:right w:w="53" w:type="dxa"/>
            </w:tcMar>
            <w:vAlign w:val="center"/>
          </w:tcPr>
          <w:p w14:paraId="021EB2E4" w14:textId="77777777" w:rsidR="00A12746" w:rsidRDefault="0073489E">
            <w:pPr>
              <w:keepNext/>
              <w:jc w:val="center"/>
            </w:pPr>
            <w:r>
              <w:rPr>
                <w:rFonts w:ascii="Arial" w:eastAsia="Arial" w:hAnsi="Arial" w:cs="Arial"/>
                <w:b/>
                <w:color w:val="FFFFFF"/>
              </w:rPr>
              <w:t>Board Committees</w:t>
            </w:r>
          </w:p>
        </w:tc>
      </w:tr>
      <w:tr w:rsidR="00A12746" w14:paraId="02FD5412" w14:textId="77777777">
        <w:trPr>
          <w:cantSplit/>
          <w:trHeight w:hRule="exact" w:val="705"/>
          <w:jc w:val="center"/>
        </w:trPr>
        <w:tc>
          <w:tcPr>
            <w:tcW w:w="2460" w:type="dxa"/>
            <w:tcBorders>
              <w:top w:val="nil"/>
              <w:left w:val="nil"/>
              <w:bottom w:val="nil"/>
              <w:right w:val="nil"/>
            </w:tcBorders>
            <w:shd w:val="clear" w:color="auto" w:fill="00549E"/>
            <w:tcMar>
              <w:top w:w="0" w:type="dxa"/>
              <w:left w:w="53" w:type="dxa"/>
              <w:bottom w:w="0" w:type="dxa"/>
              <w:right w:w="53" w:type="dxa"/>
            </w:tcMar>
            <w:vAlign w:val="center"/>
          </w:tcPr>
          <w:p w14:paraId="12FB59FA" w14:textId="77777777" w:rsidR="00A12746" w:rsidRDefault="0073489E">
            <w:pPr>
              <w:keepNext/>
              <w:jc w:val="center"/>
            </w:pPr>
            <w:r>
              <w:rPr>
                <w:rFonts w:ascii="Arial" w:eastAsia="Arial" w:hAnsi="Arial" w:cs="Arial"/>
                <w:b/>
                <w:color w:val="FFFFFF"/>
                <w:sz w:val="20"/>
              </w:rPr>
              <w:t xml:space="preserve">Audit </w:t>
            </w:r>
          </w:p>
        </w:tc>
        <w:tc>
          <w:tcPr>
            <w:tcW w:w="2460" w:type="dxa"/>
            <w:tcBorders>
              <w:top w:val="nil"/>
              <w:left w:val="nil"/>
              <w:bottom w:val="nil"/>
              <w:right w:val="nil"/>
            </w:tcBorders>
            <w:shd w:val="clear" w:color="auto" w:fill="00549E"/>
            <w:tcMar>
              <w:top w:w="0" w:type="dxa"/>
              <w:left w:w="53" w:type="dxa"/>
              <w:bottom w:w="0" w:type="dxa"/>
              <w:right w:w="53" w:type="dxa"/>
            </w:tcMar>
            <w:vAlign w:val="center"/>
          </w:tcPr>
          <w:p w14:paraId="4FB789A3" w14:textId="77777777" w:rsidR="00A12746" w:rsidRDefault="0073489E">
            <w:pPr>
              <w:keepNext/>
              <w:jc w:val="center"/>
            </w:pPr>
            <w:r>
              <w:rPr>
                <w:rFonts w:ascii="Arial" w:eastAsia="Arial" w:hAnsi="Arial" w:cs="Arial"/>
                <w:b/>
                <w:color w:val="FFFFFF"/>
                <w:sz w:val="20"/>
              </w:rPr>
              <w:t xml:space="preserve">Compensation, Nominating and Corporate Governance </w:t>
            </w:r>
          </w:p>
        </w:tc>
        <w:tc>
          <w:tcPr>
            <w:tcW w:w="2460" w:type="dxa"/>
            <w:tcBorders>
              <w:top w:val="nil"/>
              <w:left w:val="nil"/>
              <w:bottom w:val="nil"/>
              <w:right w:val="nil"/>
            </w:tcBorders>
            <w:shd w:val="clear" w:color="auto" w:fill="00549E"/>
            <w:tcMar>
              <w:top w:w="0" w:type="dxa"/>
              <w:left w:w="53" w:type="dxa"/>
              <w:bottom w:w="0" w:type="dxa"/>
              <w:right w:w="53" w:type="dxa"/>
            </w:tcMar>
            <w:vAlign w:val="center"/>
          </w:tcPr>
          <w:p w14:paraId="4F28066F" w14:textId="77777777" w:rsidR="00A12746" w:rsidRDefault="0073489E">
            <w:pPr>
              <w:keepNext/>
              <w:jc w:val="center"/>
            </w:pPr>
            <w:r>
              <w:rPr>
                <w:rFonts w:ascii="Arial" w:eastAsia="Arial" w:hAnsi="Arial" w:cs="Arial"/>
                <w:b/>
                <w:color w:val="FFFFFF"/>
                <w:sz w:val="20"/>
              </w:rPr>
              <w:t>Executive</w:t>
            </w:r>
          </w:p>
        </w:tc>
        <w:tc>
          <w:tcPr>
            <w:tcW w:w="2460" w:type="dxa"/>
            <w:tcBorders>
              <w:top w:val="nil"/>
              <w:left w:val="nil"/>
              <w:bottom w:val="nil"/>
              <w:right w:val="nil"/>
            </w:tcBorders>
            <w:shd w:val="clear" w:color="auto" w:fill="00549E"/>
            <w:tcMar>
              <w:top w:w="0" w:type="dxa"/>
              <w:left w:w="53" w:type="dxa"/>
              <w:bottom w:w="0" w:type="dxa"/>
              <w:right w:w="53" w:type="dxa"/>
            </w:tcMar>
            <w:vAlign w:val="center"/>
          </w:tcPr>
          <w:p w14:paraId="4D8BB075" w14:textId="77777777" w:rsidR="00A12746" w:rsidRDefault="0073489E">
            <w:pPr>
              <w:keepNext/>
              <w:jc w:val="center"/>
            </w:pPr>
            <w:r>
              <w:rPr>
                <w:rFonts w:ascii="Arial" w:eastAsia="Arial" w:hAnsi="Arial" w:cs="Arial"/>
                <w:b/>
                <w:color w:val="FFFFFF"/>
                <w:sz w:val="20"/>
              </w:rPr>
              <w:t xml:space="preserve">Strategic Planning </w:t>
            </w:r>
          </w:p>
        </w:tc>
      </w:tr>
      <w:tr w:rsidR="00A12746" w14:paraId="4480AF75" w14:textId="77777777">
        <w:trPr>
          <w:cantSplit/>
          <w:trHeight w:hRule="exact" w:val="405"/>
          <w:jc w:val="center"/>
        </w:trPr>
        <w:tc>
          <w:tcPr>
            <w:tcW w:w="9840" w:type="dxa"/>
            <w:gridSpan w:val="4"/>
            <w:tcBorders>
              <w:top w:val="nil"/>
              <w:left w:val="nil"/>
              <w:bottom w:val="nil"/>
              <w:right w:val="nil"/>
            </w:tcBorders>
            <w:shd w:val="clear" w:color="auto" w:fill="FFFFFF"/>
            <w:tcMar>
              <w:top w:w="0" w:type="dxa"/>
              <w:left w:w="53" w:type="dxa"/>
              <w:bottom w:w="0" w:type="dxa"/>
              <w:right w:w="53" w:type="dxa"/>
            </w:tcMar>
            <w:vAlign w:val="center"/>
          </w:tcPr>
          <w:p w14:paraId="4B8EE8AA" w14:textId="77777777" w:rsidR="00A12746" w:rsidRDefault="0073489E">
            <w:pPr>
              <w:keepNext/>
              <w:jc w:val="center"/>
            </w:pPr>
            <w:r>
              <w:rPr>
                <w:rFonts w:ascii="Arial" w:eastAsia="Arial" w:hAnsi="Arial" w:cs="Arial"/>
                <w:b/>
                <w:color w:val="000000"/>
                <w:sz w:val="20"/>
              </w:rPr>
              <w:t>..............................................… Oversees Risk Related to ..................................................</w:t>
            </w:r>
          </w:p>
        </w:tc>
      </w:tr>
      <w:tr w:rsidR="00A12746" w14:paraId="0948FB58" w14:textId="77777777">
        <w:trPr>
          <w:cantSplit/>
          <w:trHeight w:hRule="exact" w:val="3795"/>
          <w:jc w:val="center"/>
        </w:trPr>
        <w:tc>
          <w:tcPr>
            <w:tcW w:w="2460" w:type="dxa"/>
            <w:tcBorders>
              <w:top w:val="nil"/>
              <w:left w:val="nil"/>
              <w:bottom w:val="nil"/>
              <w:right w:val="nil"/>
            </w:tcBorders>
            <w:tcMar>
              <w:top w:w="0" w:type="dxa"/>
              <w:left w:w="53" w:type="dxa"/>
              <w:bottom w:w="0" w:type="dxa"/>
              <w:right w:w="53" w:type="dxa"/>
            </w:tcMar>
          </w:tcPr>
          <w:p w14:paraId="17D7E2FD" w14:textId="77777777" w:rsidR="00A12746" w:rsidRDefault="0073489E">
            <w:pPr>
              <w:numPr>
                <w:ilvl w:val="0"/>
                <w:numId w:val="25"/>
              </w:numPr>
              <w:spacing w:before="75" w:line="288" w:lineRule="auto"/>
              <w:ind w:left="540"/>
              <w:rPr>
                <w:rFonts w:ascii="Arial" w:eastAsia="Arial" w:hAnsi="Arial" w:cs="Arial"/>
                <w:sz w:val="20"/>
              </w:rPr>
            </w:pPr>
            <w:r>
              <w:rPr>
                <w:rFonts w:ascii="Arial" w:eastAsia="Arial" w:hAnsi="Arial" w:cs="Arial"/>
                <w:sz w:val="20"/>
              </w:rPr>
              <w:t>Financial Reporting</w:t>
            </w:r>
          </w:p>
          <w:p w14:paraId="502BC253" w14:textId="77777777" w:rsidR="00A12746" w:rsidRDefault="0073489E">
            <w:pPr>
              <w:numPr>
                <w:ilvl w:val="0"/>
                <w:numId w:val="26"/>
              </w:numPr>
              <w:spacing w:before="60" w:line="288" w:lineRule="auto"/>
              <w:ind w:left="540"/>
              <w:rPr>
                <w:rFonts w:ascii="Arial" w:eastAsia="Arial" w:hAnsi="Arial" w:cs="Arial"/>
                <w:sz w:val="20"/>
              </w:rPr>
            </w:pPr>
            <w:r>
              <w:rPr>
                <w:rFonts w:ascii="Arial" w:eastAsia="Arial" w:hAnsi="Arial" w:cs="Arial"/>
                <w:sz w:val="20"/>
              </w:rPr>
              <w:t>Internal Controls</w:t>
            </w:r>
          </w:p>
          <w:p w14:paraId="39CACFC1" w14:textId="77777777" w:rsidR="00A12746" w:rsidRDefault="0073489E">
            <w:pPr>
              <w:numPr>
                <w:ilvl w:val="0"/>
                <w:numId w:val="27"/>
              </w:numPr>
              <w:spacing w:before="60" w:line="288" w:lineRule="auto"/>
              <w:ind w:left="540"/>
              <w:rPr>
                <w:rFonts w:ascii="Arial" w:eastAsia="Arial" w:hAnsi="Arial" w:cs="Arial"/>
                <w:sz w:val="20"/>
              </w:rPr>
            </w:pPr>
            <w:r>
              <w:rPr>
                <w:rFonts w:ascii="Arial" w:eastAsia="Arial" w:hAnsi="Arial" w:cs="Arial"/>
                <w:sz w:val="20"/>
              </w:rPr>
              <w:t>Compliance with Legal &amp; Regulatory Requirements</w:t>
            </w:r>
          </w:p>
          <w:p w14:paraId="349104A4" w14:textId="77777777" w:rsidR="00A12746" w:rsidRDefault="0073489E">
            <w:pPr>
              <w:numPr>
                <w:ilvl w:val="0"/>
                <w:numId w:val="28"/>
              </w:numPr>
              <w:spacing w:before="60" w:line="288" w:lineRule="auto"/>
              <w:ind w:left="540"/>
              <w:rPr>
                <w:rFonts w:ascii="Arial" w:eastAsia="Arial" w:hAnsi="Arial" w:cs="Arial"/>
                <w:sz w:val="20"/>
              </w:rPr>
            </w:pPr>
            <w:r>
              <w:rPr>
                <w:rFonts w:ascii="Arial" w:eastAsia="Arial" w:hAnsi="Arial" w:cs="Arial"/>
                <w:sz w:val="20"/>
              </w:rPr>
              <w:t>Risk Assessment and Risk Management</w:t>
            </w:r>
          </w:p>
          <w:p w14:paraId="3A6BE623" w14:textId="77777777" w:rsidR="00A12746" w:rsidRDefault="0073489E">
            <w:pPr>
              <w:numPr>
                <w:ilvl w:val="0"/>
                <w:numId w:val="29"/>
              </w:numPr>
              <w:spacing w:before="60" w:line="288" w:lineRule="auto"/>
              <w:ind w:left="540"/>
              <w:rPr>
                <w:rFonts w:ascii="Arial" w:eastAsia="Arial" w:hAnsi="Arial" w:cs="Arial"/>
                <w:sz w:val="20"/>
              </w:rPr>
            </w:pPr>
            <w:r>
              <w:rPr>
                <w:rFonts w:ascii="Arial" w:eastAsia="Arial" w:hAnsi="Arial" w:cs="Arial"/>
                <w:sz w:val="20"/>
              </w:rPr>
              <w:t>Insurance Coverage</w:t>
            </w:r>
          </w:p>
          <w:p w14:paraId="5868AF65" w14:textId="77777777" w:rsidR="00A12746" w:rsidRDefault="0073489E">
            <w:pPr>
              <w:numPr>
                <w:ilvl w:val="0"/>
                <w:numId w:val="30"/>
              </w:numPr>
              <w:spacing w:before="60" w:line="288" w:lineRule="auto"/>
              <w:ind w:left="540"/>
              <w:rPr>
                <w:rFonts w:ascii="Arial" w:eastAsia="Arial" w:hAnsi="Arial" w:cs="Arial"/>
                <w:sz w:val="20"/>
              </w:rPr>
            </w:pPr>
            <w:r>
              <w:rPr>
                <w:rFonts w:ascii="Arial" w:eastAsia="Arial" w:hAnsi="Arial" w:cs="Arial"/>
                <w:sz w:val="20"/>
              </w:rPr>
              <w:t>Interest Rates</w:t>
            </w:r>
          </w:p>
          <w:p w14:paraId="431D97FF" w14:textId="77777777" w:rsidR="00A12746" w:rsidRDefault="0073489E">
            <w:pPr>
              <w:numPr>
                <w:ilvl w:val="0"/>
                <w:numId w:val="31"/>
              </w:numPr>
              <w:spacing w:before="60" w:line="288" w:lineRule="auto"/>
              <w:ind w:left="540"/>
              <w:rPr>
                <w:rFonts w:ascii="Arial" w:eastAsia="Arial" w:hAnsi="Arial" w:cs="Arial"/>
                <w:sz w:val="20"/>
              </w:rPr>
            </w:pPr>
            <w:r>
              <w:rPr>
                <w:rFonts w:ascii="Arial" w:eastAsia="Arial" w:hAnsi="Arial" w:cs="Arial"/>
                <w:sz w:val="20"/>
              </w:rPr>
              <w:t>Cyber Security</w:t>
            </w:r>
          </w:p>
          <w:p w14:paraId="615CF776" w14:textId="77777777" w:rsidR="00A12746" w:rsidRDefault="0073489E">
            <w:pPr>
              <w:numPr>
                <w:ilvl w:val="0"/>
                <w:numId w:val="32"/>
              </w:numPr>
              <w:spacing w:before="60" w:line="288" w:lineRule="auto"/>
              <w:ind w:left="540"/>
              <w:rPr>
                <w:rFonts w:ascii="Arial" w:eastAsia="Arial" w:hAnsi="Arial" w:cs="Arial"/>
                <w:sz w:val="20"/>
              </w:rPr>
            </w:pPr>
            <w:r>
              <w:rPr>
                <w:rFonts w:ascii="Arial" w:eastAsia="Arial" w:hAnsi="Arial" w:cs="Arial"/>
                <w:sz w:val="20"/>
              </w:rPr>
              <w:t>Human Rights</w:t>
            </w:r>
          </w:p>
          <w:p w14:paraId="468E644D" w14:textId="77777777" w:rsidR="00A12746" w:rsidRDefault="0073489E">
            <w:pPr>
              <w:numPr>
                <w:ilvl w:val="0"/>
                <w:numId w:val="33"/>
              </w:numPr>
              <w:spacing w:before="60" w:after="30" w:line="288" w:lineRule="auto"/>
              <w:ind w:left="540"/>
              <w:rPr>
                <w:rFonts w:ascii="Arial" w:eastAsia="Arial" w:hAnsi="Arial" w:cs="Arial"/>
                <w:sz w:val="20"/>
              </w:rPr>
            </w:pPr>
            <w:r>
              <w:rPr>
                <w:rFonts w:ascii="Arial" w:eastAsia="Arial" w:hAnsi="Arial" w:cs="Arial"/>
                <w:sz w:val="20"/>
              </w:rPr>
              <w:t>ESG</w:t>
            </w:r>
          </w:p>
        </w:tc>
        <w:tc>
          <w:tcPr>
            <w:tcW w:w="2460" w:type="dxa"/>
            <w:tcBorders>
              <w:top w:val="nil"/>
              <w:left w:val="dashed" w:sz="8" w:space="0" w:color="000000"/>
              <w:bottom w:val="nil"/>
              <w:right w:val="nil"/>
            </w:tcBorders>
            <w:tcMar>
              <w:top w:w="0" w:type="dxa"/>
              <w:left w:w="53" w:type="dxa"/>
              <w:bottom w:w="0" w:type="dxa"/>
              <w:right w:w="53" w:type="dxa"/>
            </w:tcMar>
          </w:tcPr>
          <w:p w14:paraId="5FAAB02B" w14:textId="77777777" w:rsidR="00A12746" w:rsidRDefault="0073489E">
            <w:pPr>
              <w:numPr>
                <w:ilvl w:val="0"/>
                <w:numId w:val="20"/>
              </w:numPr>
              <w:spacing w:before="75" w:line="288" w:lineRule="auto"/>
              <w:ind w:left="540"/>
              <w:rPr>
                <w:rFonts w:ascii="Arial" w:eastAsia="Arial" w:hAnsi="Arial" w:cs="Arial"/>
                <w:sz w:val="20"/>
              </w:rPr>
            </w:pPr>
            <w:r>
              <w:rPr>
                <w:rFonts w:ascii="Arial" w:eastAsia="Arial" w:hAnsi="Arial" w:cs="Arial"/>
                <w:sz w:val="20"/>
              </w:rPr>
              <w:t>Compensation Policies &amp; Programs</w:t>
            </w:r>
          </w:p>
          <w:p w14:paraId="3235456D" w14:textId="77777777" w:rsidR="00A12746" w:rsidRDefault="0073489E">
            <w:pPr>
              <w:numPr>
                <w:ilvl w:val="0"/>
                <w:numId w:val="21"/>
              </w:numPr>
              <w:spacing w:before="60" w:line="288" w:lineRule="auto"/>
              <w:ind w:left="540"/>
              <w:rPr>
                <w:rFonts w:ascii="Arial" w:eastAsia="Arial" w:hAnsi="Arial" w:cs="Arial"/>
                <w:sz w:val="20"/>
              </w:rPr>
            </w:pPr>
            <w:r>
              <w:rPr>
                <w:rFonts w:ascii="Arial" w:eastAsia="Arial" w:hAnsi="Arial" w:cs="Arial"/>
                <w:sz w:val="20"/>
              </w:rPr>
              <w:t>Board Organization, Membership &amp; Structure</w:t>
            </w:r>
          </w:p>
          <w:p w14:paraId="40B53E57" w14:textId="77777777" w:rsidR="00A12746" w:rsidRDefault="0073489E">
            <w:pPr>
              <w:numPr>
                <w:ilvl w:val="0"/>
                <w:numId w:val="22"/>
              </w:numPr>
              <w:spacing w:before="60" w:line="288" w:lineRule="auto"/>
              <w:ind w:left="540"/>
              <w:rPr>
                <w:rFonts w:ascii="Arial" w:eastAsia="Arial" w:hAnsi="Arial" w:cs="Arial"/>
                <w:sz w:val="20"/>
              </w:rPr>
            </w:pPr>
            <w:r>
              <w:rPr>
                <w:rFonts w:ascii="Arial" w:eastAsia="Arial" w:hAnsi="Arial" w:cs="Arial"/>
                <w:sz w:val="20"/>
              </w:rPr>
              <w:t>Succession Planning</w:t>
            </w:r>
          </w:p>
          <w:p w14:paraId="04255DFC" w14:textId="77777777" w:rsidR="00A12746" w:rsidRDefault="0073489E">
            <w:pPr>
              <w:numPr>
                <w:ilvl w:val="0"/>
                <w:numId w:val="23"/>
              </w:numPr>
              <w:spacing w:before="60" w:line="288" w:lineRule="auto"/>
              <w:ind w:left="540"/>
              <w:rPr>
                <w:rFonts w:ascii="Arial" w:eastAsia="Arial" w:hAnsi="Arial" w:cs="Arial"/>
                <w:sz w:val="20"/>
              </w:rPr>
            </w:pPr>
            <w:r>
              <w:rPr>
                <w:rFonts w:ascii="Arial" w:eastAsia="Arial" w:hAnsi="Arial" w:cs="Arial"/>
                <w:sz w:val="20"/>
              </w:rPr>
              <w:t>Corporate Governance</w:t>
            </w:r>
          </w:p>
          <w:p w14:paraId="28933FE0" w14:textId="77777777" w:rsidR="00A12746" w:rsidRDefault="0073489E">
            <w:pPr>
              <w:numPr>
                <w:ilvl w:val="0"/>
                <w:numId w:val="24"/>
              </w:numPr>
              <w:spacing w:before="60" w:after="30" w:line="288" w:lineRule="auto"/>
              <w:ind w:left="540"/>
              <w:rPr>
                <w:rFonts w:ascii="Arial" w:eastAsia="Arial" w:hAnsi="Arial" w:cs="Arial"/>
                <w:sz w:val="20"/>
              </w:rPr>
            </w:pPr>
            <w:r>
              <w:rPr>
                <w:rFonts w:ascii="Arial" w:eastAsia="Arial" w:hAnsi="Arial" w:cs="Arial"/>
                <w:sz w:val="20"/>
              </w:rPr>
              <w:t>ESG</w:t>
            </w:r>
          </w:p>
        </w:tc>
        <w:tc>
          <w:tcPr>
            <w:tcW w:w="2460" w:type="dxa"/>
            <w:tcBorders>
              <w:top w:val="nil"/>
              <w:left w:val="dashed" w:sz="8" w:space="0" w:color="000000"/>
              <w:bottom w:val="nil"/>
              <w:right w:val="nil"/>
            </w:tcBorders>
            <w:tcMar>
              <w:top w:w="0" w:type="dxa"/>
              <w:left w:w="53" w:type="dxa"/>
              <w:bottom w:w="0" w:type="dxa"/>
              <w:right w:w="53" w:type="dxa"/>
            </w:tcMar>
          </w:tcPr>
          <w:p w14:paraId="3406381C" w14:textId="77777777" w:rsidR="00A12746" w:rsidRDefault="0073489E">
            <w:pPr>
              <w:numPr>
                <w:ilvl w:val="0"/>
                <w:numId w:val="17"/>
              </w:numPr>
              <w:spacing w:before="75" w:line="288" w:lineRule="auto"/>
              <w:ind w:left="540"/>
              <w:rPr>
                <w:rFonts w:ascii="Arial" w:eastAsia="Arial" w:hAnsi="Arial" w:cs="Arial"/>
                <w:sz w:val="20"/>
              </w:rPr>
            </w:pPr>
            <w:r>
              <w:rPr>
                <w:rFonts w:ascii="Arial" w:eastAsia="Arial" w:hAnsi="Arial" w:cs="Arial"/>
                <w:sz w:val="20"/>
              </w:rPr>
              <w:t>Property Acquisitions</w:t>
            </w:r>
          </w:p>
          <w:p w14:paraId="6DA36BCD" w14:textId="77777777" w:rsidR="00A12746" w:rsidRDefault="0073489E">
            <w:pPr>
              <w:numPr>
                <w:ilvl w:val="0"/>
                <w:numId w:val="18"/>
              </w:numPr>
              <w:spacing w:before="60" w:line="288" w:lineRule="auto"/>
              <w:ind w:left="540"/>
              <w:rPr>
                <w:rFonts w:ascii="Arial" w:eastAsia="Arial" w:hAnsi="Arial" w:cs="Arial"/>
                <w:sz w:val="20"/>
              </w:rPr>
            </w:pPr>
            <w:r>
              <w:rPr>
                <w:rFonts w:ascii="Arial" w:eastAsia="Arial" w:hAnsi="Arial" w:cs="Arial"/>
                <w:sz w:val="20"/>
              </w:rPr>
              <w:t>Property Dispositions</w:t>
            </w:r>
          </w:p>
          <w:p w14:paraId="316B8B50" w14:textId="77777777" w:rsidR="00A12746" w:rsidRDefault="0073489E">
            <w:pPr>
              <w:numPr>
                <w:ilvl w:val="0"/>
                <w:numId w:val="19"/>
              </w:numPr>
              <w:spacing w:before="60" w:after="30" w:line="288" w:lineRule="auto"/>
              <w:ind w:left="540"/>
              <w:rPr>
                <w:rFonts w:ascii="Arial" w:eastAsia="Arial" w:hAnsi="Arial" w:cs="Arial"/>
                <w:sz w:val="20"/>
              </w:rPr>
            </w:pPr>
            <w:r>
              <w:rPr>
                <w:rFonts w:ascii="Arial" w:eastAsia="Arial" w:hAnsi="Arial" w:cs="Arial"/>
                <w:sz w:val="20"/>
              </w:rPr>
              <w:t>Financing of Investments</w:t>
            </w:r>
          </w:p>
        </w:tc>
        <w:tc>
          <w:tcPr>
            <w:tcW w:w="2460" w:type="dxa"/>
            <w:tcBorders>
              <w:top w:val="nil"/>
              <w:left w:val="dashed" w:sz="8" w:space="0" w:color="000000"/>
              <w:bottom w:val="nil"/>
              <w:right w:val="nil"/>
            </w:tcBorders>
            <w:tcMar>
              <w:top w:w="0" w:type="dxa"/>
              <w:left w:w="53" w:type="dxa"/>
              <w:bottom w:w="0" w:type="dxa"/>
              <w:right w:w="53" w:type="dxa"/>
            </w:tcMar>
          </w:tcPr>
          <w:p w14:paraId="05CC4F03" w14:textId="77777777" w:rsidR="00A12746" w:rsidRDefault="0073489E">
            <w:pPr>
              <w:numPr>
                <w:ilvl w:val="0"/>
                <w:numId w:val="13"/>
              </w:numPr>
              <w:spacing w:before="75" w:line="288" w:lineRule="auto"/>
              <w:ind w:left="540"/>
              <w:rPr>
                <w:rFonts w:ascii="Arial" w:eastAsia="Arial" w:hAnsi="Arial" w:cs="Arial"/>
                <w:sz w:val="20"/>
              </w:rPr>
            </w:pPr>
            <w:r>
              <w:rPr>
                <w:rFonts w:ascii="Arial" w:eastAsia="Arial" w:hAnsi="Arial" w:cs="Arial"/>
                <w:sz w:val="20"/>
              </w:rPr>
              <w:t>Company Strategy</w:t>
            </w:r>
          </w:p>
          <w:p w14:paraId="09FFDC7E" w14:textId="77777777" w:rsidR="00A12746" w:rsidRDefault="0073489E">
            <w:pPr>
              <w:numPr>
                <w:ilvl w:val="0"/>
                <w:numId w:val="14"/>
              </w:numPr>
              <w:spacing w:before="60" w:line="288" w:lineRule="auto"/>
              <w:ind w:left="540"/>
              <w:rPr>
                <w:rFonts w:ascii="Arial" w:eastAsia="Arial" w:hAnsi="Arial" w:cs="Arial"/>
                <w:sz w:val="20"/>
              </w:rPr>
            </w:pPr>
            <w:r>
              <w:rPr>
                <w:rFonts w:ascii="Arial" w:eastAsia="Arial" w:hAnsi="Arial" w:cs="Arial"/>
                <w:sz w:val="20"/>
              </w:rPr>
              <w:t>Strategic Initiatives</w:t>
            </w:r>
          </w:p>
          <w:p w14:paraId="37BA7C4E" w14:textId="77777777" w:rsidR="00A12746" w:rsidRDefault="0073489E">
            <w:pPr>
              <w:numPr>
                <w:ilvl w:val="0"/>
                <w:numId w:val="15"/>
              </w:numPr>
              <w:spacing w:before="60" w:line="288" w:lineRule="auto"/>
              <w:ind w:left="540"/>
              <w:rPr>
                <w:rFonts w:ascii="Arial" w:eastAsia="Arial" w:hAnsi="Arial" w:cs="Arial"/>
                <w:sz w:val="20"/>
              </w:rPr>
            </w:pPr>
            <w:r>
              <w:rPr>
                <w:rFonts w:ascii="Arial" w:eastAsia="Arial" w:hAnsi="Arial" w:cs="Arial"/>
                <w:sz w:val="20"/>
              </w:rPr>
              <w:t>Capital Planning and Investment</w:t>
            </w:r>
          </w:p>
          <w:p w14:paraId="083F8E76" w14:textId="77777777" w:rsidR="00A12746" w:rsidRDefault="0073489E">
            <w:pPr>
              <w:numPr>
                <w:ilvl w:val="0"/>
                <w:numId w:val="16"/>
              </w:numPr>
              <w:spacing w:before="60" w:after="30" w:line="288" w:lineRule="auto"/>
              <w:ind w:left="540"/>
              <w:rPr>
                <w:rFonts w:ascii="Arial" w:eastAsia="Arial" w:hAnsi="Arial" w:cs="Arial"/>
                <w:sz w:val="20"/>
              </w:rPr>
            </w:pPr>
            <w:r>
              <w:rPr>
                <w:rFonts w:ascii="Arial" w:eastAsia="Arial" w:hAnsi="Arial" w:cs="Arial"/>
                <w:sz w:val="20"/>
              </w:rPr>
              <w:t>ESG</w:t>
            </w:r>
          </w:p>
        </w:tc>
      </w:tr>
    </w:tbl>
    <w:p w14:paraId="4FDF1478"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sz w:val="2"/>
        </w:rPr>
      </w:pPr>
    </w:p>
    <w:p w14:paraId="3C210D98"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sz w:val="2"/>
        </w:rPr>
        <w:sectPr w:rsidR="00A12746">
          <w:type w:val="continuous"/>
          <w:pgSz w:w="12240" w:h="15840"/>
          <w:pgMar w:top="855" w:right="990" w:bottom="855" w:left="990" w:header="0" w:footer="270" w:gutter="0"/>
          <w:cols w:space="708"/>
        </w:sectPr>
      </w:pPr>
    </w:p>
    <w:p w14:paraId="5B135D6E" w14:textId="77777777" w:rsidR="00A12746" w:rsidRDefault="0073489E">
      <w:pPr>
        <w:spacing w:before="200" w:line="288" w:lineRule="auto"/>
        <w:outlineLvl w:val="1"/>
        <w:rPr>
          <w:rFonts w:ascii="Arial" w:eastAsia="Arial" w:hAnsi="Arial" w:cs="Arial"/>
          <w:b/>
          <w:color w:val="00549E"/>
        </w:rPr>
      </w:pPr>
      <w:bookmarkStart w:id="15" w:name="Section16"/>
      <w:bookmarkEnd w:id="15"/>
      <w:r>
        <w:rPr>
          <w:rFonts w:ascii="Arial" w:eastAsia="Arial" w:hAnsi="Arial" w:cs="Arial"/>
          <w:b/>
          <w:color w:val="00549E"/>
        </w:rPr>
        <w:t>Cyber Security</w:t>
      </w:r>
    </w:p>
    <w:p w14:paraId="10F41D4E" w14:textId="77777777" w:rsidR="00A12746" w:rsidRDefault="0073489E">
      <w:pPr>
        <w:tabs>
          <w:tab w:val="left" w:pos="11520"/>
        </w:tabs>
        <w:spacing w:before="200" w:after="100" w:line="288" w:lineRule="auto"/>
        <w:rPr>
          <w:rFonts w:ascii="Arial" w:eastAsia="Arial" w:hAnsi="Arial" w:cs="Arial"/>
          <w:sz w:val="20"/>
        </w:rPr>
      </w:pPr>
      <w:r>
        <w:rPr>
          <w:rFonts w:ascii="Arial" w:eastAsia="Arial" w:hAnsi="Arial" w:cs="Arial"/>
          <w:sz w:val="20"/>
        </w:rPr>
        <w:t xml:space="preserve">The Audit Committee is primarily </w:t>
      </w:r>
      <w:r>
        <w:rPr>
          <w:rFonts w:ascii="Arial" w:eastAsia="Arial" w:hAnsi="Arial" w:cs="Arial"/>
          <w:sz w:val="20"/>
        </w:rPr>
        <w:t>responsible for oversight of the risk management process related to cyber security.  Our Executive Officers and senior management meet with the Audit Committee at least quarterly to discuss the Company's cyber security defense strategy.  Topics discussed d</w:t>
      </w:r>
      <w:r>
        <w:rPr>
          <w:rFonts w:ascii="Arial" w:eastAsia="Arial" w:hAnsi="Arial" w:cs="Arial"/>
          <w:sz w:val="20"/>
        </w:rPr>
        <w:t>uring these meetings include defense of our business systems and information against cyber attacks and our efforts to comply with data privacy laws such as the California Consumer Privacy Act.  During these meetings, the Audit Committee is also informed of</w:t>
      </w:r>
      <w:r>
        <w:rPr>
          <w:rFonts w:ascii="Arial" w:eastAsia="Arial" w:hAnsi="Arial" w:cs="Arial"/>
          <w:sz w:val="20"/>
        </w:rPr>
        <w:t xml:space="preserve"> recent trends in cyber risks.  Certain risks relating to cyber security are also discussed occasionally with our Board of Directors.</w:t>
      </w:r>
    </w:p>
    <w:p w14:paraId="0014F2BC" w14:textId="77777777" w:rsidR="00A12746" w:rsidRDefault="0073489E">
      <w:pPr>
        <w:tabs>
          <w:tab w:val="left" w:pos="11520"/>
        </w:tabs>
        <w:spacing w:before="200" w:after="100" w:line="288" w:lineRule="auto"/>
        <w:rPr>
          <w:rFonts w:ascii="Arial" w:eastAsia="Arial" w:hAnsi="Arial" w:cs="Arial"/>
          <w:sz w:val="20"/>
        </w:rPr>
      </w:pPr>
      <w:r>
        <w:rPr>
          <w:rFonts w:ascii="Arial" w:eastAsia="Arial" w:hAnsi="Arial" w:cs="Arial"/>
          <w:sz w:val="20"/>
        </w:rPr>
        <w:t xml:space="preserve">The Company addresses potential threats or disclosure of any confidential personally identifiable information it holds by </w:t>
      </w:r>
      <w:r>
        <w:rPr>
          <w:rFonts w:ascii="Arial" w:eastAsia="Arial" w:hAnsi="Arial" w:cs="Arial"/>
          <w:sz w:val="20"/>
        </w:rPr>
        <w:t xml:space="preserve">implementing a variety of security measures intended to protect the confidentiality and security of this information.  These measures include, but are not limited to:  (a) engaging reputable, recognized firms to help us design and maintain our information </w:t>
      </w:r>
      <w:r>
        <w:rPr>
          <w:rFonts w:ascii="Arial" w:eastAsia="Arial" w:hAnsi="Arial" w:cs="Arial"/>
          <w:sz w:val="20"/>
        </w:rPr>
        <w:t>technology ("IT") and data security systems; (b) conducting periodic testing and verification of information and data security systems, including performing penetration testing of our systems to discover where any vulnerabilities may exist; (c) providing p</w:t>
      </w:r>
      <w:r>
        <w:rPr>
          <w:rFonts w:ascii="Arial" w:eastAsia="Arial" w:hAnsi="Arial" w:cs="Arial"/>
          <w:sz w:val="20"/>
        </w:rPr>
        <w:t>eriodic employee awareness training around phishing and other scams, malware and other cyber risks; and (d) timely deletion of personally identifiable information that no longer has a business purpose to be retained.  Employees are required to complete the</w:t>
      </w:r>
      <w:r>
        <w:rPr>
          <w:rFonts w:ascii="Arial" w:eastAsia="Arial" w:hAnsi="Arial" w:cs="Arial"/>
          <w:sz w:val="20"/>
        </w:rPr>
        <w:t xml:space="preserve"> full IT security training curriculum on an annual basis.  In addition, the Company conducts monthly phishing tests on all employees, and any employee that fails is enrolled in a phishing refresher course.  </w:t>
      </w:r>
    </w:p>
    <w:p w14:paraId="3EB0CF05" w14:textId="77777777" w:rsidR="00A12746" w:rsidRDefault="0073489E">
      <w:pPr>
        <w:tabs>
          <w:tab w:val="left" w:pos="11520"/>
        </w:tabs>
        <w:spacing w:before="200" w:after="100" w:line="288" w:lineRule="auto"/>
        <w:rPr>
          <w:rFonts w:ascii="Arial" w:eastAsia="Arial" w:hAnsi="Arial" w:cs="Arial"/>
          <w:sz w:val="20"/>
        </w:rPr>
      </w:pPr>
      <w:r>
        <w:rPr>
          <w:rFonts w:ascii="Arial" w:eastAsia="Arial" w:hAnsi="Arial" w:cs="Arial"/>
          <w:sz w:val="20"/>
        </w:rPr>
        <w:t>The Company's Security Incident Response Team ("</w:t>
      </w:r>
      <w:r>
        <w:rPr>
          <w:rFonts w:ascii="Arial" w:eastAsia="Arial" w:hAnsi="Arial" w:cs="Arial"/>
          <w:sz w:val="20"/>
        </w:rPr>
        <w:t>SIRT") is comprised of a cross-functional team of employees from compliance, IT, investor relations, communications, risk management, financial reporting, legal and human resources and directs the recovery, containment and remediation of security incidents</w:t>
      </w:r>
      <w:r>
        <w:rPr>
          <w:rFonts w:ascii="Arial" w:eastAsia="Arial" w:hAnsi="Arial" w:cs="Arial"/>
          <w:sz w:val="20"/>
        </w:rPr>
        <w:t xml:space="preserve">.  The Company's Security Advisory Board ("SAB") is comprised of members of the executive management team, is responsible for identifying SIRT members and has oversight of the SIRT team.  During 2022, the SAB and SIRT completed a table-top exercise led by </w:t>
      </w:r>
      <w:r>
        <w:rPr>
          <w:rFonts w:ascii="Arial" w:eastAsia="Arial" w:hAnsi="Arial" w:cs="Arial"/>
          <w:sz w:val="20"/>
        </w:rPr>
        <w:t xml:space="preserve">a third-party to ensure preparedness in the event of a cyber security incident.  </w:t>
      </w:r>
    </w:p>
    <w:p w14:paraId="2002B98D" w14:textId="77777777" w:rsidR="00A12746" w:rsidRDefault="0073489E">
      <w:pPr>
        <w:tabs>
          <w:tab w:val="left" w:pos="11520"/>
        </w:tabs>
        <w:spacing w:before="200" w:line="288" w:lineRule="auto"/>
        <w:rPr>
          <w:rFonts w:ascii="Arial" w:eastAsia="Arial" w:hAnsi="Arial" w:cs="Arial"/>
          <w:sz w:val="20"/>
        </w:rPr>
      </w:pPr>
      <w:r>
        <w:rPr>
          <w:rFonts w:ascii="Arial" w:eastAsia="Arial" w:hAnsi="Arial" w:cs="Arial"/>
          <w:sz w:val="20"/>
        </w:rPr>
        <w:lastRenderedPageBreak/>
        <w:t>The Company has cyber liability insurance which provides coverage for certain risks arising out of data and network breaches and data privacy regulations and has an aggregate</w:t>
      </w:r>
      <w:r>
        <w:rPr>
          <w:rFonts w:ascii="Arial" w:eastAsia="Arial" w:hAnsi="Arial" w:cs="Arial"/>
          <w:sz w:val="20"/>
        </w:rPr>
        <w:t xml:space="preserve"> limit and a per occurrence retention.  Cyber liability insurance generally covers costs associated with the wrongful release, through inadvertent breach or network attack, of personally identifiable information and credit card primary account number infor</w:t>
      </w:r>
      <w:r>
        <w:rPr>
          <w:rFonts w:ascii="Arial" w:eastAsia="Arial" w:hAnsi="Arial" w:cs="Arial"/>
          <w:sz w:val="20"/>
        </w:rPr>
        <w:t>mation.  Our insurance also contains cyber extortion and business interruption coverage.  In addition, the Company maintains a disaster recovery plan for our internal IT systems and makes regular updates to our security incident plan.</w:t>
      </w:r>
    </w:p>
    <w:p w14:paraId="23952952" w14:textId="77777777" w:rsidR="00A12746" w:rsidRDefault="00A12746">
      <w:pPr>
        <w:tabs>
          <w:tab w:val="left" w:pos="11520"/>
        </w:tabs>
        <w:spacing w:before="200" w:line="288" w:lineRule="auto"/>
        <w:sectPr w:rsidR="00A12746">
          <w:type w:val="continuous"/>
          <w:pgSz w:w="12240" w:h="15840"/>
          <w:pgMar w:top="855" w:right="990" w:bottom="855" w:left="990" w:header="0" w:footer="270" w:gutter="0"/>
          <w:cols w:space="708"/>
        </w:sectPr>
      </w:pPr>
    </w:p>
    <w:p w14:paraId="2C5EF320" w14:textId="77777777" w:rsidR="00A12746" w:rsidRDefault="0073489E">
      <w:pPr>
        <w:spacing w:before="200" w:after="100" w:line="288" w:lineRule="auto"/>
        <w:outlineLvl w:val="1"/>
        <w:rPr>
          <w:b/>
          <w:color w:val="00549E"/>
        </w:rPr>
      </w:pPr>
      <w:bookmarkStart w:id="16" w:name="Section17"/>
      <w:bookmarkEnd w:id="16"/>
      <w:r>
        <w:rPr>
          <w:rFonts w:ascii="Arial" w:eastAsia="Arial" w:hAnsi="Arial" w:cs="Arial"/>
          <w:b/>
          <w:color w:val="00549E"/>
        </w:rPr>
        <w:t>Securities Hedging Policy</w:t>
      </w:r>
    </w:p>
    <w:p w14:paraId="51A1DF47" w14:textId="77777777" w:rsidR="00A12746" w:rsidRDefault="0073489E">
      <w:pPr>
        <w:tabs>
          <w:tab w:val="left" w:pos="11520"/>
        </w:tabs>
        <w:spacing w:before="200" w:line="288" w:lineRule="auto"/>
        <w:rPr>
          <w:rFonts w:ascii="Arial" w:eastAsia="Arial" w:hAnsi="Arial" w:cs="Arial"/>
          <w:sz w:val="20"/>
        </w:rPr>
      </w:pPr>
      <w:r>
        <w:rPr>
          <w:rFonts w:ascii="Arial" w:eastAsia="Arial" w:hAnsi="Arial" w:cs="Arial"/>
          <w:sz w:val="20"/>
        </w:rPr>
        <w:t>The Company's hedging policy is included in the Company's Policy on Securities Trading and reads as follows:  "Directors and officers (and any member of the director's or officer's family sharing the same household) are prohibited</w:t>
      </w:r>
      <w:r>
        <w:rPr>
          <w:rFonts w:ascii="Arial" w:eastAsia="Arial" w:hAnsi="Arial" w:cs="Arial"/>
          <w:sz w:val="20"/>
        </w:rPr>
        <w:t xml:space="preserve"> from engaging in short sales (including buying puts or selling calls) or any other hedging transactions with respect to any equity securities of the Company held by them, which includes the purchase of any financial instrument (including, but not limited </w:t>
      </w:r>
      <w:r>
        <w:rPr>
          <w:rFonts w:ascii="Arial" w:eastAsia="Arial" w:hAnsi="Arial" w:cs="Arial"/>
          <w:sz w:val="20"/>
        </w:rPr>
        <w:t xml:space="preserve">to, prepaid variable forward contracts, equity swaps, collars and exchange funds) designed to hedge or offset any decrease in the market value of such equity securities." </w:t>
      </w:r>
    </w:p>
    <w:p w14:paraId="49FF79AA" w14:textId="77777777" w:rsidR="00A12746" w:rsidRDefault="00A12746">
      <w:pPr>
        <w:tabs>
          <w:tab w:val="left" w:pos="11520"/>
        </w:tabs>
        <w:spacing w:before="200" w:line="288" w:lineRule="auto"/>
        <w:sectPr w:rsidR="00A12746">
          <w:type w:val="continuous"/>
          <w:pgSz w:w="12240" w:h="15840"/>
          <w:pgMar w:top="855" w:right="990" w:bottom="855" w:left="990" w:header="0" w:footer="270" w:gutter="0"/>
          <w:cols w:space="708"/>
        </w:sectPr>
      </w:pPr>
    </w:p>
    <w:p w14:paraId="68EB448C" w14:textId="77777777" w:rsidR="00A12746" w:rsidRDefault="0073489E">
      <w:pPr>
        <w:spacing w:before="200" w:after="100" w:line="288" w:lineRule="auto"/>
        <w:outlineLvl w:val="1"/>
        <w:rPr>
          <w:rFonts w:ascii="Arial" w:eastAsia="Arial" w:hAnsi="Arial" w:cs="Arial"/>
          <w:b/>
          <w:color w:val="00549E"/>
        </w:rPr>
      </w:pPr>
      <w:bookmarkStart w:id="17" w:name="Section18"/>
      <w:bookmarkEnd w:id="17"/>
      <w:r>
        <w:rPr>
          <w:rFonts w:ascii="Arial" w:eastAsia="Arial" w:hAnsi="Arial" w:cs="Arial"/>
          <w:b/>
          <w:color w:val="00549E"/>
        </w:rPr>
        <w:t>Securities Pledging Policy</w:t>
      </w:r>
    </w:p>
    <w:p w14:paraId="24B1AE3D" w14:textId="77777777" w:rsidR="00A12746" w:rsidRDefault="0073489E">
      <w:pPr>
        <w:widowControl w:val="0"/>
        <w:spacing w:before="200" w:after="100" w:line="288" w:lineRule="auto"/>
        <w:rPr>
          <w:rFonts w:ascii="Arial" w:eastAsia="Arial" w:hAnsi="Arial" w:cs="Arial"/>
          <w:sz w:val="20"/>
        </w:rPr>
      </w:pPr>
      <w:r>
        <w:rPr>
          <w:rFonts w:ascii="Arial" w:eastAsia="Arial" w:hAnsi="Arial" w:cs="Arial"/>
          <w:sz w:val="20"/>
        </w:rPr>
        <w:t xml:space="preserve">Our Board has consistently and closely </w:t>
      </w:r>
      <w:r>
        <w:rPr>
          <w:rFonts w:ascii="Arial" w:eastAsia="Arial" w:hAnsi="Arial" w:cs="Arial"/>
          <w:sz w:val="20"/>
        </w:rPr>
        <w:t>monitored pledging activity and has examined any potential risks associated with any such pledging by our Directors and Executive Officers.  In March 2017, the Board adopted a Securities Pledging Policy with the elements set forth below, which in its busin</w:t>
      </w:r>
      <w:r>
        <w:rPr>
          <w:rFonts w:ascii="Arial" w:eastAsia="Arial" w:hAnsi="Arial" w:cs="Arial"/>
          <w:sz w:val="20"/>
        </w:rPr>
        <w:t>ess judgment provides appropriate protections of the Company's and our stockholders' interests.</w:t>
      </w:r>
    </w:p>
    <w:p w14:paraId="4F762BE8" w14:textId="77777777" w:rsidR="00A12746" w:rsidRDefault="0073489E">
      <w:pPr>
        <w:widowControl w:val="0"/>
        <w:tabs>
          <w:tab w:val="left" w:pos="720"/>
        </w:tabs>
        <w:spacing w:before="200" w:after="100" w:line="384" w:lineRule="exact"/>
        <w:ind w:left="720" w:hanging="360"/>
        <w:rPr>
          <w:rFonts w:ascii="Arial" w:eastAsia="Arial" w:hAnsi="Arial" w:cs="Arial"/>
          <w:sz w:val="20"/>
        </w:rPr>
      </w:pPr>
      <w:r>
        <w:rPr>
          <w:rFonts w:ascii="Wingdings" w:eastAsia="Wingdings" w:hAnsi="Wingdings" w:cs="Wingdings"/>
          <w:sz w:val="32"/>
        </w:rPr>
        <w:t>ü</w:t>
      </w:r>
      <w:r>
        <w:rPr>
          <w:rFonts w:ascii="Wingdings" w:eastAsia="Wingdings" w:hAnsi="Wingdings" w:cs="Wingdings"/>
          <w:sz w:val="32"/>
        </w:rPr>
        <w:tab/>
      </w:r>
      <w:r>
        <w:rPr>
          <w:rFonts w:ascii="Arial" w:eastAsia="Arial" w:hAnsi="Arial" w:cs="Arial"/>
          <w:sz w:val="20"/>
        </w:rPr>
        <w:t>Pledging of our shares of Common Stock and Operating Partnership Units</w:t>
      </w:r>
      <w:r>
        <w:rPr>
          <w:rFonts w:ascii="Arial" w:eastAsia="Arial" w:hAnsi="Arial" w:cs="Arial"/>
          <w:sz w:val="20"/>
        </w:rPr>
        <w:t xml:space="preserve"> ("OP Units") by Directors and Executive Officers is not permitted without the prior approval of the Audit Committee.</w:t>
      </w:r>
    </w:p>
    <w:p w14:paraId="037F43A5" w14:textId="77777777" w:rsidR="00A12746" w:rsidRDefault="0073489E">
      <w:pPr>
        <w:widowControl w:val="0"/>
        <w:tabs>
          <w:tab w:val="left" w:pos="720"/>
        </w:tabs>
        <w:spacing w:before="200" w:after="100" w:line="384" w:lineRule="exact"/>
        <w:ind w:left="720" w:hanging="360"/>
        <w:rPr>
          <w:rFonts w:ascii="Arial" w:eastAsia="Arial" w:hAnsi="Arial" w:cs="Arial"/>
          <w:sz w:val="20"/>
        </w:rPr>
      </w:pPr>
      <w:r>
        <w:rPr>
          <w:rFonts w:ascii="Wingdings" w:eastAsia="Wingdings" w:hAnsi="Wingdings" w:cs="Wingdings"/>
          <w:sz w:val="32"/>
        </w:rPr>
        <w:t>ü</w:t>
      </w:r>
      <w:r>
        <w:rPr>
          <w:rFonts w:ascii="Wingdings" w:eastAsia="Wingdings" w:hAnsi="Wingdings" w:cs="Wingdings"/>
          <w:sz w:val="32"/>
        </w:rPr>
        <w:tab/>
      </w:r>
      <w:r>
        <w:rPr>
          <w:rFonts w:ascii="Arial" w:eastAsia="Arial" w:hAnsi="Arial" w:cs="Arial"/>
          <w:sz w:val="20"/>
        </w:rPr>
        <w:t>For shares of Common Stock held in brokerage accounts, margin loans using our shares of Common Stock as collateral are prohibited.</w:t>
      </w:r>
    </w:p>
    <w:p w14:paraId="4452B4AF" w14:textId="77777777" w:rsidR="00A12746" w:rsidRDefault="0073489E">
      <w:pPr>
        <w:widowControl w:val="0"/>
        <w:tabs>
          <w:tab w:val="left" w:pos="720"/>
        </w:tabs>
        <w:spacing w:before="200" w:after="100" w:line="384" w:lineRule="exact"/>
        <w:ind w:left="720" w:hanging="360"/>
        <w:rPr>
          <w:rFonts w:ascii="Arial" w:eastAsia="Arial" w:hAnsi="Arial" w:cs="Arial"/>
          <w:sz w:val="20"/>
        </w:rPr>
      </w:pPr>
      <w:r>
        <w:rPr>
          <w:rFonts w:ascii="Wingdings" w:eastAsia="Wingdings" w:hAnsi="Wingdings" w:cs="Wingdings"/>
          <w:sz w:val="32"/>
        </w:rPr>
        <w:t>ü</w:t>
      </w:r>
      <w:r>
        <w:rPr>
          <w:rFonts w:ascii="Wingdings" w:eastAsia="Wingdings" w:hAnsi="Wingdings" w:cs="Wingdings"/>
          <w:sz w:val="32"/>
        </w:rPr>
        <w:tab/>
      </w:r>
      <w:r>
        <w:rPr>
          <w:rFonts w:ascii="Arial" w:eastAsia="Arial" w:hAnsi="Arial" w:cs="Arial"/>
          <w:sz w:val="20"/>
        </w:rPr>
        <w:t>Whe</w:t>
      </w:r>
      <w:r>
        <w:rPr>
          <w:rFonts w:ascii="Arial" w:eastAsia="Arial" w:hAnsi="Arial" w:cs="Arial"/>
          <w:sz w:val="20"/>
        </w:rPr>
        <w:t>n considering whether to permit a proposed pledge, the Audit Committee shall consider factors that it deems relevant, which may include, but are not limited to:</w:t>
      </w:r>
    </w:p>
    <w:p w14:paraId="33EA69B4" w14:textId="77777777" w:rsidR="00A12746" w:rsidRDefault="0073489E">
      <w:pPr>
        <w:widowControl w:val="0"/>
        <w:numPr>
          <w:ilvl w:val="0"/>
          <w:numId w:val="34"/>
        </w:numPr>
        <w:spacing w:before="200" w:after="100" w:line="288" w:lineRule="auto"/>
        <w:ind w:left="1440"/>
        <w:rPr>
          <w:rFonts w:ascii="Arial" w:eastAsia="Arial" w:hAnsi="Arial" w:cs="Arial"/>
          <w:sz w:val="20"/>
        </w:rPr>
      </w:pPr>
      <w:r>
        <w:rPr>
          <w:rFonts w:ascii="Arial" w:eastAsia="Arial" w:hAnsi="Arial" w:cs="Arial"/>
          <w:sz w:val="20"/>
        </w:rPr>
        <w:t>the number of shares of Common Stock or OP Units to be pledged and the aggregate market value o</w:t>
      </w:r>
      <w:r>
        <w:rPr>
          <w:rFonts w:ascii="Arial" w:eastAsia="Arial" w:hAnsi="Arial" w:cs="Arial"/>
          <w:sz w:val="20"/>
        </w:rPr>
        <w:t>f the position;</w:t>
      </w:r>
    </w:p>
    <w:p w14:paraId="42E5E6D9" w14:textId="77777777" w:rsidR="00A12746" w:rsidRDefault="0073489E">
      <w:pPr>
        <w:widowControl w:val="0"/>
        <w:numPr>
          <w:ilvl w:val="0"/>
          <w:numId w:val="35"/>
        </w:numPr>
        <w:spacing w:before="200" w:after="100" w:line="288" w:lineRule="auto"/>
        <w:ind w:left="1440"/>
        <w:rPr>
          <w:rFonts w:ascii="Arial" w:eastAsia="Arial" w:hAnsi="Arial" w:cs="Arial"/>
          <w:sz w:val="20"/>
        </w:rPr>
      </w:pPr>
      <w:r>
        <w:rPr>
          <w:rFonts w:ascii="Arial" w:eastAsia="Arial" w:hAnsi="Arial" w:cs="Arial"/>
          <w:sz w:val="20"/>
        </w:rPr>
        <w:t>the percentage of the Company’s outstanding shares of Common Stock, on an as-converted basis, represented by the equity to be pledged;</w:t>
      </w:r>
    </w:p>
    <w:p w14:paraId="08D5DF1D" w14:textId="77777777" w:rsidR="00A12746" w:rsidRDefault="0073489E">
      <w:pPr>
        <w:widowControl w:val="0"/>
        <w:numPr>
          <w:ilvl w:val="0"/>
          <w:numId w:val="36"/>
        </w:numPr>
        <w:spacing w:before="200" w:after="100" w:line="288" w:lineRule="auto"/>
        <w:ind w:left="1440"/>
        <w:rPr>
          <w:rFonts w:ascii="Arial" w:eastAsia="Arial" w:hAnsi="Arial" w:cs="Arial"/>
          <w:sz w:val="20"/>
        </w:rPr>
      </w:pPr>
      <w:r>
        <w:rPr>
          <w:rFonts w:ascii="Arial" w:eastAsia="Arial" w:hAnsi="Arial" w:cs="Arial"/>
          <w:sz w:val="20"/>
        </w:rPr>
        <w:t>the value of the equity to be pledged as compared to the net worth of the individual and other factors be</w:t>
      </w:r>
      <w:r>
        <w:rPr>
          <w:rFonts w:ascii="Arial" w:eastAsia="Arial" w:hAnsi="Arial" w:cs="Arial"/>
          <w:sz w:val="20"/>
        </w:rPr>
        <w:t>aring on the ability of the individual to prevent a forced sale of the pledged position;</w:t>
      </w:r>
    </w:p>
    <w:p w14:paraId="0FDD0B91" w14:textId="77777777" w:rsidR="00A12746" w:rsidRDefault="0073489E">
      <w:pPr>
        <w:widowControl w:val="0"/>
        <w:numPr>
          <w:ilvl w:val="0"/>
          <w:numId w:val="37"/>
        </w:numPr>
        <w:spacing w:before="200" w:after="100" w:line="288" w:lineRule="auto"/>
        <w:ind w:left="1440"/>
        <w:rPr>
          <w:rFonts w:ascii="Arial" w:eastAsia="Arial" w:hAnsi="Arial" w:cs="Arial"/>
          <w:sz w:val="20"/>
        </w:rPr>
      </w:pPr>
      <w:r>
        <w:rPr>
          <w:rFonts w:ascii="Arial" w:eastAsia="Arial" w:hAnsi="Arial" w:cs="Arial"/>
          <w:sz w:val="20"/>
        </w:rPr>
        <w:t>the number of days required to unwind the proposed pledge;</w:t>
      </w:r>
    </w:p>
    <w:p w14:paraId="2E117DB6" w14:textId="77777777" w:rsidR="00A12746" w:rsidRDefault="0073489E">
      <w:pPr>
        <w:widowControl w:val="0"/>
        <w:numPr>
          <w:ilvl w:val="0"/>
          <w:numId w:val="38"/>
        </w:numPr>
        <w:spacing w:before="200" w:after="100" w:line="288" w:lineRule="auto"/>
        <w:ind w:left="1440"/>
        <w:rPr>
          <w:rFonts w:ascii="Arial" w:eastAsia="Arial" w:hAnsi="Arial" w:cs="Arial"/>
          <w:sz w:val="20"/>
        </w:rPr>
      </w:pPr>
      <w:r>
        <w:rPr>
          <w:rFonts w:ascii="Arial" w:eastAsia="Arial" w:hAnsi="Arial" w:cs="Arial"/>
          <w:sz w:val="20"/>
        </w:rPr>
        <w:t xml:space="preserve">the structural protections in the borrowing arrangement to guard against foreclosure on the pledged </w:t>
      </w:r>
      <w:r>
        <w:rPr>
          <w:rFonts w:ascii="Arial" w:eastAsia="Arial" w:hAnsi="Arial" w:cs="Arial"/>
          <w:sz w:val="20"/>
        </w:rPr>
        <w:t>position, including whether there are other assets securing the loan; and</w:t>
      </w:r>
    </w:p>
    <w:p w14:paraId="70108642" w14:textId="77777777" w:rsidR="00A12746" w:rsidRDefault="0073489E">
      <w:pPr>
        <w:widowControl w:val="0"/>
        <w:numPr>
          <w:ilvl w:val="0"/>
          <w:numId w:val="39"/>
        </w:numPr>
        <w:spacing w:before="200" w:after="100" w:line="288" w:lineRule="auto"/>
        <w:ind w:left="1440"/>
        <w:rPr>
          <w:rFonts w:ascii="Arial" w:eastAsia="Arial" w:hAnsi="Arial" w:cs="Arial"/>
          <w:sz w:val="20"/>
        </w:rPr>
      </w:pPr>
      <w:r>
        <w:rPr>
          <w:rFonts w:ascii="Arial" w:eastAsia="Arial" w:hAnsi="Arial" w:cs="Arial"/>
          <w:sz w:val="20"/>
        </w:rPr>
        <w:t>historical share prices and trends in trading volumes with respect to the Company’s equity.</w:t>
      </w:r>
    </w:p>
    <w:p w14:paraId="44FB7555" w14:textId="77777777" w:rsidR="00A12746" w:rsidRDefault="0073489E">
      <w:pPr>
        <w:widowControl w:val="0"/>
        <w:tabs>
          <w:tab w:val="left" w:pos="720"/>
        </w:tabs>
        <w:spacing w:before="200" w:after="100" w:line="384" w:lineRule="exact"/>
        <w:ind w:left="720" w:hanging="360"/>
        <w:rPr>
          <w:rFonts w:ascii="Arial" w:eastAsia="Arial" w:hAnsi="Arial" w:cs="Arial"/>
          <w:sz w:val="20"/>
        </w:rPr>
      </w:pPr>
      <w:r>
        <w:rPr>
          <w:rFonts w:ascii="Wingdings" w:eastAsia="Wingdings" w:hAnsi="Wingdings" w:cs="Wingdings"/>
          <w:sz w:val="32"/>
        </w:rPr>
        <w:t>ü</w:t>
      </w:r>
      <w:r>
        <w:rPr>
          <w:rFonts w:ascii="Wingdings" w:eastAsia="Wingdings" w:hAnsi="Wingdings" w:cs="Wingdings"/>
          <w:sz w:val="32"/>
        </w:rPr>
        <w:tab/>
      </w:r>
      <w:r>
        <w:rPr>
          <w:rFonts w:ascii="Arial" w:eastAsia="Arial" w:hAnsi="Arial" w:cs="Arial"/>
          <w:sz w:val="20"/>
        </w:rPr>
        <w:t>For any new loan which includes a proposed pledge of our shares of Common Stock and/or O</w:t>
      </w:r>
      <w:r>
        <w:rPr>
          <w:rFonts w:ascii="Arial" w:eastAsia="Arial" w:hAnsi="Arial" w:cs="Arial"/>
          <w:sz w:val="20"/>
        </w:rPr>
        <w:t>P Units to be considered by the Audit Committee, the loan must contain the following structural parameters intended to mitigate the risk of a forced sale as a result of a decline in the market price of our Common Stock and OP Units:</w:t>
      </w:r>
    </w:p>
    <w:p w14:paraId="7DD11252" w14:textId="77777777" w:rsidR="00A12746" w:rsidRDefault="0073489E">
      <w:pPr>
        <w:widowControl w:val="0"/>
        <w:numPr>
          <w:ilvl w:val="0"/>
          <w:numId w:val="40"/>
        </w:numPr>
        <w:spacing w:before="200" w:after="100" w:line="288" w:lineRule="auto"/>
        <w:ind w:left="1440"/>
        <w:rPr>
          <w:rFonts w:ascii="Arial" w:eastAsia="Arial" w:hAnsi="Arial" w:cs="Arial"/>
          <w:sz w:val="20"/>
        </w:rPr>
      </w:pPr>
      <w:r>
        <w:rPr>
          <w:rFonts w:ascii="Arial" w:eastAsia="Arial" w:hAnsi="Arial" w:cs="Arial"/>
          <w:sz w:val="20"/>
        </w:rPr>
        <w:t>the loans must be compl</w:t>
      </w:r>
      <w:r>
        <w:rPr>
          <w:rFonts w:ascii="Arial" w:eastAsia="Arial" w:hAnsi="Arial" w:cs="Arial"/>
          <w:sz w:val="20"/>
        </w:rPr>
        <w:t xml:space="preserve">iant with the requirements of Federal Reserve Regulation U, limiting the amount of any such loan to a maximum 50% of the value of collateral, as measured at the time of </w:t>
      </w:r>
      <w:r>
        <w:rPr>
          <w:rFonts w:ascii="Arial" w:eastAsia="Arial" w:hAnsi="Arial" w:cs="Arial"/>
          <w:sz w:val="20"/>
        </w:rPr>
        <w:lastRenderedPageBreak/>
        <w:t>borrowing; and</w:t>
      </w:r>
    </w:p>
    <w:p w14:paraId="58B8C8D3" w14:textId="77777777" w:rsidR="00A12746" w:rsidRDefault="0073489E">
      <w:pPr>
        <w:widowControl w:val="0"/>
        <w:numPr>
          <w:ilvl w:val="0"/>
          <w:numId w:val="41"/>
        </w:numPr>
        <w:spacing w:before="200" w:line="288" w:lineRule="auto"/>
        <w:ind w:left="1440"/>
        <w:rPr>
          <w:rFonts w:ascii="Arial" w:eastAsia="Arial" w:hAnsi="Arial" w:cs="Arial"/>
          <w:sz w:val="20"/>
        </w:rPr>
      </w:pPr>
      <w:r>
        <w:rPr>
          <w:rFonts w:ascii="Arial" w:eastAsia="Arial" w:hAnsi="Arial" w:cs="Arial"/>
          <w:sz w:val="20"/>
        </w:rPr>
        <w:t>the loan and pledge arrangements may not contain provisions requiring au</w:t>
      </w:r>
      <w:r>
        <w:rPr>
          <w:rFonts w:ascii="Arial" w:eastAsia="Arial" w:hAnsi="Arial" w:cs="Arial"/>
          <w:sz w:val="20"/>
        </w:rPr>
        <w:t>tomatic or forced sales, prior to notice and a cure period of not less than three business days between when specific loan-to-value thresholds are exceeded and when lenders have the right to exercise remedies under the pledge arrangement.</w:t>
      </w:r>
    </w:p>
    <w:p w14:paraId="43FD3C5D" w14:textId="77777777" w:rsidR="00A12746" w:rsidRDefault="00A12746">
      <w:pPr>
        <w:widowControl w:val="0"/>
        <w:numPr>
          <w:ilvl w:val="0"/>
          <w:numId w:val="41"/>
        </w:numPr>
        <w:spacing w:before="200" w:line="288" w:lineRule="auto"/>
        <w:ind w:left="1440"/>
        <w:sectPr w:rsidR="00A12746">
          <w:type w:val="continuous"/>
          <w:pgSz w:w="12240" w:h="15840"/>
          <w:pgMar w:top="855" w:right="990" w:bottom="855" w:left="990" w:header="0" w:footer="270" w:gutter="0"/>
          <w:cols w:space="708"/>
        </w:sectPr>
      </w:pPr>
    </w:p>
    <w:p w14:paraId="6501A356" w14:textId="77777777" w:rsidR="00A12746" w:rsidRDefault="0073489E">
      <w:pPr>
        <w:spacing w:before="200" w:after="100" w:line="288" w:lineRule="auto"/>
        <w:outlineLvl w:val="1"/>
        <w:rPr>
          <w:rFonts w:ascii="Arial" w:eastAsia="Arial" w:hAnsi="Arial" w:cs="Arial"/>
          <w:b/>
          <w:color w:val="00549E"/>
        </w:rPr>
      </w:pPr>
      <w:bookmarkStart w:id="18" w:name="Section19"/>
      <w:bookmarkEnd w:id="18"/>
      <w:r>
        <w:rPr>
          <w:rFonts w:ascii="Arial" w:eastAsia="Arial" w:hAnsi="Arial" w:cs="Arial"/>
          <w:b/>
          <w:color w:val="00549E"/>
        </w:rPr>
        <w:t>Political Contributions Policy</w:t>
      </w:r>
    </w:p>
    <w:p w14:paraId="0AE3F522" w14:textId="77777777" w:rsidR="00A12746" w:rsidRDefault="0073489E">
      <w:pPr>
        <w:spacing w:before="200" w:line="288" w:lineRule="auto"/>
        <w:rPr>
          <w:rFonts w:ascii="Arial" w:eastAsia="Arial" w:hAnsi="Arial" w:cs="Arial"/>
          <w:b/>
        </w:rPr>
      </w:pPr>
      <w:r>
        <w:rPr>
          <w:rFonts w:ascii="Arial" w:eastAsia="Arial" w:hAnsi="Arial" w:cs="Arial"/>
          <w:sz w:val="20"/>
        </w:rPr>
        <w:t>The Company has a robust policy governing political expenditures.  Under the policy approved by the Board, any political spending by the Company must be legitimately linked to the Company's business purposes and strategic in</w:t>
      </w:r>
      <w:r>
        <w:rPr>
          <w:rFonts w:ascii="Arial" w:eastAsia="Arial" w:hAnsi="Arial" w:cs="Arial"/>
          <w:sz w:val="20"/>
        </w:rPr>
        <w:t xml:space="preserve">tent, approved by the Chief Executive Officer, and reviewed annually by the Compensation Committee.  The policy is available on the Company's website at </w:t>
      </w:r>
      <w:r>
        <w:rPr>
          <w:rFonts w:ascii="Arial" w:eastAsia="Arial" w:hAnsi="Arial" w:cs="Arial"/>
          <w:i/>
          <w:sz w:val="20"/>
        </w:rPr>
        <w:t>www.equitylifestyleproperties.com</w:t>
      </w:r>
      <w:r>
        <w:rPr>
          <w:rFonts w:ascii="Arial" w:eastAsia="Arial" w:hAnsi="Arial" w:cs="Arial"/>
          <w:sz w:val="20"/>
        </w:rPr>
        <w:t xml:space="preserve"> in the investor relations section under "Corporate Governance."  </w:t>
      </w:r>
    </w:p>
    <w:p w14:paraId="663FD97D" w14:textId="77777777" w:rsidR="00A12746" w:rsidRDefault="00A12746">
      <w:pPr>
        <w:spacing w:before="200" w:line="288" w:lineRule="auto"/>
        <w:sectPr w:rsidR="00A12746">
          <w:type w:val="continuous"/>
          <w:pgSz w:w="12240" w:h="15840"/>
          <w:pgMar w:top="855" w:right="990" w:bottom="855" w:left="990" w:header="0" w:footer="270" w:gutter="0"/>
          <w:cols w:space="708"/>
        </w:sectPr>
      </w:pPr>
    </w:p>
    <w:p w14:paraId="3A877CD5" w14:textId="77777777" w:rsidR="00A12746" w:rsidRDefault="0073489E">
      <w:pPr>
        <w:spacing w:before="200" w:after="100" w:line="288" w:lineRule="auto"/>
        <w:jc w:val="both"/>
        <w:outlineLvl w:val="1"/>
        <w:rPr>
          <w:rFonts w:ascii="Arial" w:eastAsia="Arial" w:hAnsi="Arial" w:cs="Arial"/>
          <w:b/>
          <w:color w:val="00549E"/>
        </w:rPr>
      </w:pPr>
      <w:bookmarkStart w:id="19" w:name="Section20"/>
      <w:bookmarkEnd w:id="19"/>
      <w:r>
        <w:rPr>
          <w:rFonts w:ascii="Arial" w:eastAsia="Arial" w:hAnsi="Arial" w:cs="Arial"/>
          <w:b/>
          <w:color w:val="00549E"/>
        </w:rPr>
        <w:t>Committees of the Board; Meetings</w:t>
      </w:r>
    </w:p>
    <w:p w14:paraId="7ACCCAD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i/>
          <w:sz w:val="20"/>
        </w:rPr>
      </w:pPr>
      <w:r>
        <w:rPr>
          <w:rFonts w:ascii="Arial" w:eastAsia="Arial" w:hAnsi="Arial" w:cs="Arial"/>
          <w:sz w:val="20"/>
        </w:rPr>
        <w:t xml:space="preserve">During the year ended </w:t>
      </w:r>
      <w:r>
        <w:rPr>
          <w:rFonts w:ascii="Arial" w:eastAsia="Arial" w:hAnsi="Arial" w:cs="Arial"/>
          <w:color w:val="000000"/>
          <w:sz w:val="20"/>
        </w:rPr>
        <w:t>December 31, 2022</w:t>
      </w:r>
      <w:r>
        <w:rPr>
          <w:rFonts w:ascii="Arial" w:eastAsia="Arial" w:hAnsi="Arial" w:cs="Arial"/>
          <w:sz w:val="20"/>
        </w:rPr>
        <w:t>, the Board held four meetings.  Each of the Directors attended at least 75% of the total number of meetings of the Board and meetings of the Board committees of whi</w:t>
      </w:r>
      <w:r>
        <w:rPr>
          <w:rFonts w:ascii="Arial" w:eastAsia="Arial" w:hAnsi="Arial" w:cs="Arial"/>
          <w:sz w:val="20"/>
        </w:rPr>
        <w:t xml:space="preserve">ch he or she was a member.  The members of the Board committees are elected by the Board each year at the Board meeting that is held after the annual meeting of stockholders. </w:t>
      </w:r>
    </w:p>
    <w:p w14:paraId="1D8ECE0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200" w:line="288" w:lineRule="auto"/>
        <w:rPr>
          <w:rFonts w:ascii="Arial" w:eastAsia="Arial" w:hAnsi="Arial" w:cs="Arial"/>
          <w:sz w:val="20"/>
        </w:rPr>
      </w:pPr>
      <w:r>
        <w:rPr>
          <w:rFonts w:ascii="Arial" w:eastAsia="Arial" w:hAnsi="Arial" w:cs="Arial"/>
          <w:sz w:val="20"/>
        </w:rPr>
        <w:t xml:space="preserve">The four standing committees of the Board are:  Audit Committee, </w:t>
      </w:r>
      <w:r>
        <w:rPr>
          <w:rFonts w:ascii="Arial" w:eastAsia="Arial" w:hAnsi="Arial" w:cs="Arial"/>
          <w:sz w:val="20"/>
        </w:rPr>
        <w:t xml:space="preserve">Compensation, Nominating and Corporate Governance Committee, Executive Committee and Strategic Planning Committee.  The Board has determined that each member of the Audit Committee and Compensation Committee is an "independent" Director within the meaning </w:t>
      </w:r>
      <w:r>
        <w:rPr>
          <w:rFonts w:ascii="Arial" w:eastAsia="Arial" w:hAnsi="Arial" w:cs="Arial"/>
          <w:sz w:val="20"/>
        </w:rPr>
        <w:t>set forth in the NYSE listing standards and Rule 10A-3 under the Securities Exchange Act of 1934, as amended (the "Exchange Act").  The Audit Committee and Compensation Committee each are governed by a charter which generally states the purpose of the comm</w:t>
      </w:r>
      <w:r>
        <w:rPr>
          <w:rFonts w:ascii="Arial" w:eastAsia="Arial" w:hAnsi="Arial" w:cs="Arial"/>
          <w:sz w:val="20"/>
        </w:rPr>
        <w:t xml:space="preserve">ittee and outlines the committee's structure and responsibilities.  These charters are available on our website.  The current membership information for our Board committees is presented below.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55"/>
        <w:gridCol w:w="7185"/>
      </w:tblGrid>
      <w:tr w:rsidR="00A12746" w14:paraId="5C06DF01" w14:textId="77777777">
        <w:trPr>
          <w:cantSplit/>
          <w:trHeight w:hRule="exact" w:val="360"/>
        </w:trPr>
        <w:tc>
          <w:tcPr>
            <w:tcW w:w="2685" w:type="dxa"/>
            <w:tcBorders>
              <w:top w:val="nil"/>
              <w:left w:val="nil"/>
              <w:bottom w:val="single" w:sz="8" w:space="0" w:color="00549E"/>
              <w:right w:val="nil"/>
            </w:tcBorders>
            <w:tcMar>
              <w:top w:w="0" w:type="dxa"/>
              <w:left w:w="53" w:type="dxa"/>
              <w:bottom w:w="0" w:type="dxa"/>
              <w:right w:w="53" w:type="dxa"/>
            </w:tcMar>
          </w:tcPr>
          <w:p w14:paraId="0A820137" w14:textId="77777777" w:rsidR="00A12746" w:rsidRDefault="0073489E">
            <w:pPr>
              <w:keepNext/>
              <w:spacing w:before="75" w:after="30"/>
            </w:pPr>
            <w:r>
              <w:rPr>
                <w:rFonts w:ascii="Arial" w:eastAsia="Arial" w:hAnsi="Arial" w:cs="Arial"/>
                <w:b/>
                <w:color w:val="00549E"/>
              </w:rPr>
              <w:t>Executive Committee</w:t>
            </w:r>
          </w:p>
        </w:tc>
        <w:tc>
          <w:tcPr>
            <w:tcW w:w="255" w:type="dxa"/>
            <w:tcBorders>
              <w:top w:val="nil"/>
              <w:left w:val="nil"/>
              <w:bottom w:val="single" w:sz="8" w:space="0" w:color="00549E"/>
              <w:right w:val="nil"/>
            </w:tcBorders>
            <w:tcMar>
              <w:top w:w="0" w:type="dxa"/>
              <w:left w:w="0" w:type="dxa"/>
              <w:bottom w:w="0" w:type="dxa"/>
              <w:right w:w="0" w:type="dxa"/>
            </w:tcMar>
            <w:vAlign w:val="bottom"/>
          </w:tcPr>
          <w:p w14:paraId="38755055" w14:textId="77777777" w:rsidR="00A12746" w:rsidRDefault="00A12746">
            <w:pPr>
              <w:keepNext/>
            </w:pPr>
          </w:p>
        </w:tc>
        <w:tc>
          <w:tcPr>
            <w:tcW w:w="7185" w:type="dxa"/>
            <w:tcBorders>
              <w:top w:val="nil"/>
              <w:left w:val="nil"/>
              <w:bottom w:val="single" w:sz="8" w:space="0" w:color="00549E"/>
              <w:right w:val="nil"/>
            </w:tcBorders>
            <w:tcMar>
              <w:top w:w="0" w:type="dxa"/>
              <w:left w:w="0" w:type="dxa"/>
              <w:bottom w:w="0" w:type="dxa"/>
              <w:right w:w="0" w:type="dxa"/>
            </w:tcMar>
            <w:vAlign w:val="bottom"/>
          </w:tcPr>
          <w:p w14:paraId="07978CF2" w14:textId="77777777" w:rsidR="00A12746" w:rsidRDefault="00A12746">
            <w:pPr>
              <w:keepNext/>
            </w:pPr>
          </w:p>
        </w:tc>
      </w:tr>
      <w:tr w:rsidR="00A12746" w14:paraId="02D68589" w14:textId="77777777">
        <w:trPr>
          <w:cantSplit/>
          <w:trHeight w:hRule="exact" w:val="360"/>
        </w:trPr>
        <w:tc>
          <w:tcPr>
            <w:tcW w:w="2685" w:type="dxa"/>
            <w:tcBorders>
              <w:top w:val="single" w:sz="8" w:space="0" w:color="00549E"/>
              <w:left w:val="nil"/>
              <w:bottom w:val="single" w:sz="8" w:space="0" w:color="000000"/>
              <w:right w:val="nil"/>
            </w:tcBorders>
            <w:tcMar>
              <w:top w:w="0" w:type="dxa"/>
              <w:left w:w="0" w:type="dxa"/>
              <w:bottom w:w="0" w:type="dxa"/>
              <w:right w:w="0" w:type="dxa"/>
            </w:tcMar>
            <w:vAlign w:val="bottom"/>
          </w:tcPr>
          <w:p w14:paraId="0EA600F5" w14:textId="77777777" w:rsidR="00A12746" w:rsidRDefault="00A12746">
            <w:pPr>
              <w:keepNext/>
            </w:pPr>
          </w:p>
        </w:tc>
        <w:tc>
          <w:tcPr>
            <w:tcW w:w="255" w:type="dxa"/>
            <w:tcBorders>
              <w:top w:val="single" w:sz="8" w:space="0" w:color="00549E"/>
              <w:left w:val="nil"/>
              <w:bottom w:val="nil"/>
              <w:right w:val="nil"/>
            </w:tcBorders>
            <w:tcMar>
              <w:top w:w="0" w:type="dxa"/>
              <w:left w:w="0" w:type="dxa"/>
              <w:bottom w:w="0" w:type="dxa"/>
              <w:right w:w="0" w:type="dxa"/>
            </w:tcMar>
            <w:vAlign w:val="bottom"/>
          </w:tcPr>
          <w:p w14:paraId="117F7772" w14:textId="77777777" w:rsidR="00A12746" w:rsidRDefault="00A12746">
            <w:pPr>
              <w:keepNext/>
            </w:pPr>
          </w:p>
        </w:tc>
        <w:tc>
          <w:tcPr>
            <w:tcW w:w="7185" w:type="dxa"/>
            <w:tcBorders>
              <w:top w:val="single" w:sz="8" w:space="0" w:color="00549E"/>
              <w:left w:val="nil"/>
              <w:bottom w:val="nil"/>
              <w:right w:val="nil"/>
            </w:tcBorders>
            <w:tcMar>
              <w:top w:w="0" w:type="dxa"/>
              <w:left w:w="0" w:type="dxa"/>
              <w:bottom w:w="0" w:type="dxa"/>
              <w:right w:w="0" w:type="dxa"/>
            </w:tcMar>
            <w:vAlign w:val="bottom"/>
          </w:tcPr>
          <w:p w14:paraId="62160BFB" w14:textId="77777777" w:rsidR="00A12746" w:rsidRDefault="00A12746">
            <w:pPr>
              <w:keepNext/>
            </w:pPr>
          </w:p>
        </w:tc>
      </w:tr>
      <w:tr w:rsidR="00A12746" w14:paraId="58EFC5AE" w14:textId="77777777">
        <w:trPr>
          <w:cantSplit/>
          <w:trHeight w:hRule="exact" w:val="360"/>
        </w:trPr>
        <w:tc>
          <w:tcPr>
            <w:tcW w:w="2685" w:type="dxa"/>
            <w:vMerge w:val="restart"/>
            <w:tcBorders>
              <w:top w:val="nil"/>
              <w:left w:val="nil"/>
              <w:bottom w:val="nil"/>
              <w:right w:val="nil"/>
            </w:tcBorders>
            <w:tcMar>
              <w:top w:w="0" w:type="dxa"/>
              <w:left w:w="53" w:type="dxa"/>
              <w:bottom w:w="0" w:type="dxa"/>
              <w:right w:w="53" w:type="dxa"/>
            </w:tcMar>
          </w:tcPr>
          <w:p w14:paraId="7ACD9B14" w14:textId="77777777" w:rsidR="00A12746" w:rsidRDefault="0073489E">
            <w:pPr>
              <w:keepNext/>
              <w:spacing w:before="55" w:line="288" w:lineRule="auto"/>
              <w:rPr>
                <w:rFonts w:ascii="Arial" w:eastAsia="Arial" w:hAnsi="Arial" w:cs="Arial"/>
                <w:sz w:val="20"/>
              </w:rPr>
            </w:pPr>
            <w:r>
              <w:rPr>
                <w:rFonts w:ascii="Arial" w:eastAsia="Arial" w:hAnsi="Arial" w:cs="Arial"/>
                <w:sz w:val="20"/>
              </w:rPr>
              <w:t>Members:</w:t>
            </w:r>
          </w:p>
          <w:p w14:paraId="3CC344F4" w14:textId="77777777" w:rsidR="00A12746" w:rsidRDefault="0073489E">
            <w:pPr>
              <w:spacing w:line="288" w:lineRule="auto"/>
              <w:rPr>
                <w:rFonts w:ascii="Arial" w:eastAsia="Arial" w:hAnsi="Arial" w:cs="Arial"/>
                <w:b/>
                <w:sz w:val="20"/>
              </w:rPr>
            </w:pPr>
            <w:r>
              <w:rPr>
                <w:rFonts w:ascii="Arial" w:eastAsia="Arial" w:hAnsi="Arial" w:cs="Arial"/>
                <w:b/>
                <w:sz w:val="20"/>
              </w:rPr>
              <w:t xml:space="preserve">Thomas Heneghan </w:t>
            </w:r>
            <w:r>
              <w:rPr>
                <w:rFonts w:ascii="Arial" w:eastAsia="Arial" w:hAnsi="Arial" w:cs="Arial"/>
                <w:b/>
                <w:sz w:val="20"/>
              </w:rPr>
              <w:t>(Chair)</w:t>
            </w:r>
          </w:p>
          <w:p w14:paraId="2A392AC5" w14:textId="77777777" w:rsidR="00A12746" w:rsidRDefault="0073489E">
            <w:pPr>
              <w:spacing w:line="288" w:lineRule="auto"/>
              <w:rPr>
                <w:rFonts w:ascii="Arial" w:eastAsia="Arial" w:hAnsi="Arial" w:cs="Arial"/>
                <w:b/>
                <w:sz w:val="20"/>
              </w:rPr>
            </w:pPr>
            <w:r>
              <w:rPr>
                <w:rFonts w:ascii="Arial" w:eastAsia="Arial" w:hAnsi="Arial" w:cs="Arial"/>
                <w:b/>
                <w:sz w:val="20"/>
              </w:rPr>
              <w:t>Samuel Zell</w:t>
            </w:r>
          </w:p>
          <w:p w14:paraId="6E2A9125" w14:textId="77777777" w:rsidR="00A12746" w:rsidRDefault="0073489E">
            <w:pPr>
              <w:spacing w:after="30" w:line="288" w:lineRule="auto"/>
              <w:rPr>
                <w:rFonts w:ascii="Arial" w:eastAsia="Arial" w:hAnsi="Arial" w:cs="Arial"/>
                <w:b/>
                <w:sz w:val="20"/>
              </w:rPr>
            </w:pPr>
            <w:r>
              <w:rPr>
                <w:rFonts w:ascii="Arial" w:eastAsia="Arial" w:hAnsi="Arial" w:cs="Arial"/>
                <w:b/>
                <w:sz w:val="20"/>
              </w:rPr>
              <w:t>Philip Calian</w:t>
            </w:r>
          </w:p>
        </w:tc>
        <w:tc>
          <w:tcPr>
            <w:tcW w:w="255" w:type="dxa"/>
            <w:tcBorders>
              <w:top w:val="nil"/>
              <w:left w:val="nil"/>
              <w:bottom w:val="nil"/>
              <w:right w:val="nil"/>
            </w:tcBorders>
            <w:tcMar>
              <w:top w:w="0" w:type="dxa"/>
              <w:left w:w="0" w:type="dxa"/>
              <w:bottom w:w="0" w:type="dxa"/>
              <w:right w:w="0" w:type="dxa"/>
            </w:tcMar>
            <w:vAlign w:val="bottom"/>
          </w:tcPr>
          <w:p w14:paraId="720F2084" w14:textId="77777777" w:rsidR="00A12746" w:rsidRDefault="00A12746">
            <w:pPr>
              <w:keepNext/>
            </w:pPr>
          </w:p>
        </w:tc>
        <w:tc>
          <w:tcPr>
            <w:tcW w:w="7185" w:type="dxa"/>
            <w:vMerge w:val="restart"/>
            <w:tcBorders>
              <w:top w:val="nil"/>
              <w:left w:val="nil"/>
              <w:bottom w:val="nil"/>
              <w:right w:val="nil"/>
            </w:tcBorders>
            <w:tcMar>
              <w:top w:w="0" w:type="dxa"/>
              <w:left w:w="53" w:type="dxa"/>
              <w:bottom w:w="0" w:type="dxa"/>
              <w:right w:w="53" w:type="dxa"/>
            </w:tcMar>
          </w:tcPr>
          <w:p w14:paraId="495F4D55" w14:textId="77777777" w:rsidR="00A12746" w:rsidRDefault="0073489E">
            <w:pPr>
              <w:keepNext/>
              <w:numPr>
                <w:ilvl w:val="0"/>
                <w:numId w:val="42"/>
              </w:numPr>
              <w:spacing w:before="55" w:line="288" w:lineRule="auto"/>
              <w:ind w:left="360"/>
              <w:rPr>
                <w:rFonts w:ascii="Arial" w:eastAsia="Arial" w:hAnsi="Arial" w:cs="Arial"/>
                <w:sz w:val="20"/>
              </w:rPr>
            </w:pPr>
            <w:r>
              <w:rPr>
                <w:rFonts w:ascii="Arial" w:eastAsia="Arial" w:hAnsi="Arial" w:cs="Arial"/>
                <w:sz w:val="20"/>
              </w:rPr>
              <w:t>Authorizes the acquisition, disposition and financing of investments by the Company (including the issuance of additional OP Units), in each case, below certain thresholds set by the Board, without the need for further Board approval.</w:t>
            </w:r>
          </w:p>
          <w:p w14:paraId="68268693" w14:textId="77777777" w:rsidR="00A12746" w:rsidRDefault="0073489E">
            <w:pPr>
              <w:numPr>
                <w:ilvl w:val="0"/>
                <w:numId w:val="43"/>
              </w:numPr>
              <w:spacing w:before="60" w:line="288" w:lineRule="auto"/>
              <w:ind w:left="360"/>
              <w:rPr>
                <w:rFonts w:ascii="Arial" w:eastAsia="Arial" w:hAnsi="Arial" w:cs="Arial"/>
                <w:sz w:val="20"/>
              </w:rPr>
            </w:pPr>
            <w:r>
              <w:rPr>
                <w:rFonts w:ascii="Arial" w:eastAsia="Arial" w:hAnsi="Arial" w:cs="Arial"/>
                <w:sz w:val="20"/>
              </w:rPr>
              <w:t xml:space="preserve">Authorizes contracts </w:t>
            </w:r>
            <w:r>
              <w:rPr>
                <w:rFonts w:ascii="Arial" w:eastAsia="Arial" w:hAnsi="Arial" w:cs="Arial"/>
                <w:sz w:val="20"/>
              </w:rPr>
              <w:t>and agreements, including those related to the borrowing of money by the Company, in each case, below certain thresholds set by the Board, without the need for further Board approval.</w:t>
            </w:r>
          </w:p>
          <w:p w14:paraId="2905A74C" w14:textId="77777777" w:rsidR="00A12746" w:rsidRDefault="0073489E">
            <w:pPr>
              <w:numPr>
                <w:ilvl w:val="0"/>
                <w:numId w:val="44"/>
              </w:numPr>
              <w:spacing w:before="60" w:after="30" w:line="288" w:lineRule="auto"/>
              <w:ind w:left="360"/>
              <w:rPr>
                <w:rFonts w:ascii="Arial" w:eastAsia="Arial" w:hAnsi="Arial" w:cs="Arial"/>
                <w:sz w:val="20"/>
              </w:rPr>
            </w:pPr>
            <w:r>
              <w:rPr>
                <w:rFonts w:ascii="Arial" w:eastAsia="Arial" w:hAnsi="Arial" w:cs="Arial"/>
                <w:sz w:val="20"/>
              </w:rPr>
              <w:t>Advises executive management regarding strategy.</w:t>
            </w:r>
          </w:p>
        </w:tc>
      </w:tr>
      <w:tr w:rsidR="00A12746" w14:paraId="4F1109DF" w14:textId="77777777">
        <w:trPr>
          <w:cantSplit/>
          <w:trHeight w:hRule="exact" w:val="315"/>
        </w:trPr>
        <w:tc>
          <w:tcPr>
            <w:tcW w:w="2685" w:type="dxa"/>
            <w:vMerge/>
            <w:tcBorders>
              <w:top w:val="nil"/>
              <w:left w:val="nil"/>
              <w:bottom w:val="nil"/>
              <w:right w:val="nil"/>
            </w:tcBorders>
          </w:tcPr>
          <w:p w14:paraId="017F9176"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5FC08E7" w14:textId="77777777" w:rsidR="00A12746" w:rsidRDefault="00A12746">
            <w:pPr>
              <w:keepNext/>
            </w:pPr>
          </w:p>
        </w:tc>
        <w:tc>
          <w:tcPr>
            <w:tcW w:w="7185" w:type="dxa"/>
            <w:vMerge/>
            <w:tcBorders>
              <w:top w:val="nil"/>
              <w:left w:val="nil"/>
              <w:bottom w:val="nil"/>
              <w:right w:val="nil"/>
            </w:tcBorders>
          </w:tcPr>
          <w:p w14:paraId="00EE3FC5" w14:textId="77777777" w:rsidR="00A12746" w:rsidRDefault="00A12746">
            <w:pPr>
              <w:keepNext/>
            </w:pPr>
          </w:p>
        </w:tc>
      </w:tr>
      <w:tr w:rsidR="00A12746" w14:paraId="76511BE9" w14:textId="77777777">
        <w:trPr>
          <w:cantSplit/>
          <w:trHeight w:hRule="exact" w:val="315"/>
        </w:trPr>
        <w:tc>
          <w:tcPr>
            <w:tcW w:w="2685" w:type="dxa"/>
            <w:vMerge/>
            <w:tcBorders>
              <w:top w:val="nil"/>
              <w:left w:val="nil"/>
              <w:bottom w:val="nil"/>
              <w:right w:val="nil"/>
            </w:tcBorders>
          </w:tcPr>
          <w:p w14:paraId="5BB49307"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39796D87" w14:textId="77777777" w:rsidR="00A12746" w:rsidRDefault="00A12746">
            <w:pPr>
              <w:keepNext/>
            </w:pPr>
          </w:p>
        </w:tc>
        <w:tc>
          <w:tcPr>
            <w:tcW w:w="7185" w:type="dxa"/>
            <w:vMerge/>
            <w:tcBorders>
              <w:top w:val="nil"/>
              <w:left w:val="nil"/>
              <w:bottom w:val="nil"/>
              <w:right w:val="nil"/>
            </w:tcBorders>
          </w:tcPr>
          <w:p w14:paraId="026BA2CC" w14:textId="77777777" w:rsidR="00A12746" w:rsidRDefault="00A12746">
            <w:pPr>
              <w:keepNext/>
            </w:pPr>
          </w:p>
        </w:tc>
      </w:tr>
      <w:tr w:rsidR="00A12746" w14:paraId="23AC3584" w14:textId="77777777">
        <w:trPr>
          <w:cantSplit/>
          <w:trHeight w:hRule="exact" w:val="60"/>
        </w:trPr>
        <w:tc>
          <w:tcPr>
            <w:tcW w:w="2685" w:type="dxa"/>
            <w:vMerge/>
            <w:tcBorders>
              <w:top w:val="nil"/>
              <w:left w:val="nil"/>
              <w:bottom w:val="nil"/>
              <w:right w:val="nil"/>
            </w:tcBorders>
          </w:tcPr>
          <w:p w14:paraId="20A8B581"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0347EA03" w14:textId="77777777" w:rsidR="00A12746" w:rsidRDefault="00A12746">
            <w:pPr>
              <w:keepNext/>
            </w:pPr>
          </w:p>
        </w:tc>
        <w:tc>
          <w:tcPr>
            <w:tcW w:w="7185" w:type="dxa"/>
            <w:vMerge/>
            <w:tcBorders>
              <w:top w:val="nil"/>
              <w:left w:val="nil"/>
              <w:bottom w:val="nil"/>
              <w:right w:val="nil"/>
            </w:tcBorders>
          </w:tcPr>
          <w:p w14:paraId="78E927E3" w14:textId="77777777" w:rsidR="00A12746" w:rsidRDefault="00A12746">
            <w:pPr>
              <w:keepNext/>
            </w:pPr>
          </w:p>
        </w:tc>
      </w:tr>
      <w:tr w:rsidR="00A12746" w14:paraId="537AD369" w14:textId="77777777">
        <w:trPr>
          <w:cantSplit/>
          <w:trHeight w:hRule="exact" w:val="315"/>
        </w:trPr>
        <w:tc>
          <w:tcPr>
            <w:tcW w:w="2685" w:type="dxa"/>
            <w:tcBorders>
              <w:top w:val="nil"/>
              <w:left w:val="nil"/>
              <w:bottom w:val="nil"/>
              <w:right w:val="nil"/>
            </w:tcBorders>
            <w:tcMar>
              <w:top w:w="0" w:type="dxa"/>
              <w:left w:w="0" w:type="dxa"/>
              <w:bottom w:w="0" w:type="dxa"/>
              <w:right w:w="0" w:type="dxa"/>
            </w:tcMar>
            <w:vAlign w:val="bottom"/>
          </w:tcPr>
          <w:p w14:paraId="208DD1B6"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7BB2F4E7" w14:textId="77777777" w:rsidR="00A12746" w:rsidRDefault="00A12746">
            <w:pPr>
              <w:keepNext/>
            </w:pPr>
          </w:p>
        </w:tc>
        <w:tc>
          <w:tcPr>
            <w:tcW w:w="7185" w:type="dxa"/>
            <w:vMerge/>
            <w:tcBorders>
              <w:top w:val="nil"/>
              <w:left w:val="nil"/>
              <w:bottom w:val="nil"/>
              <w:right w:val="nil"/>
            </w:tcBorders>
          </w:tcPr>
          <w:p w14:paraId="1B6A2E31" w14:textId="77777777" w:rsidR="00A12746" w:rsidRDefault="00A12746">
            <w:pPr>
              <w:keepNext/>
            </w:pPr>
          </w:p>
        </w:tc>
      </w:tr>
      <w:tr w:rsidR="00A12746" w14:paraId="63BB41F5" w14:textId="77777777">
        <w:trPr>
          <w:cantSplit/>
          <w:trHeight w:hRule="exact" w:val="315"/>
        </w:trPr>
        <w:tc>
          <w:tcPr>
            <w:tcW w:w="2685" w:type="dxa"/>
            <w:tcBorders>
              <w:top w:val="nil"/>
              <w:left w:val="nil"/>
              <w:bottom w:val="nil"/>
              <w:right w:val="nil"/>
            </w:tcBorders>
            <w:tcMar>
              <w:top w:w="0" w:type="dxa"/>
              <w:left w:w="0" w:type="dxa"/>
              <w:bottom w:w="0" w:type="dxa"/>
              <w:right w:w="0" w:type="dxa"/>
            </w:tcMar>
            <w:vAlign w:val="bottom"/>
          </w:tcPr>
          <w:p w14:paraId="2A0D332B"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5770D229" w14:textId="77777777" w:rsidR="00A12746" w:rsidRDefault="00A12746">
            <w:pPr>
              <w:keepNext/>
            </w:pPr>
          </w:p>
        </w:tc>
        <w:tc>
          <w:tcPr>
            <w:tcW w:w="7185" w:type="dxa"/>
            <w:vMerge/>
            <w:tcBorders>
              <w:top w:val="nil"/>
              <w:left w:val="nil"/>
              <w:bottom w:val="nil"/>
              <w:right w:val="nil"/>
            </w:tcBorders>
          </w:tcPr>
          <w:p w14:paraId="1E3B4B0F" w14:textId="77777777" w:rsidR="00A12746" w:rsidRDefault="00A12746">
            <w:pPr>
              <w:keepNext/>
            </w:pPr>
          </w:p>
        </w:tc>
      </w:tr>
      <w:tr w:rsidR="00A12746" w14:paraId="53D27526" w14:textId="77777777">
        <w:trPr>
          <w:cantSplit/>
          <w:trHeight w:hRule="exact" w:val="465"/>
        </w:trPr>
        <w:tc>
          <w:tcPr>
            <w:tcW w:w="2685" w:type="dxa"/>
            <w:tcBorders>
              <w:top w:val="nil"/>
              <w:left w:val="nil"/>
              <w:bottom w:val="nil"/>
              <w:right w:val="nil"/>
            </w:tcBorders>
            <w:tcMar>
              <w:top w:w="0" w:type="dxa"/>
              <w:left w:w="0" w:type="dxa"/>
              <w:bottom w:w="0" w:type="dxa"/>
              <w:right w:w="0" w:type="dxa"/>
            </w:tcMar>
            <w:vAlign w:val="bottom"/>
          </w:tcPr>
          <w:p w14:paraId="21DE4719" w14:textId="77777777" w:rsidR="00A12746" w:rsidRDefault="00A12746"/>
        </w:tc>
        <w:tc>
          <w:tcPr>
            <w:tcW w:w="255" w:type="dxa"/>
            <w:tcBorders>
              <w:top w:val="nil"/>
              <w:left w:val="nil"/>
              <w:bottom w:val="nil"/>
              <w:right w:val="nil"/>
            </w:tcBorders>
            <w:tcMar>
              <w:top w:w="0" w:type="dxa"/>
              <w:left w:w="0" w:type="dxa"/>
              <w:bottom w:w="0" w:type="dxa"/>
              <w:right w:w="0" w:type="dxa"/>
            </w:tcMar>
            <w:vAlign w:val="bottom"/>
          </w:tcPr>
          <w:p w14:paraId="675A3D8E" w14:textId="77777777" w:rsidR="00A12746" w:rsidRDefault="00A12746"/>
        </w:tc>
        <w:tc>
          <w:tcPr>
            <w:tcW w:w="7185" w:type="dxa"/>
            <w:vMerge/>
            <w:tcBorders>
              <w:top w:val="nil"/>
              <w:left w:val="nil"/>
              <w:bottom w:val="nil"/>
              <w:right w:val="nil"/>
            </w:tcBorders>
          </w:tcPr>
          <w:p w14:paraId="0BF868A0" w14:textId="77777777" w:rsidR="00A12746" w:rsidRDefault="00A12746"/>
        </w:tc>
      </w:tr>
    </w:tbl>
    <w:p w14:paraId="4BE52765"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rPr>
          <w:b/>
          <w:sz w:val="1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55"/>
        <w:gridCol w:w="7185"/>
      </w:tblGrid>
      <w:tr w:rsidR="00A12746" w14:paraId="5BD65B36" w14:textId="77777777">
        <w:trPr>
          <w:cantSplit/>
          <w:trHeight w:hRule="exact" w:val="360"/>
        </w:trPr>
        <w:tc>
          <w:tcPr>
            <w:tcW w:w="2685" w:type="dxa"/>
            <w:tcBorders>
              <w:top w:val="nil"/>
              <w:left w:val="nil"/>
              <w:bottom w:val="single" w:sz="8" w:space="0" w:color="00549E"/>
              <w:right w:val="nil"/>
            </w:tcBorders>
            <w:tcMar>
              <w:top w:w="0" w:type="dxa"/>
              <w:left w:w="53" w:type="dxa"/>
              <w:bottom w:w="0" w:type="dxa"/>
              <w:right w:w="53" w:type="dxa"/>
            </w:tcMar>
          </w:tcPr>
          <w:p w14:paraId="31251972" w14:textId="77777777" w:rsidR="00A12746" w:rsidRDefault="0073489E">
            <w:pPr>
              <w:keepNext/>
              <w:spacing w:before="75" w:after="30"/>
            </w:pPr>
            <w:r>
              <w:rPr>
                <w:rFonts w:ascii="Arial" w:eastAsia="Arial" w:hAnsi="Arial" w:cs="Arial"/>
                <w:b/>
                <w:color w:val="00549E"/>
              </w:rPr>
              <w:lastRenderedPageBreak/>
              <w:t>Audit Committee</w:t>
            </w:r>
          </w:p>
        </w:tc>
        <w:tc>
          <w:tcPr>
            <w:tcW w:w="255" w:type="dxa"/>
            <w:tcBorders>
              <w:top w:val="nil"/>
              <w:left w:val="nil"/>
              <w:bottom w:val="single" w:sz="8" w:space="0" w:color="00549E"/>
              <w:right w:val="nil"/>
            </w:tcBorders>
            <w:tcMar>
              <w:top w:w="0" w:type="dxa"/>
              <w:left w:w="0" w:type="dxa"/>
              <w:bottom w:w="0" w:type="dxa"/>
              <w:right w:w="0" w:type="dxa"/>
            </w:tcMar>
            <w:vAlign w:val="bottom"/>
          </w:tcPr>
          <w:p w14:paraId="774DF663" w14:textId="77777777" w:rsidR="00A12746" w:rsidRDefault="00A12746">
            <w:pPr>
              <w:keepNext/>
            </w:pPr>
          </w:p>
        </w:tc>
        <w:tc>
          <w:tcPr>
            <w:tcW w:w="7185" w:type="dxa"/>
            <w:tcBorders>
              <w:top w:val="nil"/>
              <w:left w:val="nil"/>
              <w:bottom w:val="single" w:sz="8" w:space="0" w:color="00549E"/>
              <w:right w:val="nil"/>
            </w:tcBorders>
            <w:tcMar>
              <w:top w:w="0" w:type="dxa"/>
              <w:left w:w="0" w:type="dxa"/>
              <w:bottom w:w="0" w:type="dxa"/>
              <w:right w:w="0" w:type="dxa"/>
            </w:tcMar>
            <w:vAlign w:val="bottom"/>
          </w:tcPr>
          <w:p w14:paraId="04F23B37" w14:textId="77777777" w:rsidR="00A12746" w:rsidRDefault="00A12746">
            <w:pPr>
              <w:keepNext/>
            </w:pPr>
          </w:p>
        </w:tc>
      </w:tr>
      <w:tr w:rsidR="00A12746" w14:paraId="4C4D3D63" w14:textId="77777777">
        <w:trPr>
          <w:cantSplit/>
          <w:trHeight w:hRule="exact" w:val="360"/>
        </w:trPr>
        <w:tc>
          <w:tcPr>
            <w:tcW w:w="2685" w:type="dxa"/>
            <w:tcBorders>
              <w:top w:val="single" w:sz="8" w:space="0" w:color="00549E"/>
              <w:left w:val="nil"/>
              <w:bottom w:val="single" w:sz="8" w:space="0" w:color="000000"/>
              <w:right w:val="nil"/>
            </w:tcBorders>
            <w:tcMar>
              <w:top w:w="0" w:type="dxa"/>
              <w:left w:w="0" w:type="dxa"/>
              <w:bottom w:w="0" w:type="dxa"/>
              <w:right w:w="0" w:type="dxa"/>
            </w:tcMar>
            <w:vAlign w:val="bottom"/>
          </w:tcPr>
          <w:p w14:paraId="4976033A" w14:textId="77777777" w:rsidR="00A12746" w:rsidRDefault="00A12746">
            <w:pPr>
              <w:keepNext/>
            </w:pPr>
          </w:p>
        </w:tc>
        <w:tc>
          <w:tcPr>
            <w:tcW w:w="255" w:type="dxa"/>
            <w:tcBorders>
              <w:top w:val="single" w:sz="8" w:space="0" w:color="00549E"/>
              <w:left w:val="nil"/>
              <w:bottom w:val="nil"/>
              <w:right w:val="nil"/>
            </w:tcBorders>
            <w:tcMar>
              <w:top w:w="0" w:type="dxa"/>
              <w:left w:w="0" w:type="dxa"/>
              <w:bottom w:w="0" w:type="dxa"/>
              <w:right w:w="0" w:type="dxa"/>
            </w:tcMar>
            <w:vAlign w:val="bottom"/>
          </w:tcPr>
          <w:p w14:paraId="4F66B564" w14:textId="77777777" w:rsidR="00A12746" w:rsidRDefault="00A12746">
            <w:pPr>
              <w:keepNext/>
            </w:pPr>
          </w:p>
        </w:tc>
        <w:tc>
          <w:tcPr>
            <w:tcW w:w="7185" w:type="dxa"/>
            <w:tcBorders>
              <w:top w:val="single" w:sz="8" w:space="0" w:color="00549E"/>
              <w:left w:val="nil"/>
              <w:bottom w:val="nil"/>
              <w:right w:val="nil"/>
            </w:tcBorders>
            <w:tcMar>
              <w:top w:w="0" w:type="dxa"/>
              <w:left w:w="0" w:type="dxa"/>
              <w:bottom w:w="0" w:type="dxa"/>
              <w:right w:w="0" w:type="dxa"/>
            </w:tcMar>
            <w:vAlign w:val="bottom"/>
          </w:tcPr>
          <w:p w14:paraId="324997B1" w14:textId="77777777" w:rsidR="00A12746" w:rsidRDefault="00A12746">
            <w:pPr>
              <w:keepNext/>
            </w:pPr>
          </w:p>
        </w:tc>
      </w:tr>
      <w:tr w:rsidR="00A12746" w14:paraId="4381EBF5" w14:textId="77777777">
        <w:trPr>
          <w:cantSplit/>
          <w:trHeight w:hRule="exact" w:val="360"/>
        </w:trPr>
        <w:tc>
          <w:tcPr>
            <w:tcW w:w="2685" w:type="dxa"/>
            <w:vMerge w:val="restart"/>
            <w:tcBorders>
              <w:top w:val="nil"/>
              <w:left w:val="nil"/>
              <w:bottom w:val="nil"/>
              <w:right w:val="nil"/>
            </w:tcBorders>
            <w:tcMar>
              <w:top w:w="0" w:type="dxa"/>
              <w:left w:w="53" w:type="dxa"/>
              <w:bottom w:w="0" w:type="dxa"/>
              <w:right w:w="53" w:type="dxa"/>
            </w:tcMar>
          </w:tcPr>
          <w:p w14:paraId="4A38E1DF" w14:textId="77777777" w:rsidR="00A12746" w:rsidRDefault="0073489E">
            <w:pPr>
              <w:keepNext/>
              <w:spacing w:before="55" w:line="288" w:lineRule="auto"/>
              <w:rPr>
                <w:rFonts w:ascii="Arial" w:eastAsia="Arial" w:hAnsi="Arial" w:cs="Arial"/>
                <w:sz w:val="20"/>
              </w:rPr>
            </w:pPr>
            <w:r>
              <w:rPr>
                <w:rFonts w:ascii="Arial" w:eastAsia="Arial" w:hAnsi="Arial" w:cs="Arial"/>
                <w:sz w:val="20"/>
              </w:rPr>
              <w:t>Members:</w:t>
            </w:r>
          </w:p>
          <w:p w14:paraId="033DF8DD" w14:textId="77777777" w:rsidR="00A12746" w:rsidRDefault="0073489E">
            <w:pPr>
              <w:spacing w:line="288" w:lineRule="auto"/>
              <w:rPr>
                <w:rFonts w:ascii="Arial" w:eastAsia="Arial" w:hAnsi="Arial" w:cs="Arial"/>
                <w:b/>
                <w:sz w:val="20"/>
              </w:rPr>
            </w:pPr>
            <w:r>
              <w:rPr>
                <w:rFonts w:ascii="Arial" w:eastAsia="Arial" w:hAnsi="Arial" w:cs="Arial"/>
                <w:b/>
                <w:sz w:val="20"/>
              </w:rPr>
              <w:t>Philip Calian (Chair)</w:t>
            </w:r>
          </w:p>
          <w:p w14:paraId="7B80E962" w14:textId="77777777" w:rsidR="00A12746" w:rsidRDefault="0073489E">
            <w:pPr>
              <w:spacing w:line="288" w:lineRule="auto"/>
              <w:rPr>
                <w:rFonts w:ascii="Arial" w:eastAsia="Arial" w:hAnsi="Arial" w:cs="Arial"/>
                <w:b/>
                <w:sz w:val="20"/>
              </w:rPr>
            </w:pPr>
            <w:r>
              <w:rPr>
                <w:rFonts w:ascii="Arial" w:eastAsia="Arial" w:hAnsi="Arial" w:cs="Arial"/>
                <w:b/>
                <w:sz w:val="20"/>
              </w:rPr>
              <w:t>Derrick Burks</w:t>
            </w:r>
          </w:p>
          <w:p w14:paraId="1B86502A" w14:textId="77777777" w:rsidR="00A12746" w:rsidRDefault="0073489E">
            <w:pPr>
              <w:spacing w:line="288" w:lineRule="auto"/>
              <w:rPr>
                <w:rFonts w:ascii="Arial" w:eastAsia="Arial" w:hAnsi="Arial" w:cs="Arial"/>
                <w:b/>
                <w:sz w:val="20"/>
              </w:rPr>
            </w:pPr>
            <w:r>
              <w:rPr>
                <w:rFonts w:ascii="Arial" w:eastAsia="Arial" w:hAnsi="Arial" w:cs="Arial"/>
                <w:b/>
                <w:sz w:val="20"/>
              </w:rPr>
              <w:t>David Contis</w:t>
            </w:r>
          </w:p>
          <w:p w14:paraId="0ABE1388" w14:textId="77777777" w:rsidR="00A12746" w:rsidRDefault="0073489E">
            <w:pPr>
              <w:spacing w:after="30" w:line="288" w:lineRule="auto"/>
              <w:rPr>
                <w:rFonts w:ascii="Arial" w:eastAsia="Arial" w:hAnsi="Arial" w:cs="Arial"/>
                <w:b/>
                <w:sz w:val="20"/>
              </w:rPr>
            </w:pPr>
            <w:r>
              <w:rPr>
                <w:rFonts w:ascii="Arial" w:eastAsia="Arial" w:hAnsi="Arial" w:cs="Arial"/>
                <w:b/>
                <w:sz w:val="20"/>
              </w:rPr>
              <w:t>Scott Peppet</w:t>
            </w:r>
          </w:p>
        </w:tc>
        <w:tc>
          <w:tcPr>
            <w:tcW w:w="255" w:type="dxa"/>
            <w:tcBorders>
              <w:top w:val="nil"/>
              <w:left w:val="nil"/>
              <w:bottom w:val="nil"/>
              <w:right w:val="nil"/>
            </w:tcBorders>
            <w:tcMar>
              <w:top w:w="0" w:type="dxa"/>
              <w:left w:w="0" w:type="dxa"/>
              <w:bottom w:w="0" w:type="dxa"/>
              <w:right w:w="0" w:type="dxa"/>
            </w:tcMar>
            <w:vAlign w:val="bottom"/>
          </w:tcPr>
          <w:p w14:paraId="39000BB1" w14:textId="77777777" w:rsidR="00A12746" w:rsidRDefault="00A12746">
            <w:pPr>
              <w:keepNext/>
            </w:pPr>
          </w:p>
        </w:tc>
        <w:tc>
          <w:tcPr>
            <w:tcW w:w="7185" w:type="dxa"/>
            <w:vMerge w:val="restart"/>
            <w:tcBorders>
              <w:top w:val="nil"/>
              <w:left w:val="nil"/>
              <w:bottom w:val="nil"/>
              <w:right w:val="nil"/>
            </w:tcBorders>
            <w:tcMar>
              <w:top w:w="0" w:type="dxa"/>
              <w:left w:w="53" w:type="dxa"/>
              <w:bottom w:w="0" w:type="dxa"/>
              <w:right w:w="53" w:type="dxa"/>
            </w:tcMar>
          </w:tcPr>
          <w:p w14:paraId="51CD637C" w14:textId="77777777" w:rsidR="00A12746" w:rsidRDefault="0073489E">
            <w:pPr>
              <w:keepNext/>
              <w:numPr>
                <w:ilvl w:val="0"/>
                <w:numId w:val="45"/>
              </w:numPr>
              <w:spacing w:before="55" w:line="288" w:lineRule="auto"/>
              <w:ind w:left="360"/>
              <w:rPr>
                <w:rFonts w:ascii="Arial" w:eastAsia="Arial" w:hAnsi="Arial" w:cs="Arial"/>
                <w:sz w:val="20"/>
              </w:rPr>
            </w:pPr>
            <w:r>
              <w:rPr>
                <w:rFonts w:ascii="Arial" w:eastAsia="Arial" w:hAnsi="Arial" w:cs="Arial"/>
                <w:sz w:val="20"/>
              </w:rPr>
              <w:t>Engages our Independent Accountants.</w:t>
            </w:r>
          </w:p>
          <w:p w14:paraId="4F6E7240" w14:textId="77777777" w:rsidR="00A12746" w:rsidRDefault="0073489E">
            <w:pPr>
              <w:numPr>
                <w:ilvl w:val="0"/>
                <w:numId w:val="46"/>
              </w:numPr>
              <w:spacing w:before="60" w:line="288" w:lineRule="auto"/>
              <w:ind w:left="360"/>
              <w:rPr>
                <w:rFonts w:ascii="Arial" w:eastAsia="Arial" w:hAnsi="Arial" w:cs="Arial"/>
                <w:sz w:val="20"/>
              </w:rPr>
            </w:pPr>
            <w:r>
              <w:rPr>
                <w:rFonts w:ascii="Arial" w:eastAsia="Arial" w:hAnsi="Arial" w:cs="Arial"/>
                <w:sz w:val="20"/>
              </w:rPr>
              <w:t>Reviews with our Independent Accountants the plans for and results of the audit engagement.</w:t>
            </w:r>
          </w:p>
          <w:p w14:paraId="5B21D1CC" w14:textId="77777777" w:rsidR="00A12746" w:rsidRDefault="0073489E">
            <w:pPr>
              <w:numPr>
                <w:ilvl w:val="0"/>
                <w:numId w:val="47"/>
              </w:numPr>
              <w:spacing w:before="60" w:line="288" w:lineRule="auto"/>
              <w:ind w:left="360"/>
              <w:rPr>
                <w:rFonts w:ascii="Arial" w:eastAsia="Arial" w:hAnsi="Arial" w:cs="Arial"/>
                <w:sz w:val="20"/>
              </w:rPr>
            </w:pPr>
            <w:r>
              <w:rPr>
                <w:rFonts w:ascii="Arial" w:eastAsia="Arial" w:hAnsi="Arial" w:cs="Arial"/>
                <w:sz w:val="20"/>
              </w:rPr>
              <w:t xml:space="preserve">Approves </w:t>
            </w:r>
            <w:r>
              <w:rPr>
                <w:rFonts w:ascii="Arial" w:eastAsia="Arial" w:hAnsi="Arial" w:cs="Arial"/>
                <w:sz w:val="20"/>
              </w:rPr>
              <w:t>professional services provided by our Independent Accountants.</w:t>
            </w:r>
          </w:p>
          <w:p w14:paraId="3B7A6310" w14:textId="77777777" w:rsidR="00A12746" w:rsidRDefault="0073489E">
            <w:pPr>
              <w:numPr>
                <w:ilvl w:val="0"/>
                <w:numId w:val="48"/>
              </w:numPr>
              <w:spacing w:before="60" w:line="288" w:lineRule="auto"/>
              <w:ind w:left="360"/>
              <w:rPr>
                <w:rFonts w:ascii="Arial" w:eastAsia="Arial" w:hAnsi="Arial" w:cs="Arial"/>
                <w:sz w:val="20"/>
              </w:rPr>
            </w:pPr>
            <w:r>
              <w:rPr>
                <w:rFonts w:ascii="Arial" w:eastAsia="Arial" w:hAnsi="Arial" w:cs="Arial"/>
                <w:sz w:val="20"/>
              </w:rPr>
              <w:t>Reviews the independence of our Independent Accountants.</w:t>
            </w:r>
          </w:p>
          <w:p w14:paraId="6137427D" w14:textId="77777777" w:rsidR="00A12746" w:rsidRDefault="0073489E">
            <w:pPr>
              <w:numPr>
                <w:ilvl w:val="0"/>
                <w:numId w:val="49"/>
              </w:numPr>
              <w:spacing w:before="60" w:line="288" w:lineRule="auto"/>
              <w:ind w:left="360"/>
              <w:rPr>
                <w:rFonts w:ascii="Arial" w:eastAsia="Arial" w:hAnsi="Arial" w:cs="Arial"/>
                <w:sz w:val="20"/>
              </w:rPr>
            </w:pPr>
            <w:r>
              <w:rPr>
                <w:rFonts w:ascii="Arial" w:eastAsia="Arial" w:hAnsi="Arial" w:cs="Arial"/>
                <w:sz w:val="20"/>
              </w:rPr>
              <w:t>Reviews the adequacy of the Company’s internal accounting controls and accounting and reporting practices and assesses the quality and i</w:t>
            </w:r>
            <w:r>
              <w:rPr>
                <w:rFonts w:ascii="Arial" w:eastAsia="Arial" w:hAnsi="Arial" w:cs="Arial"/>
                <w:sz w:val="20"/>
              </w:rPr>
              <w:t>ntegrity of our audited financial statements.</w:t>
            </w:r>
          </w:p>
          <w:p w14:paraId="1FFEA1E9" w14:textId="77777777" w:rsidR="00A12746" w:rsidRDefault="0073489E">
            <w:pPr>
              <w:numPr>
                <w:ilvl w:val="0"/>
                <w:numId w:val="50"/>
              </w:numPr>
              <w:spacing w:before="60" w:line="288" w:lineRule="auto"/>
              <w:ind w:left="360"/>
              <w:rPr>
                <w:rFonts w:ascii="Arial" w:eastAsia="Arial" w:hAnsi="Arial" w:cs="Arial"/>
                <w:sz w:val="20"/>
              </w:rPr>
            </w:pPr>
            <w:r>
              <w:rPr>
                <w:rFonts w:ascii="Arial" w:eastAsia="Arial" w:hAnsi="Arial" w:cs="Arial"/>
                <w:sz w:val="20"/>
              </w:rPr>
              <w:t>Establishes procedures for the processing of complaints received from employees regarding internal control, accounting and auditing matters.</w:t>
            </w:r>
          </w:p>
          <w:p w14:paraId="06961BB9" w14:textId="77777777" w:rsidR="00A12746" w:rsidRDefault="0073489E">
            <w:pPr>
              <w:numPr>
                <w:ilvl w:val="0"/>
                <w:numId w:val="51"/>
              </w:numPr>
              <w:spacing w:before="60" w:line="288" w:lineRule="auto"/>
              <w:ind w:left="360"/>
              <w:rPr>
                <w:rFonts w:ascii="Arial" w:eastAsia="Arial" w:hAnsi="Arial" w:cs="Arial"/>
                <w:sz w:val="20"/>
              </w:rPr>
            </w:pPr>
            <w:r>
              <w:rPr>
                <w:rFonts w:ascii="Arial" w:eastAsia="Arial" w:hAnsi="Arial" w:cs="Arial"/>
                <w:sz w:val="20"/>
              </w:rPr>
              <w:t>Reviews policies with respect to risk assessment and risk management,</w:t>
            </w:r>
            <w:r>
              <w:rPr>
                <w:rFonts w:ascii="Arial" w:eastAsia="Arial" w:hAnsi="Arial" w:cs="Arial"/>
                <w:sz w:val="20"/>
              </w:rPr>
              <w:t xml:space="preserve"> including, but not limited to, insurance coverage, interest rate risk management, cyber security, human rights and ESG.</w:t>
            </w:r>
          </w:p>
          <w:p w14:paraId="47B244E6" w14:textId="77777777" w:rsidR="00A12746" w:rsidRDefault="0073489E">
            <w:pPr>
              <w:numPr>
                <w:ilvl w:val="0"/>
                <w:numId w:val="52"/>
              </w:numPr>
              <w:spacing w:before="60" w:line="288" w:lineRule="auto"/>
              <w:ind w:left="360"/>
              <w:rPr>
                <w:rFonts w:ascii="Arial" w:eastAsia="Arial" w:hAnsi="Arial" w:cs="Arial"/>
                <w:sz w:val="20"/>
              </w:rPr>
            </w:pPr>
            <w:r>
              <w:rPr>
                <w:rFonts w:ascii="Arial" w:eastAsia="Arial" w:hAnsi="Arial" w:cs="Arial"/>
                <w:sz w:val="20"/>
              </w:rPr>
              <w:t>Reviews compliance with financial, legal, tax and regulatory requirements.</w:t>
            </w:r>
          </w:p>
          <w:p w14:paraId="1D0A0A57" w14:textId="77777777" w:rsidR="00A12746" w:rsidRDefault="0073489E">
            <w:pPr>
              <w:numPr>
                <w:ilvl w:val="0"/>
                <w:numId w:val="53"/>
              </w:numPr>
              <w:spacing w:before="60" w:line="288" w:lineRule="auto"/>
              <w:ind w:left="360"/>
              <w:rPr>
                <w:rFonts w:ascii="Arial" w:eastAsia="Arial" w:hAnsi="Arial" w:cs="Arial"/>
                <w:sz w:val="20"/>
              </w:rPr>
            </w:pPr>
            <w:r>
              <w:rPr>
                <w:rFonts w:ascii="Arial" w:eastAsia="Arial" w:hAnsi="Arial" w:cs="Arial"/>
                <w:sz w:val="20"/>
              </w:rPr>
              <w:t xml:space="preserve">All members meet the independence, experience and </w:t>
            </w:r>
            <w:r>
              <w:rPr>
                <w:rFonts w:ascii="Arial" w:eastAsia="Arial" w:hAnsi="Arial" w:cs="Arial"/>
                <w:sz w:val="20"/>
              </w:rPr>
              <w:t xml:space="preserve">financial literacy requirements of the NYSE and SEC. </w:t>
            </w:r>
          </w:p>
          <w:p w14:paraId="253B7CD4" w14:textId="77777777" w:rsidR="00A12746" w:rsidRDefault="0073489E">
            <w:pPr>
              <w:numPr>
                <w:ilvl w:val="0"/>
                <w:numId w:val="54"/>
              </w:numPr>
              <w:spacing w:before="60" w:line="288" w:lineRule="auto"/>
              <w:ind w:left="360"/>
              <w:rPr>
                <w:rFonts w:ascii="Arial" w:eastAsia="Arial" w:hAnsi="Arial" w:cs="Arial"/>
                <w:sz w:val="20"/>
              </w:rPr>
            </w:pPr>
            <w:r>
              <w:rPr>
                <w:rFonts w:ascii="Arial" w:eastAsia="Arial" w:hAnsi="Arial" w:cs="Arial"/>
                <w:sz w:val="20"/>
              </w:rPr>
              <w:t>All members are designated by the Board as "audit committee financial experts" in accordance with SEC regulations.</w:t>
            </w:r>
          </w:p>
          <w:p w14:paraId="7630A6F5" w14:textId="77777777" w:rsidR="00A12746" w:rsidRDefault="0073489E">
            <w:pPr>
              <w:numPr>
                <w:ilvl w:val="0"/>
                <w:numId w:val="55"/>
              </w:numPr>
              <w:spacing w:before="60" w:after="30" w:line="288" w:lineRule="auto"/>
              <w:ind w:left="360"/>
              <w:rPr>
                <w:rFonts w:ascii="Arial" w:eastAsia="Arial" w:hAnsi="Arial" w:cs="Arial"/>
                <w:sz w:val="20"/>
              </w:rPr>
            </w:pPr>
            <w:r>
              <w:rPr>
                <w:rFonts w:ascii="Arial" w:eastAsia="Arial" w:hAnsi="Arial" w:cs="Arial"/>
                <w:sz w:val="20"/>
              </w:rPr>
              <w:t>The "Audit Committee Report" is included herein.</w:t>
            </w:r>
          </w:p>
        </w:tc>
      </w:tr>
      <w:tr w:rsidR="00A12746" w14:paraId="138FFF06" w14:textId="77777777">
        <w:trPr>
          <w:cantSplit/>
          <w:trHeight w:hRule="exact" w:val="315"/>
        </w:trPr>
        <w:tc>
          <w:tcPr>
            <w:tcW w:w="2685" w:type="dxa"/>
            <w:vMerge/>
            <w:tcBorders>
              <w:top w:val="nil"/>
              <w:left w:val="nil"/>
              <w:bottom w:val="nil"/>
              <w:right w:val="nil"/>
            </w:tcBorders>
          </w:tcPr>
          <w:p w14:paraId="6A45DFA8"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5A21F14" w14:textId="77777777" w:rsidR="00A12746" w:rsidRDefault="00A12746">
            <w:pPr>
              <w:keepNext/>
            </w:pPr>
          </w:p>
        </w:tc>
        <w:tc>
          <w:tcPr>
            <w:tcW w:w="7185" w:type="dxa"/>
            <w:vMerge/>
            <w:tcBorders>
              <w:top w:val="nil"/>
              <w:left w:val="nil"/>
              <w:bottom w:val="nil"/>
              <w:right w:val="nil"/>
            </w:tcBorders>
          </w:tcPr>
          <w:p w14:paraId="078EFD17" w14:textId="77777777" w:rsidR="00A12746" w:rsidRDefault="00A12746">
            <w:pPr>
              <w:keepNext/>
            </w:pPr>
          </w:p>
        </w:tc>
      </w:tr>
      <w:tr w:rsidR="00A12746" w14:paraId="55769ABC" w14:textId="77777777">
        <w:trPr>
          <w:cantSplit/>
          <w:trHeight w:hRule="exact" w:val="495"/>
        </w:trPr>
        <w:tc>
          <w:tcPr>
            <w:tcW w:w="2685" w:type="dxa"/>
            <w:vMerge/>
            <w:tcBorders>
              <w:top w:val="nil"/>
              <w:left w:val="nil"/>
              <w:bottom w:val="nil"/>
              <w:right w:val="nil"/>
            </w:tcBorders>
          </w:tcPr>
          <w:p w14:paraId="16374E57"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62C52C2E" w14:textId="77777777" w:rsidR="00A12746" w:rsidRDefault="00A12746">
            <w:pPr>
              <w:keepNext/>
            </w:pPr>
          </w:p>
        </w:tc>
        <w:tc>
          <w:tcPr>
            <w:tcW w:w="7185" w:type="dxa"/>
            <w:vMerge/>
            <w:tcBorders>
              <w:top w:val="nil"/>
              <w:left w:val="nil"/>
              <w:bottom w:val="nil"/>
              <w:right w:val="nil"/>
            </w:tcBorders>
          </w:tcPr>
          <w:p w14:paraId="413CD2FA" w14:textId="77777777" w:rsidR="00A12746" w:rsidRDefault="00A12746">
            <w:pPr>
              <w:keepNext/>
            </w:pPr>
          </w:p>
        </w:tc>
      </w:tr>
      <w:tr w:rsidR="00A12746" w14:paraId="26A3690B" w14:textId="77777777">
        <w:trPr>
          <w:cantSplit/>
          <w:trHeight w:hRule="exact" w:val="165"/>
        </w:trPr>
        <w:tc>
          <w:tcPr>
            <w:tcW w:w="2685" w:type="dxa"/>
            <w:vMerge/>
            <w:tcBorders>
              <w:top w:val="nil"/>
              <w:left w:val="nil"/>
              <w:bottom w:val="nil"/>
              <w:right w:val="nil"/>
            </w:tcBorders>
          </w:tcPr>
          <w:p w14:paraId="421AF6F0"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F802A75" w14:textId="77777777" w:rsidR="00A12746" w:rsidRDefault="00A12746">
            <w:pPr>
              <w:keepNext/>
            </w:pPr>
          </w:p>
        </w:tc>
        <w:tc>
          <w:tcPr>
            <w:tcW w:w="7185" w:type="dxa"/>
            <w:vMerge/>
            <w:tcBorders>
              <w:top w:val="nil"/>
              <w:left w:val="nil"/>
              <w:bottom w:val="nil"/>
              <w:right w:val="nil"/>
            </w:tcBorders>
          </w:tcPr>
          <w:p w14:paraId="12E9991B" w14:textId="77777777" w:rsidR="00A12746" w:rsidRDefault="00A12746">
            <w:pPr>
              <w:keepNext/>
            </w:pPr>
          </w:p>
        </w:tc>
      </w:tr>
      <w:tr w:rsidR="00A12746" w14:paraId="143E8683" w14:textId="77777777">
        <w:trPr>
          <w:cantSplit/>
          <w:trHeight w:hRule="exact" w:val="360"/>
        </w:trPr>
        <w:tc>
          <w:tcPr>
            <w:tcW w:w="2685" w:type="dxa"/>
            <w:tcBorders>
              <w:top w:val="nil"/>
              <w:left w:val="nil"/>
              <w:bottom w:val="single" w:sz="8" w:space="0" w:color="000000"/>
              <w:right w:val="nil"/>
            </w:tcBorders>
            <w:tcMar>
              <w:top w:w="0" w:type="dxa"/>
              <w:left w:w="0" w:type="dxa"/>
              <w:bottom w:w="0" w:type="dxa"/>
              <w:right w:w="0" w:type="dxa"/>
            </w:tcMar>
            <w:vAlign w:val="bottom"/>
          </w:tcPr>
          <w:p w14:paraId="6601825E"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62F332E7" w14:textId="77777777" w:rsidR="00A12746" w:rsidRDefault="00A12746">
            <w:pPr>
              <w:keepNext/>
            </w:pPr>
          </w:p>
        </w:tc>
        <w:tc>
          <w:tcPr>
            <w:tcW w:w="7185" w:type="dxa"/>
            <w:vMerge/>
            <w:tcBorders>
              <w:top w:val="nil"/>
              <w:left w:val="nil"/>
              <w:bottom w:val="nil"/>
              <w:right w:val="nil"/>
            </w:tcBorders>
          </w:tcPr>
          <w:p w14:paraId="26F4B132" w14:textId="77777777" w:rsidR="00A12746" w:rsidRDefault="00A12746">
            <w:pPr>
              <w:keepNext/>
            </w:pPr>
          </w:p>
        </w:tc>
      </w:tr>
      <w:tr w:rsidR="00A12746" w14:paraId="0AC60456" w14:textId="77777777">
        <w:trPr>
          <w:cantSplit/>
          <w:trHeight w:hRule="exact" w:val="285"/>
        </w:trPr>
        <w:tc>
          <w:tcPr>
            <w:tcW w:w="2685" w:type="dxa"/>
            <w:tcBorders>
              <w:top w:val="single" w:sz="8" w:space="0" w:color="000000"/>
              <w:left w:val="nil"/>
              <w:bottom w:val="nil"/>
              <w:right w:val="nil"/>
            </w:tcBorders>
            <w:tcMar>
              <w:top w:w="0" w:type="dxa"/>
              <w:left w:w="53" w:type="dxa"/>
              <w:bottom w:w="0" w:type="dxa"/>
              <w:right w:w="53" w:type="dxa"/>
            </w:tcMar>
            <w:vAlign w:val="bottom"/>
          </w:tcPr>
          <w:p w14:paraId="3DBAFDAC" w14:textId="77777777" w:rsidR="00A12746" w:rsidRDefault="0073489E">
            <w:pPr>
              <w:keepNext/>
              <w:spacing w:before="55" w:after="30"/>
            </w:pPr>
            <w:r>
              <w:rPr>
                <w:rFonts w:ascii="Arial" w:eastAsia="Arial" w:hAnsi="Arial" w:cs="Arial"/>
                <w:color w:val="000000"/>
                <w:sz w:val="20"/>
              </w:rPr>
              <w:t xml:space="preserve">Meetings in </w:t>
            </w:r>
            <w:r>
              <w:rPr>
                <w:rFonts w:ascii="Arial" w:eastAsia="Arial" w:hAnsi="Arial" w:cs="Arial"/>
                <w:color w:val="000000"/>
                <w:sz w:val="20"/>
              </w:rPr>
              <w:t>2022: 10</w:t>
            </w:r>
          </w:p>
        </w:tc>
        <w:tc>
          <w:tcPr>
            <w:tcW w:w="255" w:type="dxa"/>
            <w:tcBorders>
              <w:top w:val="nil"/>
              <w:left w:val="nil"/>
              <w:bottom w:val="nil"/>
              <w:right w:val="nil"/>
            </w:tcBorders>
            <w:tcMar>
              <w:top w:w="0" w:type="dxa"/>
              <w:left w:w="0" w:type="dxa"/>
              <w:bottom w:w="0" w:type="dxa"/>
              <w:right w:w="0" w:type="dxa"/>
            </w:tcMar>
            <w:vAlign w:val="bottom"/>
          </w:tcPr>
          <w:p w14:paraId="49A27E29" w14:textId="77777777" w:rsidR="00A12746" w:rsidRDefault="00A12746">
            <w:pPr>
              <w:keepNext/>
            </w:pPr>
          </w:p>
        </w:tc>
        <w:tc>
          <w:tcPr>
            <w:tcW w:w="7185" w:type="dxa"/>
            <w:vMerge/>
            <w:tcBorders>
              <w:top w:val="nil"/>
              <w:left w:val="nil"/>
              <w:bottom w:val="nil"/>
              <w:right w:val="nil"/>
            </w:tcBorders>
          </w:tcPr>
          <w:p w14:paraId="79CEBA17" w14:textId="77777777" w:rsidR="00A12746" w:rsidRDefault="00A12746">
            <w:pPr>
              <w:keepNext/>
            </w:pPr>
          </w:p>
        </w:tc>
      </w:tr>
      <w:tr w:rsidR="00A12746" w14:paraId="45510A56" w14:textId="77777777">
        <w:trPr>
          <w:cantSplit/>
          <w:trHeight w:hRule="exact" w:val="3435"/>
        </w:trPr>
        <w:tc>
          <w:tcPr>
            <w:tcW w:w="2685" w:type="dxa"/>
            <w:tcBorders>
              <w:top w:val="nil"/>
              <w:left w:val="nil"/>
              <w:bottom w:val="nil"/>
              <w:right w:val="nil"/>
            </w:tcBorders>
            <w:tcMar>
              <w:top w:w="0" w:type="dxa"/>
              <w:left w:w="0" w:type="dxa"/>
              <w:bottom w:w="0" w:type="dxa"/>
              <w:right w:w="0" w:type="dxa"/>
            </w:tcMar>
            <w:vAlign w:val="bottom"/>
          </w:tcPr>
          <w:p w14:paraId="69A11402" w14:textId="77777777" w:rsidR="00A12746" w:rsidRDefault="00A12746"/>
        </w:tc>
        <w:tc>
          <w:tcPr>
            <w:tcW w:w="255" w:type="dxa"/>
            <w:tcBorders>
              <w:top w:val="nil"/>
              <w:left w:val="nil"/>
              <w:bottom w:val="nil"/>
              <w:right w:val="nil"/>
            </w:tcBorders>
            <w:tcMar>
              <w:top w:w="0" w:type="dxa"/>
              <w:left w:w="0" w:type="dxa"/>
              <w:bottom w:w="0" w:type="dxa"/>
              <w:right w:w="0" w:type="dxa"/>
            </w:tcMar>
            <w:vAlign w:val="bottom"/>
          </w:tcPr>
          <w:p w14:paraId="6389767A" w14:textId="77777777" w:rsidR="00A12746" w:rsidRDefault="00A12746"/>
        </w:tc>
        <w:tc>
          <w:tcPr>
            <w:tcW w:w="7185" w:type="dxa"/>
            <w:vMerge/>
            <w:tcBorders>
              <w:top w:val="nil"/>
              <w:left w:val="nil"/>
              <w:bottom w:val="nil"/>
              <w:right w:val="nil"/>
            </w:tcBorders>
          </w:tcPr>
          <w:p w14:paraId="2B9319C9" w14:textId="77777777" w:rsidR="00A12746" w:rsidRDefault="00A12746"/>
        </w:tc>
      </w:tr>
    </w:tbl>
    <w:p w14:paraId="510668A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rPr>
          <w:b/>
          <w:sz w:val="1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55"/>
        <w:gridCol w:w="7185"/>
      </w:tblGrid>
      <w:tr w:rsidR="00A12746" w14:paraId="24E7A75E" w14:textId="77777777">
        <w:trPr>
          <w:cantSplit/>
          <w:trHeight w:hRule="exact" w:val="360"/>
        </w:trPr>
        <w:tc>
          <w:tcPr>
            <w:tcW w:w="10125" w:type="dxa"/>
            <w:gridSpan w:val="3"/>
            <w:tcBorders>
              <w:top w:val="nil"/>
              <w:left w:val="nil"/>
              <w:bottom w:val="single" w:sz="8" w:space="0" w:color="00549E"/>
              <w:right w:val="nil"/>
            </w:tcBorders>
            <w:tcMar>
              <w:top w:w="0" w:type="dxa"/>
              <w:left w:w="53" w:type="dxa"/>
              <w:bottom w:w="0" w:type="dxa"/>
              <w:right w:w="53" w:type="dxa"/>
            </w:tcMar>
          </w:tcPr>
          <w:p w14:paraId="7DEA69BE" w14:textId="77777777" w:rsidR="00A12746" w:rsidRDefault="0073489E">
            <w:pPr>
              <w:keepNext/>
              <w:spacing w:before="75" w:after="30"/>
            </w:pPr>
            <w:r>
              <w:rPr>
                <w:rFonts w:ascii="Arial" w:eastAsia="Arial" w:hAnsi="Arial" w:cs="Arial"/>
                <w:b/>
                <w:color w:val="00549E"/>
              </w:rPr>
              <w:t>Compensation, Nominating and Corporate Governance Committee</w:t>
            </w:r>
          </w:p>
        </w:tc>
      </w:tr>
      <w:tr w:rsidR="00A12746" w14:paraId="7248C544" w14:textId="77777777">
        <w:trPr>
          <w:cantSplit/>
          <w:trHeight w:hRule="exact" w:val="360"/>
        </w:trPr>
        <w:tc>
          <w:tcPr>
            <w:tcW w:w="2685" w:type="dxa"/>
            <w:tcBorders>
              <w:top w:val="nil"/>
              <w:left w:val="nil"/>
              <w:bottom w:val="single" w:sz="8" w:space="0" w:color="000000"/>
              <w:right w:val="nil"/>
            </w:tcBorders>
            <w:tcMar>
              <w:top w:w="0" w:type="dxa"/>
              <w:left w:w="0" w:type="dxa"/>
              <w:bottom w:w="0" w:type="dxa"/>
              <w:right w:w="0" w:type="dxa"/>
            </w:tcMar>
            <w:vAlign w:val="bottom"/>
          </w:tcPr>
          <w:p w14:paraId="660C990A" w14:textId="77777777" w:rsidR="00A12746" w:rsidRDefault="00A12746">
            <w:pPr>
              <w:keepNext/>
            </w:pPr>
          </w:p>
        </w:tc>
        <w:tc>
          <w:tcPr>
            <w:tcW w:w="255" w:type="dxa"/>
            <w:tcBorders>
              <w:top w:val="single" w:sz="8" w:space="0" w:color="00549E"/>
              <w:left w:val="nil"/>
              <w:bottom w:val="nil"/>
              <w:right w:val="nil"/>
            </w:tcBorders>
            <w:tcMar>
              <w:top w:w="0" w:type="dxa"/>
              <w:left w:w="0" w:type="dxa"/>
              <w:bottom w:w="0" w:type="dxa"/>
              <w:right w:w="0" w:type="dxa"/>
            </w:tcMar>
            <w:vAlign w:val="bottom"/>
          </w:tcPr>
          <w:p w14:paraId="0C57F0F3" w14:textId="77777777" w:rsidR="00A12746" w:rsidRDefault="00A12746">
            <w:pPr>
              <w:keepNext/>
            </w:pPr>
          </w:p>
        </w:tc>
        <w:tc>
          <w:tcPr>
            <w:tcW w:w="7185" w:type="dxa"/>
            <w:tcBorders>
              <w:top w:val="single" w:sz="8" w:space="0" w:color="00549E"/>
              <w:left w:val="nil"/>
              <w:bottom w:val="nil"/>
              <w:right w:val="nil"/>
            </w:tcBorders>
            <w:tcMar>
              <w:top w:w="0" w:type="dxa"/>
              <w:left w:w="0" w:type="dxa"/>
              <w:bottom w:w="0" w:type="dxa"/>
              <w:right w:w="0" w:type="dxa"/>
            </w:tcMar>
            <w:vAlign w:val="bottom"/>
          </w:tcPr>
          <w:p w14:paraId="24C3455D" w14:textId="77777777" w:rsidR="00A12746" w:rsidRDefault="00A12746">
            <w:pPr>
              <w:keepNext/>
            </w:pPr>
          </w:p>
        </w:tc>
      </w:tr>
      <w:tr w:rsidR="00A12746" w14:paraId="25957ABC" w14:textId="77777777">
        <w:trPr>
          <w:cantSplit/>
          <w:trHeight w:hRule="exact" w:val="315"/>
        </w:trPr>
        <w:tc>
          <w:tcPr>
            <w:tcW w:w="2685" w:type="dxa"/>
            <w:vMerge w:val="restart"/>
            <w:tcBorders>
              <w:top w:val="nil"/>
              <w:left w:val="nil"/>
              <w:bottom w:val="nil"/>
              <w:right w:val="nil"/>
            </w:tcBorders>
            <w:tcMar>
              <w:top w:w="0" w:type="dxa"/>
              <w:left w:w="53" w:type="dxa"/>
              <w:bottom w:w="0" w:type="dxa"/>
              <w:right w:w="53" w:type="dxa"/>
            </w:tcMar>
          </w:tcPr>
          <w:p w14:paraId="6CC4C2A7" w14:textId="77777777" w:rsidR="00A12746" w:rsidRDefault="0073489E">
            <w:pPr>
              <w:keepNext/>
              <w:spacing w:before="55"/>
              <w:rPr>
                <w:rFonts w:ascii="Arial" w:eastAsia="Arial" w:hAnsi="Arial" w:cs="Arial"/>
                <w:sz w:val="20"/>
              </w:rPr>
            </w:pPr>
            <w:r>
              <w:rPr>
                <w:rFonts w:ascii="Arial" w:eastAsia="Arial" w:hAnsi="Arial" w:cs="Arial"/>
                <w:sz w:val="20"/>
              </w:rPr>
              <w:t>Members:</w:t>
            </w:r>
          </w:p>
          <w:p w14:paraId="536C71BC" w14:textId="77777777" w:rsidR="00A12746" w:rsidRDefault="0073489E">
            <w:pPr>
              <w:rPr>
                <w:rFonts w:ascii="Arial" w:eastAsia="Arial" w:hAnsi="Arial" w:cs="Arial"/>
                <w:b/>
                <w:sz w:val="20"/>
              </w:rPr>
            </w:pPr>
            <w:r>
              <w:rPr>
                <w:rFonts w:ascii="Arial" w:eastAsia="Arial" w:hAnsi="Arial" w:cs="Arial"/>
                <w:b/>
                <w:sz w:val="20"/>
              </w:rPr>
              <w:t>David Contis (Chair)</w:t>
            </w:r>
          </w:p>
          <w:p w14:paraId="025416E3" w14:textId="77777777" w:rsidR="00A12746" w:rsidRDefault="0073489E">
            <w:pPr>
              <w:rPr>
                <w:rFonts w:ascii="Arial" w:eastAsia="Arial" w:hAnsi="Arial" w:cs="Arial"/>
                <w:b/>
                <w:sz w:val="20"/>
              </w:rPr>
            </w:pPr>
            <w:r>
              <w:rPr>
                <w:rFonts w:ascii="Arial" w:eastAsia="Arial" w:hAnsi="Arial" w:cs="Arial"/>
                <w:b/>
                <w:sz w:val="20"/>
              </w:rPr>
              <w:t>Philip Calian</w:t>
            </w:r>
          </w:p>
          <w:p w14:paraId="6EFEB0EB" w14:textId="77777777" w:rsidR="00A12746" w:rsidRDefault="0073489E">
            <w:pPr>
              <w:rPr>
                <w:rFonts w:ascii="Arial" w:eastAsia="Arial" w:hAnsi="Arial" w:cs="Arial"/>
                <w:b/>
                <w:sz w:val="20"/>
              </w:rPr>
            </w:pPr>
            <w:r>
              <w:rPr>
                <w:rFonts w:ascii="Arial" w:eastAsia="Arial" w:hAnsi="Arial" w:cs="Arial"/>
                <w:b/>
                <w:sz w:val="20"/>
              </w:rPr>
              <w:t>Constance Freedman</w:t>
            </w:r>
          </w:p>
          <w:p w14:paraId="3BD618E4" w14:textId="77777777" w:rsidR="00A12746" w:rsidRDefault="0073489E">
            <w:pPr>
              <w:spacing w:after="30"/>
              <w:rPr>
                <w:rFonts w:ascii="Arial" w:eastAsia="Arial" w:hAnsi="Arial" w:cs="Arial"/>
                <w:b/>
                <w:sz w:val="20"/>
              </w:rPr>
            </w:pPr>
            <w:r>
              <w:rPr>
                <w:rFonts w:ascii="Arial" w:eastAsia="Arial" w:hAnsi="Arial" w:cs="Arial"/>
                <w:b/>
                <w:sz w:val="20"/>
              </w:rPr>
              <w:t>Sheli Rosenberg</w:t>
            </w:r>
          </w:p>
        </w:tc>
        <w:tc>
          <w:tcPr>
            <w:tcW w:w="255" w:type="dxa"/>
            <w:tcBorders>
              <w:top w:val="nil"/>
              <w:left w:val="nil"/>
              <w:bottom w:val="nil"/>
              <w:right w:val="nil"/>
            </w:tcBorders>
            <w:tcMar>
              <w:top w:w="0" w:type="dxa"/>
              <w:left w:w="0" w:type="dxa"/>
              <w:bottom w:w="0" w:type="dxa"/>
              <w:right w:w="0" w:type="dxa"/>
            </w:tcMar>
            <w:vAlign w:val="bottom"/>
          </w:tcPr>
          <w:p w14:paraId="1F85B46D" w14:textId="77777777" w:rsidR="00A12746" w:rsidRDefault="00A12746">
            <w:pPr>
              <w:keepNext/>
            </w:pPr>
          </w:p>
        </w:tc>
        <w:tc>
          <w:tcPr>
            <w:tcW w:w="7185" w:type="dxa"/>
            <w:vMerge w:val="restart"/>
            <w:tcBorders>
              <w:top w:val="nil"/>
              <w:left w:val="nil"/>
              <w:bottom w:val="nil"/>
              <w:right w:val="nil"/>
            </w:tcBorders>
            <w:tcMar>
              <w:top w:w="0" w:type="dxa"/>
              <w:left w:w="53" w:type="dxa"/>
              <w:bottom w:w="0" w:type="dxa"/>
              <w:right w:w="53" w:type="dxa"/>
            </w:tcMar>
          </w:tcPr>
          <w:p w14:paraId="67678C04" w14:textId="77777777" w:rsidR="00A12746" w:rsidRDefault="0073489E">
            <w:pPr>
              <w:keepNext/>
              <w:numPr>
                <w:ilvl w:val="0"/>
                <w:numId w:val="56"/>
              </w:numPr>
              <w:spacing w:before="55" w:line="288" w:lineRule="auto"/>
              <w:ind w:left="360"/>
              <w:rPr>
                <w:rFonts w:ascii="Arial" w:eastAsia="Arial" w:hAnsi="Arial" w:cs="Arial"/>
                <w:i/>
                <w:sz w:val="20"/>
              </w:rPr>
            </w:pPr>
            <w:r>
              <w:rPr>
                <w:rFonts w:ascii="Arial" w:eastAsia="Arial" w:hAnsi="Arial" w:cs="Arial"/>
                <w:sz w:val="20"/>
              </w:rPr>
              <w:t xml:space="preserve">Determines compensation for our NEOs and exercises the powers of the Board in </w:t>
            </w:r>
            <w:r>
              <w:rPr>
                <w:rFonts w:ascii="Arial" w:eastAsia="Arial" w:hAnsi="Arial" w:cs="Arial"/>
                <w:sz w:val="20"/>
              </w:rPr>
              <w:t>connection with compensation matters, including incentive compensation and benefit plans.</w:t>
            </w:r>
          </w:p>
          <w:p w14:paraId="0A736E2B" w14:textId="77777777" w:rsidR="00A12746" w:rsidRDefault="0073489E">
            <w:pPr>
              <w:numPr>
                <w:ilvl w:val="0"/>
                <w:numId w:val="57"/>
              </w:numPr>
              <w:spacing w:before="60" w:line="288" w:lineRule="auto"/>
              <w:ind w:left="360"/>
              <w:rPr>
                <w:rFonts w:ascii="Arial" w:eastAsia="Arial" w:hAnsi="Arial" w:cs="Arial"/>
                <w:sz w:val="20"/>
              </w:rPr>
            </w:pPr>
            <w:r>
              <w:rPr>
                <w:rFonts w:ascii="Arial" w:eastAsia="Arial" w:hAnsi="Arial" w:cs="Arial"/>
                <w:sz w:val="20"/>
              </w:rPr>
              <w:t>Receives recommendations regarding executive compensation from our CEO and considers these recommendations in determining appropriate compensation plans.</w:t>
            </w:r>
          </w:p>
          <w:p w14:paraId="09560CA4" w14:textId="77777777" w:rsidR="00A12746" w:rsidRDefault="0073489E">
            <w:pPr>
              <w:numPr>
                <w:ilvl w:val="0"/>
                <w:numId w:val="58"/>
              </w:numPr>
              <w:spacing w:before="60" w:line="288" w:lineRule="auto"/>
              <w:ind w:left="360"/>
              <w:rPr>
                <w:rFonts w:ascii="Arial" w:eastAsia="Arial" w:hAnsi="Arial" w:cs="Arial"/>
                <w:sz w:val="20"/>
              </w:rPr>
            </w:pPr>
            <w:r>
              <w:rPr>
                <w:rFonts w:ascii="Arial" w:eastAsia="Arial" w:hAnsi="Arial" w:cs="Arial"/>
                <w:sz w:val="20"/>
              </w:rPr>
              <w:t>Does not del</w:t>
            </w:r>
            <w:r>
              <w:rPr>
                <w:rFonts w:ascii="Arial" w:eastAsia="Arial" w:hAnsi="Arial" w:cs="Arial"/>
                <w:sz w:val="20"/>
              </w:rPr>
              <w:t>egate its authority in regard to establishing executive compensation.</w:t>
            </w:r>
          </w:p>
          <w:p w14:paraId="452F98B7" w14:textId="77777777" w:rsidR="00A12746" w:rsidRDefault="0073489E">
            <w:pPr>
              <w:numPr>
                <w:ilvl w:val="0"/>
                <w:numId w:val="59"/>
              </w:numPr>
              <w:spacing w:before="60" w:line="288" w:lineRule="auto"/>
              <w:ind w:left="360"/>
              <w:rPr>
                <w:rFonts w:ascii="Arial" w:eastAsia="Arial" w:hAnsi="Arial" w:cs="Arial"/>
                <w:sz w:val="20"/>
              </w:rPr>
            </w:pPr>
            <w:r>
              <w:rPr>
                <w:rFonts w:ascii="Arial" w:eastAsia="Arial" w:hAnsi="Arial" w:cs="Arial"/>
                <w:sz w:val="20"/>
              </w:rPr>
              <w:t>Authorizes grants of stock awards under our equity compensation plans, such as the 2014 Equity Incentive Plan.</w:t>
            </w:r>
          </w:p>
          <w:p w14:paraId="4E02739B" w14:textId="77777777" w:rsidR="00A12746" w:rsidRDefault="0073489E">
            <w:pPr>
              <w:numPr>
                <w:ilvl w:val="0"/>
                <w:numId w:val="60"/>
              </w:numPr>
              <w:spacing w:before="60" w:line="288" w:lineRule="auto"/>
              <w:ind w:left="360"/>
              <w:rPr>
                <w:rFonts w:ascii="Arial" w:eastAsia="Arial" w:hAnsi="Arial" w:cs="Arial"/>
                <w:sz w:val="20"/>
              </w:rPr>
            </w:pPr>
            <w:r>
              <w:rPr>
                <w:rFonts w:ascii="Arial" w:eastAsia="Arial" w:hAnsi="Arial" w:cs="Arial"/>
                <w:sz w:val="20"/>
              </w:rPr>
              <w:t xml:space="preserve">All stock award grants to independent Directors are recommended by the </w:t>
            </w:r>
            <w:r>
              <w:rPr>
                <w:rFonts w:ascii="Arial" w:eastAsia="Arial" w:hAnsi="Arial" w:cs="Arial"/>
                <w:sz w:val="20"/>
              </w:rPr>
              <w:t>Compensation Committee and approved by the Board.</w:t>
            </w:r>
          </w:p>
          <w:p w14:paraId="4F19D3F4" w14:textId="77777777" w:rsidR="00A12746" w:rsidRDefault="0073489E">
            <w:pPr>
              <w:numPr>
                <w:ilvl w:val="0"/>
                <w:numId w:val="61"/>
              </w:numPr>
              <w:spacing w:before="60" w:line="288" w:lineRule="auto"/>
              <w:ind w:left="360"/>
              <w:rPr>
                <w:rFonts w:ascii="Arial" w:eastAsia="Arial" w:hAnsi="Arial" w:cs="Arial"/>
                <w:sz w:val="20"/>
              </w:rPr>
            </w:pPr>
            <w:r>
              <w:rPr>
                <w:rFonts w:ascii="Arial" w:eastAsia="Arial" w:hAnsi="Arial" w:cs="Arial"/>
                <w:sz w:val="20"/>
              </w:rPr>
              <w:t>Develops and recommends to the Board succession plans for the CEO and other senior executive officers.</w:t>
            </w:r>
          </w:p>
          <w:p w14:paraId="2CE51EE5" w14:textId="77777777" w:rsidR="00A12746" w:rsidRDefault="0073489E">
            <w:pPr>
              <w:numPr>
                <w:ilvl w:val="0"/>
                <w:numId w:val="62"/>
              </w:numPr>
              <w:spacing w:before="60" w:line="288" w:lineRule="auto"/>
              <w:ind w:left="360"/>
              <w:rPr>
                <w:rFonts w:ascii="Arial" w:eastAsia="Arial" w:hAnsi="Arial" w:cs="Arial"/>
                <w:sz w:val="20"/>
              </w:rPr>
            </w:pPr>
            <w:r>
              <w:rPr>
                <w:rFonts w:ascii="Arial" w:eastAsia="Arial" w:hAnsi="Arial" w:cs="Arial"/>
                <w:sz w:val="20"/>
              </w:rPr>
              <w:t>Identifies and recommends qualified individuals to become Directors.</w:t>
            </w:r>
          </w:p>
          <w:p w14:paraId="6CDEF634" w14:textId="77777777" w:rsidR="00A12746" w:rsidRDefault="0073489E">
            <w:pPr>
              <w:numPr>
                <w:ilvl w:val="0"/>
                <w:numId w:val="63"/>
              </w:numPr>
              <w:spacing w:before="60" w:line="288" w:lineRule="auto"/>
              <w:ind w:left="360"/>
              <w:rPr>
                <w:rFonts w:ascii="Arial" w:eastAsia="Arial" w:hAnsi="Arial" w:cs="Arial"/>
                <w:sz w:val="20"/>
              </w:rPr>
            </w:pPr>
            <w:r>
              <w:rPr>
                <w:rFonts w:ascii="Arial" w:eastAsia="Arial" w:hAnsi="Arial" w:cs="Arial"/>
                <w:sz w:val="20"/>
              </w:rPr>
              <w:t>Develops and recommends the Guidel</w:t>
            </w:r>
            <w:r>
              <w:rPr>
                <w:rFonts w:ascii="Arial" w:eastAsia="Arial" w:hAnsi="Arial" w:cs="Arial"/>
                <w:sz w:val="20"/>
              </w:rPr>
              <w:t>ines on Corporate Governance applicable to the Company.</w:t>
            </w:r>
          </w:p>
          <w:p w14:paraId="40981FE1" w14:textId="77777777" w:rsidR="00A12746" w:rsidRDefault="0073489E">
            <w:pPr>
              <w:numPr>
                <w:ilvl w:val="0"/>
                <w:numId w:val="64"/>
              </w:numPr>
              <w:spacing w:before="60" w:line="288" w:lineRule="auto"/>
              <w:ind w:left="360"/>
              <w:rPr>
                <w:rFonts w:ascii="Arial" w:eastAsia="Arial" w:hAnsi="Arial" w:cs="Arial"/>
                <w:sz w:val="20"/>
              </w:rPr>
            </w:pPr>
            <w:r>
              <w:rPr>
                <w:rFonts w:ascii="Arial" w:eastAsia="Arial" w:hAnsi="Arial" w:cs="Arial"/>
                <w:sz w:val="20"/>
              </w:rPr>
              <w:t>Reviews ESG strategy, initiatives and policies.</w:t>
            </w:r>
          </w:p>
          <w:p w14:paraId="270BBF4D" w14:textId="77777777" w:rsidR="00A12746" w:rsidRDefault="0073489E">
            <w:pPr>
              <w:numPr>
                <w:ilvl w:val="0"/>
                <w:numId w:val="65"/>
              </w:numPr>
              <w:spacing w:before="60" w:line="288" w:lineRule="auto"/>
              <w:ind w:left="360"/>
              <w:rPr>
                <w:rFonts w:ascii="Arial" w:eastAsia="Arial" w:hAnsi="Arial" w:cs="Arial"/>
                <w:sz w:val="20"/>
              </w:rPr>
            </w:pPr>
            <w:r>
              <w:rPr>
                <w:rFonts w:ascii="Arial" w:eastAsia="Arial" w:hAnsi="Arial" w:cs="Arial"/>
                <w:sz w:val="20"/>
              </w:rPr>
              <w:t>Recommends to the Board Director nominees for each committee of the Board.</w:t>
            </w:r>
          </w:p>
          <w:p w14:paraId="08B6A82B" w14:textId="77777777" w:rsidR="00A12746" w:rsidRDefault="0073489E">
            <w:pPr>
              <w:numPr>
                <w:ilvl w:val="0"/>
                <w:numId w:val="66"/>
              </w:numPr>
              <w:spacing w:before="60" w:line="288" w:lineRule="auto"/>
              <w:ind w:left="360"/>
              <w:rPr>
                <w:rFonts w:ascii="Arial" w:eastAsia="Arial" w:hAnsi="Arial" w:cs="Arial"/>
                <w:sz w:val="20"/>
              </w:rPr>
            </w:pPr>
            <w:r>
              <w:rPr>
                <w:rFonts w:ascii="Arial" w:eastAsia="Arial" w:hAnsi="Arial" w:cs="Arial"/>
                <w:sz w:val="20"/>
              </w:rPr>
              <w:t>Directs the Board in an annual review of its performance.</w:t>
            </w:r>
          </w:p>
          <w:p w14:paraId="625E4020" w14:textId="77777777" w:rsidR="00A12746" w:rsidRDefault="0073489E">
            <w:pPr>
              <w:numPr>
                <w:ilvl w:val="0"/>
                <w:numId w:val="67"/>
              </w:numPr>
              <w:spacing w:before="60" w:line="288" w:lineRule="auto"/>
              <w:ind w:left="360"/>
              <w:rPr>
                <w:rFonts w:ascii="Arial" w:eastAsia="Arial" w:hAnsi="Arial" w:cs="Arial"/>
                <w:sz w:val="20"/>
              </w:rPr>
            </w:pPr>
            <w:r>
              <w:rPr>
                <w:rFonts w:ascii="Arial" w:eastAsia="Arial" w:hAnsi="Arial" w:cs="Arial"/>
                <w:sz w:val="20"/>
              </w:rPr>
              <w:t xml:space="preserve">All members </w:t>
            </w:r>
            <w:r>
              <w:rPr>
                <w:rFonts w:ascii="Arial" w:eastAsia="Arial" w:hAnsi="Arial" w:cs="Arial"/>
                <w:sz w:val="20"/>
              </w:rPr>
              <w:t>meet the independence requirements of the NYSE.</w:t>
            </w:r>
          </w:p>
          <w:p w14:paraId="54CF08E7" w14:textId="77777777" w:rsidR="00A12746" w:rsidRDefault="0073489E">
            <w:pPr>
              <w:numPr>
                <w:ilvl w:val="0"/>
                <w:numId w:val="68"/>
              </w:numPr>
              <w:spacing w:before="60" w:after="30" w:line="288" w:lineRule="auto"/>
              <w:ind w:left="360"/>
              <w:rPr>
                <w:rFonts w:ascii="Arial" w:eastAsia="Arial" w:hAnsi="Arial" w:cs="Arial"/>
                <w:sz w:val="20"/>
              </w:rPr>
            </w:pPr>
            <w:r>
              <w:rPr>
                <w:rFonts w:ascii="Arial" w:eastAsia="Arial" w:hAnsi="Arial" w:cs="Arial"/>
                <w:sz w:val="20"/>
              </w:rPr>
              <w:t>The "Compensation Committee Report" is included herein.</w:t>
            </w:r>
          </w:p>
        </w:tc>
      </w:tr>
      <w:tr w:rsidR="00A12746" w14:paraId="444046DD" w14:textId="77777777">
        <w:trPr>
          <w:cantSplit/>
          <w:trHeight w:hRule="exact" w:val="315"/>
        </w:trPr>
        <w:tc>
          <w:tcPr>
            <w:tcW w:w="2685" w:type="dxa"/>
            <w:vMerge/>
            <w:tcBorders>
              <w:top w:val="nil"/>
              <w:left w:val="nil"/>
              <w:bottom w:val="nil"/>
              <w:right w:val="nil"/>
            </w:tcBorders>
          </w:tcPr>
          <w:p w14:paraId="72923897"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6E91DED5" w14:textId="77777777" w:rsidR="00A12746" w:rsidRDefault="00A12746">
            <w:pPr>
              <w:keepNext/>
            </w:pPr>
          </w:p>
        </w:tc>
        <w:tc>
          <w:tcPr>
            <w:tcW w:w="7185" w:type="dxa"/>
            <w:vMerge/>
            <w:tcBorders>
              <w:top w:val="nil"/>
              <w:left w:val="nil"/>
              <w:bottom w:val="nil"/>
              <w:right w:val="nil"/>
            </w:tcBorders>
          </w:tcPr>
          <w:p w14:paraId="6D1E7375" w14:textId="77777777" w:rsidR="00A12746" w:rsidRDefault="00A12746">
            <w:pPr>
              <w:keepNext/>
            </w:pPr>
          </w:p>
        </w:tc>
      </w:tr>
      <w:tr w:rsidR="00A12746" w14:paraId="77303F20" w14:textId="77777777">
        <w:trPr>
          <w:cantSplit/>
          <w:trHeight w:hRule="exact" w:val="315"/>
        </w:trPr>
        <w:tc>
          <w:tcPr>
            <w:tcW w:w="2685" w:type="dxa"/>
            <w:vMerge/>
            <w:tcBorders>
              <w:top w:val="nil"/>
              <w:left w:val="nil"/>
              <w:bottom w:val="nil"/>
              <w:right w:val="nil"/>
            </w:tcBorders>
          </w:tcPr>
          <w:p w14:paraId="70EB73C2"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3C4D3C3" w14:textId="77777777" w:rsidR="00A12746" w:rsidRDefault="00A12746">
            <w:pPr>
              <w:keepNext/>
            </w:pPr>
          </w:p>
        </w:tc>
        <w:tc>
          <w:tcPr>
            <w:tcW w:w="7185" w:type="dxa"/>
            <w:vMerge/>
            <w:tcBorders>
              <w:top w:val="nil"/>
              <w:left w:val="nil"/>
              <w:bottom w:val="nil"/>
              <w:right w:val="nil"/>
            </w:tcBorders>
          </w:tcPr>
          <w:p w14:paraId="00FCA41B" w14:textId="77777777" w:rsidR="00A12746" w:rsidRDefault="00A12746">
            <w:pPr>
              <w:keepNext/>
            </w:pPr>
          </w:p>
        </w:tc>
      </w:tr>
      <w:tr w:rsidR="00A12746" w14:paraId="138A7B17" w14:textId="77777777">
        <w:trPr>
          <w:cantSplit/>
          <w:trHeight w:hRule="exact" w:val="315"/>
        </w:trPr>
        <w:tc>
          <w:tcPr>
            <w:tcW w:w="2685" w:type="dxa"/>
            <w:vMerge/>
            <w:tcBorders>
              <w:top w:val="nil"/>
              <w:left w:val="nil"/>
              <w:bottom w:val="nil"/>
              <w:right w:val="nil"/>
            </w:tcBorders>
          </w:tcPr>
          <w:p w14:paraId="10F2ABFC"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48BC9D37" w14:textId="77777777" w:rsidR="00A12746" w:rsidRDefault="00A12746">
            <w:pPr>
              <w:keepNext/>
            </w:pPr>
          </w:p>
        </w:tc>
        <w:tc>
          <w:tcPr>
            <w:tcW w:w="7185" w:type="dxa"/>
            <w:vMerge/>
            <w:tcBorders>
              <w:top w:val="nil"/>
              <w:left w:val="nil"/>
              <w:bottom w:val="nil"/>
              <w:right w:val="nil"/>
            </w:tcBorders>
          </w:tcPr>
          <w:p w14:paraId="06E82971" w14:textId="77777777" w:rsidR="00A12746" w:rsidRDefault="00A12746">
            <w:pPr>
              <w:keepNext/>
            </w:pPr>
          </w:p>
        </w:tc>
      </w:tr>
      <w:tr w:rsidR="00A12746" w14:paraId="61089DA8" w14:textId="77777777">
        <w:trPr>
          <w:cantSplit/>
          <w:trHeight w:hRule="exact" w:val="315"/>
        </w:trPr>
        <w:tc>
          <w:tcPr>
            <w:tcW w:w="2685" w:type="dxa"/>
            <w:tcBorders>
              <w:top w:val="nil"/>
              <w:left w:val="nil"/>
              <w:bottom w:val="single" w:sz="8" w:space="0" w:color="000000"/>
              <w:right w:val="nil"/>
            </w:tcBorders>
            <w:tcMar>
              <w:top w:w="0" w:type="dxa"/>
              <w:left w:w="0" w:type="dxa"/>
              <w:bottom w:w="0" w:type="dxa"/>
              <w:right w:w="0" w:type="dxa"/>
            </w:tcMar>
            <w:vAlign w:val="bottom"/>
          </w:tcPr>
          <w:p w14:paraId="42A0ED2F"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32B7F705" w14:textId="77777777" w:rsidR="00A12746" w:rsidRDefault="00A12746">
            <w:pPr>
              <w:keepNext/>
            </w:pPr>
          </w:p>
        </w:tc>
        <w:tc>
          <w:tcPr>
            <w:tcW w:w="7185" w:type="dxa"/>
            <w:vMerge/>
            <w:tcBorders>
              <w:top w:val="nil"/>
              <w:left w:val="nil"/>
              <w:bottom w:val="nil"/>
              <w:right w:val="nil"/>
            </w:tcBorders>
          </w:tcPr>
          <w:p w14:paraId="568C5794" w14:textId="77777777" w:rsidR="00A12746" w:rsidRDefault="00A12746">
            <w:pPr>
              <w:keepNext/>
            </w:pPr>
          </w:p>
        </w:tc>
      </w:tr>
      <w:tr w:rsidR="00A12746" w14:paraId="4535E5E3" w14:textId="77777777">
        <w:trPr>
          <w:cantSplit/>
          <w:trHeight w:hRule="exact" w:val="285"/>
        </w:trPr>
        <w:tc>
          <w:tcPr>
            <w:tcW w:w="2685" w:type="dxa"/>
            <w:tcBorders>
              <w:top w:val="single" w:sz="8" w:space="0" w:color="000000"/>
              <w:left w:val="nil"/>
              <w:bottom w:val="nil"/>
              <w:right w:val="nil"/>
            </w:tcBorders>
            <w:tcMar>
              <w:top w:w="0" w:type="dxa"/>
              <w:left w:w="53" w:type="dxa"/>
              <w:bottom w:w="0" w:type="dxa"/>
              <w:right w:w="53" w:type="dxa"/>
            </w:tcMar>
            <w:vAlign w:val="bottom"/>
          </w:tcPr>
          <w:p w14:paraId="22952E85" w14:textId="77777777" w:rsidR="00A12746" w:rsidRDefault="0073489E">
            <w:pPr>
              <w:keepNext/>
              <w:spacing w:before="55" w:after="30"/>
            </w:pPr>
            <w:r>
              <w:rPr>
                <w:rFonts w:ascii="Arial" w:eastAsia="Arial" w:hAnsi="Arial" w:cs="Arial"/>
                <w:color w:val="000000"/>
                <w:sz w:val="20"/>
              </w:rPr>
              <w:t>Meetings in 2022:  5</w:t>
            </w:r>
          </w:p>
        </w:tc>
        <w:tc>
          <w:tcPr>
            <w:tcW w:w="255" w:type="dxa"/>
            <w:tcBorders>
              <w:top w:val="nil"/>
              <w:left w:val="nil"/>
              <w:bottom w:val="nil"/>
              <w:right w:val="nil"/>
            </w:tcBorders>
            <w:tcMar>
              <w:top w:w="0" w:type="dxa"/>
              <w:left w:w="0" w:type="dxa"/>
              <w:bottom w:w="0" w:type="dxa"/>
              <w:right w:w="0" w:type="dxa"/>
            </w:tcMar>
            <w:vAlign w:val="bottom"/>
          </w:tcPr>
          <w:p w14:paraId="50265ACA" w14:textId="77777777" w:rsidR="00A12746" w:rsidRDefault="00A12746">
            <w:pPr>
              <w:keepNext/>
            </w:pPr>
          </w:p>
        </w:tc>
        <w:tc>
          <w:tcPr>
            <w:tcW w:w="7185" w:type="dxa"/>
            <w:vMerge/>
            <w:tcBorders>
              <w:top w:val="nil"/>
              <w:left w:val="nil"/>
              <w:bottom w:val="nil"/>
              <w:right w:val="nil"/>
            </w:tcBorders>
          </w:tcPr>
          <w:p w14:paraId="6A75D33E" w14:textId="77777777" w:rsidR="00A12746" w:rsidRDefault="00A12746">
            <w:pPr>
              <w:keepNext/>
            </w:pPr>
          </w:p>
        </w:tc>
      </w:tr>
      <w:tr w:rsidR="00A12746" w14:paraId="429B9166" w14:textId="77777777">
        <w:trPr>
          <w:cantSplit/>
          <w:trHeight w:hRule="exact" w:val="5085"/>
        </w:trPr>
        <w:tc>
          <w:tcPr>
            <w:tcW w:w="2685" w:type="dxa"/>
            <w:tcBorders>
              <w:top w:val="nil"/>
              <w:left w:val="nil"/>
              <w:bottom w:val="nil"/>
              <w:right w:val="nil"/>
            </w:tcBorders>
            <w:tcMar>
              <w:top w:w="0" w:type="dxa"/>
              <w:left w:w="0" w:type="dxa"/>
              <w:bottom w:w="0" w:type="dxa"/>
              <w:right w:w="0" w:type="dxa"/>
            </w:tcMar>
            <w:vAlign w:val="bottom"/>
          </w:tcPr>
          <w:p w14:paraId="3FC112AD" w14:textId="77777777" w:rsidR="00A12746" w:rsidRDefault="00A12746"/>
        </w:tc>
        <w:tc>
          <w:tcPr>
            <w:tcW w:w="255" w:type="dxa"/>
            <w:tcBorders>
              <w:top w:val="nil"/>
              <w:left w:val="nil"/>
              <w:bottom w:val="nil"/>
              <w:right w:val="nil"/>
            </w:tcBorders>
            <w:tcMar>
              <w:top w:w="0" w:type="dxa"/>
              <w:left w:w="0" w:type="dxa"/>
              <w:bottom w:w="0" w:type="dxa"/>
              <w:right w:w="0" w:type="dxa"/>
            </w:tcMar>
            <w:vAlign w:val="bottom"/>
          </w:tcPr>
          <w:p w14:paraId="6CF64F30" w14:textId="77777777" w:rsidR="00A12746" w:rsidRDefault="00A12746"/>
        </w:tc>
        <w:tc>
          <w:tcPr>
            <w:tcW w:w="7185" w:type="dxa"/>
            <w:vMerge/>
            <w:tcBorders>
              <w:top w:val="nil"/>
              <w:left w:val="nil"/>
              <w:bottom w:val="nil"/>
              <w:right w:val="nil"/>
            </w:tcBorders>
          </w:tcPr>
          <w:p w14:paraId="4048C432" w14:textId="77777777" w:rsidR="00A12746" w:rsidRDefault="00A12746"/>
        </w:tc>
      </w:tr>
    </w:tbl>
    <w:p w14:paraId="6525CAB9"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jc w:val="both"/>
        <w:rPr>
          <w:b/>
          <w:sz w:val="10"/>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55"/>
        <w:gridCol w:w="7185"/>
      </w:tblGrid>
      <w:tr w:rsidR="00A12746" w14:paraId="06E14E39" w14:textId="77777777">
        <w:trPr>
          <w:cantSplit/>
          <w:trHeight w:hRule="exact" w:val="360"/>
        </w:trPr>
        <w:tc>
          <w:tcPr>
            <w:tcW w:w="10125" w:type="dxa"/>
            <w:gridSpan w:val="3"/>
            <w:tcBorders>
              <w:top w:val="nil"/>
              <w:left w:val="nil"/>
              <w:bottom w:val="single" w:sz="8" w:space="0" w:color="00549E"/>
              <w:right w:val="nil"/>
            </w:tcBorders>
            <w:tcMar>
              <w:top w:w="0" w:type="dxa"/>
              <w:left w:w="53" w:type="dxa"/>
              <w:bottom w:w="0" w:type="dxa"/>
              <w:right w:w="53" w:type="dxa"/>
            </w:tcMar>
          </w:tcPr>
          <w:p w14:paraId="75DEFEC9" w14:textId="77777777" w:rsidR="00A12746" w:rsidRDefault="0073489E">
            <w:pPr>
              <w:keepNext/>
              <w:spacing w:before="75" w:after="30"/>
            </w:pPr>
            <w:r>
              <w:rPr>
                <w:rFonts w:ascii="Arial" w:eastAsia="Arial" w:hAnsi="Arial" w:cs="Arial"/>
                <w:b/>
                <w:color w:val="00549E"/>
              </w:rPr>
              <w:t>Strategic Planning Committee</w:t>
            </w:r>
          </w:p>
        </w:tc>
      </w:tr>
      <w:tr w:rsidR="00A12746" w14:paraId="16CF9AF4" w14:textId="77777777">
        <w:trPr>
          <w:cantSplit/>
          <w:trHeight w:hRule="exact" w:val="360"/>
        </w:trPr>
        <w:tc>
          <w:tcPr>
            <w:tcW w:w="2685" w:type="dxa"/>
            <w:tcBorders>
              <w:top w:val="nil"/>
              <w:left w:val="nil"/>
              <w:bottom w:val="single" w:sz="8" w:space="0" w:color="000000"/>
              <w:right w:val="nil"/>
            </w:tcBorders>
            <w:tcMar>
              <w:top w:w="0" w:type="dxa"/>
              <w:left w:w="0" w:type="dxa"/>
              <w:bottom w:w="0" w:type="dxa"/>
              <w:right w:w="0" w:type="dxa"/>
            </w:tcMar>
            <w:vAlign w:val="bottom"/>
          </w:tcPr>
          <w:p w14:paraId="0C829516" w14:textId="77777777" w:rsidR="00A12746" w:rsidRDefault="00A12746">
            <w:pPr>
              <w:keepNext/>
            </w:pPr>
          </w:p>
        </w:tc>
        <w:tc>
          <w:tcPr>
            <w:tcW w:w="255" w:type="dxa"/>
            <w:tcBorders>
              <w:top w:val="single" w:sz="8" w:space="0" w:color="00549E"/>
              <w:left w:val="nil"/>
              <w:bottom w:val="nil"/>
              <w:right w:val="nil"/>
            </w:tcBorders>
            <w:tcMar>
              <w:top w:w="0" w:type="dxa"/>
              <w:left w:w="0" w:type="dxa"/>
              <w:bottom w:w="0" w:type="dxa"/>
              <w:right w:w="0" w:type="dxa"/>
            </w:tcMar>
            <w:vAlign w:val="bottom"/>
          </w:tcPr>
          <w:p w14:paraId="089E1F33" w14:textId="77777777" w:rsidR="00A12746" w:rsidRDefault="00A12746">
            <w:pPr>
              <w:keepNext/>
            </w:pPr>
          </w:p>
        </w:tc>
        <w:tc>
          <w:tcPr>
            <w:tcW w:w="7185" w:type="dxa"/>
            <w:tcBorders>
              <w:top w:val="single" w:sz="8" w:space="0" w:color="00549E"/>
              <w:left w:val="nil"/>
              <w:bottom w:val="nil"/>
              <w:right w:val="nil"/>
            </w:tcBorders>
            <w:tcMar>
              <w:top w:w="0" w:type="dxa"/>
              <w:left w:w="0" w:type="dxa"/>
              <w:bottom w:w="0" w:type="dxa"/>
              <w:right w:w="0" w:type="dxa"/>
            </w:tcMar>
            <w:vAlign w:val="bottom"/>
          </w:tcPr>
          <w:p w14:paraId="351F8F77" w14:textId="77777777" w:rsidR="00A12746" w:rsidRDefault="00A12746">
            <w:pPr>
              <w:keepNext/>
            </w:pPr>
          </w:p>
        </w:tc>
      </w:tr>
      <w:tr w:rsidR="00A12746" w14:paraId="127F50F8" w14:textId="77777777">
        <w:trPr>
          <w:cantSplit/>
          <w:trHeight w:hRule="exact" w:val="360"/>
        </w:trPr>
        <w:tc>
          <w:tcPr>
            <w:tcW w:w="2685" w:type="dxa"/>
            <w:vMerge w:val="restart"/>
            <w:tcBorders>
              <w:top w:val="nil"/>
              <w:left w:val="nil"/>
              <w:bottom w:val="nil"/>
              <w:right w:val="nil"/>
            </w:tcBorders>
            <w:tcMar>
              <w:top w:w="0" w:type="dxa"/>
              <w:left w:w="53" w:type="dxa"/>
              <w:bottom w:w="0" w:type="dxa"/>
              <w:right w:w="53" w:type="dxa"/>
            </w:tcMar>
          </w:tcPr>
          <w:p w14:paraId="35784A7F" w14:textId="77777777" w:rsidR="00A12746" w:rsidRDefault="0073489E">
            <w:pPr>
              <w:keepNext/>
              <w:spacing w:before="55" w:line="288" w:lineRule="auto"/>
              <w:rPr>
                <w:rFonts w:ascii="Arial" w:eastAsia="Arial" w:hAnsi="Arial" w:cs="Arial"/>
                <w:sz w:val="20"/>
              </w:rPr>
            </w:pPr>
            <w:r>
              <w:rPr>
                <w:rFonts w:ascii="Arial" w:eastAsia="Arial" w:hAnsi="Arial" w:cs="Arial"/>
                <w:sz w:val="20"/>
              </w:rPr>
              <w:t>Members:</w:t>
            </w:r>
          </w:p>
          <w:p w14:paraId="62CECB64" w14:textId="77777777" w:rsidR="00A12746" w:rsidRDefault="0073489E">
            <w:pPr>
              <w:spacing w:line="288" w:lineRule="auto"/>
              <w:rPr>
                <w:rFonts w:ascii="Arial" w:eastAsia="Arial" w:hAnsi="Arial" w:cs="Arial"/>
                <w:b/>
                <w:sz w:val="20"/>
              </w:rPr>
            </w:pPr>
            <w:r>
              <w:rPr>
                <w:rFonts w:ascii="Arial" w:eastAsia="Arial" w:hAnsi="Arial" w:cs="Arial"/>
                <w:b/>
                <w:sz w:val="20"/>
              </w:rPr>
              <w:t>Thomas Heneghan (Chair)</w:t>
            </w:r>
          </w:p>
          <w:p w14:paraId="325DB2B1" w14:textId="77777777" w:rsidR="00A12746" w:rsidRDefault="0073489E">
            <w:pPr>
              <w:spacing w:line="288" w:lineRule="auto"/>
              <w:rPr>
                <w:rFonts w:ascii="Arial" w:eastAsia="Arial" w:hAnsi="Arial" w:cs="Arial"/>
                <w:b/>
                <w:sz w:val="20"/>
              </w:rPr>
            </w:pPr>
            <w:r>
              <w:rPr>
                <w:rFonts w:ascii="Arial" w:eastAsia="Arial" w:hAnsi="Arial" w:cs="Arial"/>
                <w:b/>
                <w:sz w:val="20"/>
              </w:rPr>
              <w:t>Andrew Berkenfield</w:t>
            </w:r>
          </w:p>
          <w:p w14:paraId="4F9CF157" w14:textId="77777777" w:rsidR="00A12746" w:rsidRDefault="0073489E">
            <w:pPr>
              <w:spacing w:line="288" w:lineRule="auto"/>
              <w:rPr>
                <w:rFonts w:ascii="Arial" w:eastAsia="Arial" w:hAnsi="Arial" w:cs="Arial"/>
                <w:b/>
                <w:sz w:val="20"/>
              </w:rPr>
            </w:pPr>
            <w:r>
              <w:rPr>
                <w:rFonts w:ascii="Arial" w:eastAsia="Arial" w:hAnsi="Arial" w:cs="Arial"/>
                <w:b/>
                <w:sz w:val="20"/>
              </w:rPr>
              <w:t xml:space="preserve">Constance </w:t>
            </w:r>
            <w:r>
              <w:rPr>
                <w:rFonts w:ascii="Arial" w:eastAsia="Arial" w:hAnsi="Arial" w:cs="Arial"/>
                <w:b/>
                <w:sz w:val="20"/>
              </w:rPr>
              <w:t>Freedman</w:t>
            </w:r>
          </w:p>
          <w:p w14:paraId="52E3638E" w14:textId="77777777" w:rsidR="00A12746" w:rsidRDefault="0073489E">
            <w:pPr>
              <w:spacing w:after="30" w:line="288" w:lineRule="auto"/>
              <w:rPr>
                <w:rFonts w:ascii="Arial" w:eastAsia="Arial" w:hAnsi="Arial" w:cs="Arial"/>
                <w:b/>
                <w:sz w:val="20"/>
              </w:rPr>
            </w:pPr>
            <w:r>
              <w:rPr>
                <w:rFonts w:ascii="Arial" w:eastAsia="Arial" w:hAnsi="Arial" w:cs="Arial"/>
                <w:b/>
                <w:sz w:val="20"/>
              </w:rPr>
              <w:t>Scott Peppet</w:t>
            </w:r>
          </w:p>
        </w:tc>
        <w:tc>
          <w:tcPr>
            <w:tcW w:w="255" w:type="dxa"/>
            <w:tcBorders>
              <w:top w:val="nil"/>
              <w:left w:val="nil"/>
              <w:bottom w:val="nil"/>
              <w:right w:val="nil"/>
            </w:tcBorders>
            <w:tcMar>
              <w:top w:w="0" w:type="dxa"/>
              <w:left w:w="0" w:type="dxa"/>
              <w:bottom w:w="0" w:type="dxa"/>
              <w:right w:w="0" w:type="dxa"/>
            </w:tcMar>
            <w:vAlign w:val="bottom"/>
          </w:tcPr>
          <w:p w14:paraId="786F2D54" w14:textId="77777777" w:rsidR="00A12746" w:rsidRDefault="00A12746">
            <w:pPr>
              <w:keepNext/>
            </w:pPr>
          </w:p>
        </w:tc>
        <w:tc>
          <w:tcPr>
            <w:tcW w:w="7185" w:type="dxa"/>
            <w:vMerge w:val="restart"/>
            <w:tcBorders>
              <w:top w:val="nil"/>
              <w:left w:val="nil"/>
              <w:bottom w:val="nil"/>
              <w:right w:val="nil"/>
            </w:tcBorders>
            <w:tcMar>
              <w:top w:w="0" w:type="dxa"/>
              <w:left w:w="53" w:type="dxa"/>
              <w:bottom w:w="0" w:type="dxa"/>
              <w:right w:w="53" w:type="dxa"/>
            </w:tcMar>
          </w:tcPr>
          <w:p w14:paraId="5C2ADB30" w14:textId="77777777" w:rsidR="00A12746" w:rsidRDefault="0073489E">
            <w:pPr>
              <w:keepNext/>
              <w:numPr>
                <w:ilvl w:val="0"/>
                <w:numId w:val="69"/>
              </w:numPr>
              <w:spacing w:before="55" w:line="288" w:lineRule="auto"/>
              <w:ind w:left="360"/>
              <w:rPr>
                <w:rFonts w:ascii="Arial" w:eastAsia="Arial" w:hAnsi="Arial" w:cs="Arial"/>
                <w:i/>
                <w:sz w:val="20"/>
              </w:rPr>
            </w:pPr>
            <w:r>
              <w:rPr>
                <w:rFonts w:ascii="Arial" w:eastAsia="Arial" w:hAnsi="Arial" w:cs="Arial"/>
                <w:sz w:val="20"/>
              </w:rPr>
              <w:t xml:space="preserve">Sets specific broad strategic goals for the executive team that are re-assessed on an annual basis. </w:t>
            </w:r>
          </w:p>
          <w:p w14:paraId="73279B06" w14:textId="77777777" w:rsidR="00A12746" w:rsidRDefault="0073489E">
            <w:pPr>
              <w:numPr>
                <w:ilvl w:val="0"/>
                <w:numId w:val="70"/>
              </w:numPr>
              <w:spacing w:before="60" w:line="288" w:lineRule="auto"/>
              <w:ind w:left="360"/>
              <w:rPr>
                <w:rFonts w:ascii="Arial" w:eastAsia="Arial" w:hAnsi="Arial" w:cs="Arial"/>
                <w:sz w:val="20"/>
              </w:rPr>
            </w:pPr>
            <w:r>
              <w:rPr>
                <w:rFonts w:ascii="Arial" w:eastAsia="Arial" w:hAnsi="Arial" w:cs="Arial"/>
                <w:sz w:val="20"/>
              </w:rPr>
              <w:t>Meets with the Executive Officers to discuss and evaluate the progress with respect to these strategic goals.</w:t>
            </w:r>
          </w:p>
          <w:p w14:paraId="5173262C" w14:textId="77777777" w:rsidR="00A12746" w:rsidRDefault="0073489E">
            <w:pPr>
              <w:numPr>
                <w:ilvl w:val="0"/>
                <w:numId w:val="71"/>
              </w:numPr>
              <w:spacing w:before="60" w:line="288" w:lineRule="auto"/>
              <w:ind w:left="360"/>
              <w:rPr>
                <w:rFonts w:ascii="Arial" w:eastAsia="Arial" w:hAnsi="Arial" w:cs="Arial"/>
                <w:sz w:val="20"/>
              </w:rPr>
            </w:pPr>
            <w:r>
              <w:rPr>
                <w:rFonts w:ascii="Arial" w:eastAsia="Arial" w:hAnsi="Arial" w:cs="Arial"/>
                <w:sz w:val="20"/>
              </w:rPr>
              <w:t>Reviews strategy and p</w:t>
            </w:r>
            <w:r>
              <w:rPr>
                <w:rFonts w:ascii="Arial" w:eastAsia="Arial" w:hAnsi="Arial" w:cs="Arial"/>
                <w:sz w:val="20"/>
              </w:rPr>
              <w:t>rogress on initiatives related to:</w:t>
            </w:r>
          </w:p>
          <w:p w14:paraId="498C3C87" w14:textId="77777777" w:rsidR="00A12746" w:rsidRDefault="0073489E">
            <w:pPr>
              <w:numPr>
                <w:ilvl w:val="1"/>
                <w:numId w:val="72"/>
              </w:numPr>
              <w:spacing w:before="60" w:line="288" w:lineRule="auto"/>
              <w:ind w:left="1080"/>
              <w:rPr>
                <w:rFonts w:ascii="Arial" w:eastAsia="Arial" w:hAnsi="Arial" w:cs="Arial"/>
                <w:sz w:val="20"/>
              </w:rPr>
            </w:pPr>
            <w:r>
              <w:rPr>
                <w:rFonts w:ascii="Arial" w:eastAsia="Arial" w:hAnsi="Arial" w:cs="Arial"/>
                <w:sz w:val="20"/>
              </w:rPr>
              <w:t>technology and innovation;</w:t>
            </w:r>
          </w:p>
          <w:p w14:paraId="23FAD904" w14:textId="77777777" w:rsidR="00A12746" w:rsidRDefault="0073489E">
            <w:pPr>
              <w:numPr>
                <w:ilvl w:val="1"/>
                <w:numId w:val="73"/>
              </w:numPr>
              <w:spacing w:before="60" w:line="288" w:lineRule="auto"/>
              <w:ind w:left="1080"/>
              <w:rPr>
                <w:rFonts w:ascii="Arial" w:eastAsia="Arial" w:hAnsi="Arial" w:cs="Arial"/>
                <w:sz w:val="20"/>
              </w:rPr>
            </w:pPr>
            <w:r>
              <w:rPr>
                <w:rFonts w:ascii="Arial" w:eastAsia="Arial" w:hAnsi="Arial" w:cs="Arial"/>
                <w:sz w:val="20"/>
              </w:rPr>
              <w:t>capital planning, development, acquisitions and investments;</w:t>
            </w:r>
          </w:p>
          <w:p w14:paraId="69643D5A" w14:textId="77777777" w:rsidR="00A12746" w:rsidRDefault="0073489E">
            <w:pPr>
              <w:numPr>
                <w:ilvl w:val="1"/>
                <w:numId w:val="74"/>
              </w:numPr>
              <w:spacing w:before="60" w:line="288" w:lineRule="auto"/>
              <w:ind w:left="1080"/>
              <w:rPr>
                <w:rFonts w:ascii="Arial" w:eastAsia="Arial" w:hAnsi="Arial" w:cs="Arial"/>
                <w:sz w:val="20"/>
              </w:rPr>
            </w:pPr>
            <w:r>
              <w:rPr>
                <w:rFonts w:ascii="Arial" w:eastAsia="Arial" w:hAnsi="Arial" w:cs="Arial"/>
                <w:sz w:val="20"/>
              </w:rPr>
              <w:t>utilities and energy;</w:t>
            </w:r>
          </w:p>
          <w:p w14:paraId="459289CD" w14:textId="77777777" w:rsidR="00A12746" w:rsidRDefault="0073489E">
            <w:pPr>
              <w:numPr>
                <w:ilvl w:val="1"/>
                <w:numId w:val="75"/>
              </w:numPr>
              <w:spacing w:before="60" w:line="288" w:lineRule="auto"/>
              <w:ind w:left="1080"/>
              <w:rPr>
                <w:rFonts w:ascii="Arial" w:eastAsia="Arial" w:hAnsi="Arial" w:cs="Arial"/>
                <w:sz w:val="20"/>
              </w:rPr>
            </w:pPr>
            <w:r>
              <w:rPr>
                <w:rFonts w:ascii="Arial" w:eastAsia="Arial" w:hAnsi="Arial" w:cs="Arial"/>
                <w:sz w:val="20"/>
              </w:rPr>
              <w:t>legal proceedings;</w:t>
            </w:r>
          </w:p>
          <w:p w14:paraId="21BD4ABA" w14:textId="77777777" w:rsidR="00A12746" w:rsidRDefault="0073489E">
            <w:pPr>
              <w:numPr>
                <w:ilvl w:val="1"/>
                <w:numId w:val="76"/>
              </w:numPr>
              <w:spacing w:before="60" w:line="288" w:lineRule="auto"/>
              <w:ind w:left="1080"/>
              <w:rPr>
                <w:rFonts w:ascii="Arial" w:eastAsia="Arial" w:hAnsi="Arial" w:cs="Arial"/>
                <w:sz w:val="20"/>
              </w:rPr>
            </w:pPr>
            <w:r>
              <w:rPr>
                <w:rFonts w:ascii="Arial" w:eastAsia="Arial" w:hAnsi="Arial" w:cs="Arial"/>
                <w:sz w:val="20"/>
              </w:rPr>
              <w:t xml:space="preserve">property and casualty insurance; </w:t>
            </w:r>
          </w:p>
          <w:p w14:paraId="75E87F75" w14:textId="77777777" w:rsidR="00A12746" w:rsidRDefault="0073489E">
            <w:pPr>
              <w:numPr>
                <w:ilvl w:val="1"/>
                <w:numId w:val="77"/>
              </w:numPr>
              <w:spacing w:before="60" w:line="288" w:lineRule="auto"/>
              <w:ind w:left="1080"/>
              <w:rPr>
                <w:rFonts w:ascii="Arial" w:eastAsia="Arial" w:hAnsi="Arial" w:cs="Arial"/>
                <w:sz w:val="20"/>
              </w:rPr>
            </w:pPr>
            <w:r>
              <w:rPr>
                <w:rFonts w:ascii="Arial" w:eastAsia="Arial" w:hAnsi="Arial" w:cs="Arial"/>
                <w:sz w:val="20"/>
              </w:rPr>
              <w:t>ESG; and</w:t>
            </w:r>
          </w:p>
          <w:p w14:paraId="736EAD0D" w14:textId="77777777" w:rsidR="00A12746" w:rsidRDefault="0073489E">
            <w:pPr>
              <w:numPr>
                <w:ilvl w:val="1"/>
                <w:numId w:val="78"/>
              </w:numPr>
              <w:spacing w:before="60" w:line="288" w:lineRule="auto"/>
              <w:ind w:left="1080"/>
              <w:rPr>
                <w:rFonts w:ascii="Arial" w:eastAsia="Arial" w:hAnsi="Arial" w:cs="Arial"/>
                <w:sz w:val="20"/>
              </w:rPr>
            </w:pPr>
            <w:r>
              <w:rPr>
                <w:rFonts w:ascii="Arial" w:eastAsia="Arial" w:hAnsi="Arial" w:cs="Arial"/>
                <w:sz w:val="20"/>
              </w:rPr>
              <w:t xml:space="preserve">any other matters which may impact the </w:t>
            </w:r>
            <w:r>
              <w:rPr>
                <w:rFonts w:ascii="Arial" w:eastAsia="Arial" w:hAnsi="Arial" w:cs="Arial"/>
                <w:sz w:val="20"/>
              </w:rPr>
              <w:t>overall strategy of the Company.</w:t>
            </w:r>
          </w:p>
          <w:p w14:paraId="77F1CE2B" w14:textId="77777777" w:rsidR="00A12746" w:rsidRDefault="0073489E">
            <w:pPr>
              <w:numPr>
                <w:ilvl w:val="0"/>
                <w:numId w:val="79"/>
              </w:numPr>
              <w:spacing w:before="60" w:after="30" w:line="288" w:lineRule="auto"/>
              <w:ind w:left="360"/>
              <w:rPr>
                <w:rFonts w:ascii="Arial" w:eastAsia="Arial" w:hAnsi="Arial" w:cs="Arial"/>
                <w:sz w:val="20"/>
              </w:rPr>
            </w:pPr>
            <w:r>
              <w:rPr>
                <w:rFonts w:ascii="Arial" w:eastAsia="Arial" w:hAnsi="Arial" w:cs="Arial"/>
                <w:sz w:val="20"/>
              </w:rPr>
              <w:t>All members meet the independence requirements of the NYSE.</w:t>
            </w:r>
          </w:p>
        </w:tc>
      </w:tr>
      <w:tr w:rsidR="00A12746" w14:paraId="47F6CA2E" w14:textId="77777777">
        <w:trPr>
          <w:cantSplit/>
          <w:trHeight w:hRule="exact" w:val="315"/>
        </w:trPr>
        <w:tc>
          <w:tcPr>
            <w:tcW w:w="2685" w:type="dxa"/>
            <w:vMerge/>
            <w:tcBorders>
              <w:top w:val="nil"/>
              <w:left w:val="nil"/>
              <w:bottom w:val="nil"/>
              <w:right w:val="nil"/>
            </w:tcBorders>
          </w:tcPr>
          <w:p w14:paraId="3951EB9F"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6C90F14" w14:textId="77777777" w:rsidR="00A12746" w:rsidRDefault="00A12746">
            <w:pPr>
              <w:keepNext/>
            </w:pPr>
          </w:p>
        </w:tc>
        <w:tc>
          <w:tcPr>
            <w:tcW w:w="7185" w:type="dxa"/>
            <w:vMerge/>
            <w:tcBorders>
              <w:top w:val="nil"/>
              <w:left w:val="nil"/>
              <w:bottom w:val="nil"/>
              <w:right w:val="nil"/>
            </w:tcBorders>
          </w:tcPr>
          <w:p w14:paraId="3A541D5A" w14:textId="77777777" w:rsidR="00A12746" w:rsidRDefault="00A12746">
            <w:pPr>
              <w:keepNext/>
            </w:pPr>
          </w:p>
        </w:tc>
      </w:tr>
      <w:tr w:rsidR="00A12746" w14:paraId="61612861" w14:textId="77777777">
        <w:trPr>
          <w:cantSplit/>
          <w:trHeight w:hRule="exact" w:val="600"/>
        </w:trPr>
        <w:tc>
          <w:tcPr>
            <w:tcW w:w="2685" w:type="dxa"/>
            <w:vMerge/>
            <w:tcBorders>
              <w:top w:val="nil"/>
              <w:left w:val="nil"/>
              <w:bottom w:val="nil"/>
              <w:right w:val="nil"/>
            </w:tcBorders>
          </w:tcPr>
          <w:p w14:paraId="61B7214C"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4985519A" w14:textId="77777777" w:rsidR="00A12746" w:rsidRDefault="00A12746">
            <w:pPr>
              <w:keepNext/>
            </w:pPr>
          </w:p>
        </w:tc>
        <w:tc>
          <w:tcPr>
            <w:tcW w:w="7185" w:type="dxa"/>
            <w:vMerge/>
            <w:tcBorders>
              <w:top w:val="nil"/>
              <w:left w:val="nil"/>
              <w:bottom w:val="nil"/>
              <w:right w:val="nil"/>
            </w:tcBorders>
          </w:tcPr>
          <w:p w14:paraId="1A98577D" w14:textId="77777777" w:rsidR="00A12746" w:rsidRDefault="00A12746">
            <w:pPr>
              <w:keepNext/>
            </w:pPr>
          </w:p>
        </w:tc>
      </w:tr>
      <w:tr w:rsidR="00A12746" w14:paraId="2B1E1D34" w14:textId="77777777">
        <w:trPr>
          <w:cantSplit/>
          <w:trHeight w:hRule="exact" w:val="60"/>
        </w:trPr>
        <w:tc>
          <w:tcPr>
            <w:tcW w:w="2685" w:type="dxa"/>
            <w:vMerge/>
            <w:tcBorders>
              <w:top w:val="nil"/>
              <w:left w:val="nil"/>
              <w:bottom w:val="nil"/>
              <w:right w:val="nil"/>
            </w:tcBorders>
          </w:tcPr>
          <w:p w14:paraId="67570680"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10A1409B" w14:textId="77777777" w:rsidR="00A12746" w:rsidRDefault="00A12746">
            <w:pPr>
              <w:keepNext/>
            </w:pPr>
          </w:p>
        </w:tc>
        <w:tc>
          <w:tcPr>
            <w:tcW w:w="7185" w:type="dxa"/>
            <w:vMerge/>
            <w:tcBorders>
              <w:top w:val="nil"/>
              <w:left w:val="nil"/>
              <w:bottom w:val="nil"/>
              <w:right w:val="nil"/>
            </w:tcBorders>
          </w:tcPr>
          <w:p w14:paraId="15384790" w14:textId="77777777" w:rsidR="00A12746" w:rsidRDefault="00A12746">
            <w:pPr>
              <w:keepNext/>
            </w:pPr>
          </w:p>
        </w:tc>
      </w:tr>
      <w:tr w:rsidR="00A12746" w14:paraId="3505DBE7" w14:textId="77777777">
        <w:trPr>
          <w:cantSplit/>
          <w:trHeight w:hRule="exact" w:val="315"/>
        </w:trPr>
        <w:tc>
          <w:tcPr>
            <w:tcW w:w="2685" w:type="dxa"/>
            <w:tcBorders>
              <w:top w:val="nil"/>
              <w:left w:val="nil"/>
              <w:bottom w:val="single" w:sz="8" w:space="0" w:color="000000"/>
              <w:right w:val="nil"/>
            </w:tcBorders>
            <w:tcMar>
              <w:top w:w="0" w:type="dxa"/>
              <w:left w:w="0" w:type="dxa"/>
              <w:bottom w:w="0" w:type="dxa"/>
              <w:right w:w="0" w:type="dxa"/>
            </w:tcMar>
            <w:vAlign w:val="bottom"/>
          </w:tcPr>
          <w:p w14:paraId="3D532F14" w14:textId="77777777" w:rsidR="00A12746" w:rsidRDefault="00A12746">
            <w:pPr>
              <w:keepNext/>
            </w:pPr>
          </w:p>
        </w:tc>
        <w:tc>
          <w:tcPr>
            <w:tcW w:w="255" w:type="dxa"/>
            <w:tcBorders>
              <w:top w:val="nil"/>
              <w:left w:val="nil"/>
              <w:bottom w:val="nil"/>
              <w:right w:val="nil"/>
            </w:tcBorders>
            <w:tcMar>
              <w:top w:w="0" w:type="dxa"/>
              <w:left w:w="0" w:type="dxa"/>
              <w:bottom w:w="0" w:type="dxa"/>
              <w:right w:w="0" w:type="dxa"/>
            </w:tcMar>
            <w:vAlign w:val="bottom"/>
          </w:tcPr>
          <w:p w14:paraId="3B41EE47" w14:textId="77777777" w:rsidR="00A12746" w:rsidRDefault="00A12746">
            <w:pPr>
              <w:keepNext/>
            </w:pPr>
          </w:p>
        </w:tc>
        <w:tc>
          <w:tcPr>
            <w:tcW w:w="7185" w:type="dxa"/>
            <w:vMerge/>
            <w:tcBorders>
              <w:top w:val="nil"/>
              <w:left w:val="nil"/>
              <w:bottom w:val="nil"/>
              <w:right w:val="nil"/>
            </w:tcBorders>
          </w:tcPr>
          <w:p w14:paraId="6B5EF5BA" w14:textId="77777777" w:rsidR="00A12746" w:rsidRDefault="00A12746">
            <w:pPr>
              <w:keepNext/>
            </w:pPr>
          </w:p>
        </w:tc>
      </w:tr>
      <w:tr w:rsidR="00A12746" w14:paraId="2B126BC5" w14:textId="77777777">
        <w:trPr>
          <w:cantSplit/>
          <w:trHeight w:hRule="exact" w:val="285"/>
        </w:trPr>
        <w:tc>
          <w:tcPr>
            <w:tcW w:w="2685" w:type="dxa"/>
            <w:tcBorders>
              <w:top w:val="single" w:sz="8" w:space="0" w:color="000000"/>
              <w:left w:val="nil"/>
              <w:bottom w:val="nil"/>
              <w:right w:val="nil"/>
            </w:tcBorders>
            <w:tcMar>
              <w:top w:w="0" w:type="dxa"/>
              <w:left w:w="53" w:type="dxa"/>
              <w:bottom w:w="0" w:type="dxa"/>
              <w:right w:w="53" w:type="dxa"/>
            </w:tcMar>
            <w:vAlign w:val="bottom"/>
          </w:tcPr>
          <w:p w14:paraId="3CD20628" w14:textId="77777777" w:rsidR="00A12746" w:rsidRDefault="0073489E">
            <w:pPr>
              <w:keepNext/>
              <w:spacing w:before="55" w:after="30"/>
            </w:pPr>
            <w:r>
              <w:rPr>
                <w:rFonts w:ascii="Arial" w:eastAsia="Arial" w:hAnsi="Arial" w:cs="Arial"/>
                <w:color w:val="000000"/>
                <w:sz w:val="20"/>
              </w:rPr>
              <w:t>Meetings in 2022:  4</w:t>
            </w:r>
          </w:p>
        </w:tc>
        <w:tc>
          <w:tcPr>
            <w:tcW w:w="255" w:type="dxa"/>
            <w:tcBorders>
              <w:top w:val="nil"/>
              <w:left w:val="nil"/>
              <w:bottom w:val="nil"/>
              <w:right w:val="nil"/>
            </w:tcBorders>
            <w:tcMar>
              <w:top w:w="0" w:type="dxa"/>
              <w:left w:w="0" w:type="dxa"/>
              <w:bottom w:w="0" w:type="dxa"/>
              <w:right w:w="0" w:type="dxa"/>
            </w:tcMar>
            <w:vAlign w:val="bottom"/>
          </w:tcPr>
          <w:p w14:paraId="6043132E" w14:textId="77777777" w:rsidR="00A12746" w:rsidRDefault="00A12746">
            <w:pPr>
              <w:keepNext/>
            </w:pPr>
          </w:p>
        </w:tc>
        <w:tc>
          <w:tcPr>
            <w:tcW w:w="7185" w:type="dxa"/>
            <w:vMerge/>
            <w:tcBorders>
              <w:top w:val="nil"/>
              <w:left w:val="nil"/>
              <w:bottom w:val="nil"/>
              <w:right w:val="nil"/>
            </w:tcBorders>
          </w:tcPr>
          <w:p w14:paraId="0843C613" w14:textId="77777777" w:rsidR="00A12746" w:rsidRDefault="00A12746">
            <w:pPr>
              <w:keepNext/>
            </w:pPr>
          </w:p>
        </w:tc>
      </w:tr>
      <w:tr w:rsidR="00A12746" w14:paraId="41C8F1C0" w14:textId="77777777">
        <w:trPr>
          <w:cantSplit/>
          <w:trHeight w:hRule="exact" w:val="2040"/>
        </w:trPr>
        <w:tc>
          <w:tcPr>
            <w:tcW w:w="2685" w:type="dxa"/>
            <w:tcBorders>
              <w:top w:val="nil"/>
              <w:left w:val="nil"/>
              <w:bottom w:val="nil"/>
              <w:right w:val="nil"/>
            </w:tcBorders>
            <w:tcMar>
              <w:top w:w="0" w:type="dxa"/>
              <w:left w:w="0" w:type="dxa"/>
              <w:bottom w:w="0" w:type="dxa"/>
              <w:right w:w="0" w:type="dxa"/>
            </w:tcMar>
            <w:vAlign w:val="bottom"/>
          </w:tcPr>
          <w:p w14:paraId="7CBD2620" w14:textId="77777777" w:rsidR="00A12746" w:rsidRDefault="00A12746"/>
        </w:tc>
        <w:tc>
          <w:tcPr>
            <w:tcW w:w="255" w:type="dxa"/>
            <w:tcBorders>
              <w:top w:val="nil"/>
              <w:left w:val="nil"/>
              <w:bottom w:val="nil"/>
              <w:right w:val="nil"/>
            </w:tcBorders>
            <w:tcMar>
              <w:top w:w="0" w:type="dxa"/>
              <w:left w:w="0" w:type="dxa"/>
              <w:bottom w:w="0" w:type="dxa"/>
              <w:right w:w="0" w:type="dxa"/>
            </w:tcMar>
            <w:vAlign w:val="bottom"/>
          </w:tcPr>
          <w:p w14:paraId="7F6C975A" w14:textId="77777777" w:rsidR="00A12746" w:rsidRDefault="00A12746"/>
        </w:tc>
        <w:tc>
          <w:tcPr>
            <w:tcW w:w="7185" w:type="dxa"/>
            <w:vMerge/>
            <w:tcBorders>
              <w:top w:val="nil"/>
              <w:left w:val="nil"/>
              <w:bottom w:val="nil"/>
              <w:right w:val="nil"/>
            </w:tcBorders>
          </w:tcPr>
          <w:p w14:paraId="03F7501C" w14:textId="77777777" w:rsidR="00A12746" w:rsidRDefault="00A12746"/>
        </w:tc>
      </w:tr>
    </w:tbl>
    <w:p w14:paraId="54EF39B3"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b/>
          <w:sz w:val="2"/>
        </w:rPr>
      </w:pPr>
    </w:p>
    <w:p w14:paraId="788577E4"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b/>
          <w:sz w:val="2"/>
        </w:rPr>
        <w:sectPr w:rsidR="00A12746">
          <w:type w:val="continuous"/>
          <w:pgSz w:w="12240" w:h="15840"/>
          <w:pgMar w:top="855" w:right="990" w:bottom="855" w:left="990" w:header="0" w:footer="270" w:gutter="0"/>
          <w:cols w:space="708"/>
        </w:sectPr>
      </w:pPr>
    </w:p>
    <w:p w14:paraId="33556D4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jc w:val="both"/>
        <w:outlineLvl w:val="1"/>
        <w:rPr>
          <w:rFonts w:ascii="Arial" w:eastAsia="Arial" w:hAnsi="Arial" w:cs="Arial"/>
          <w:b/>
          <w:color w:val="00549E"/>
        </w:rPr>
      </w:pPr>
      <w:bookmarkStart w:id="20" w:name="Section21"/>
      <w:bookmarkEnd w:id="20"/>
      <w:r>
        <w:rPr>
          <w:rFonts w:ascii="Arial" w:eastAsia="Arial" w:hAnsi="Arial" w:cs="Arial"/>
          <w:b/>
          <w:color w:val="00549E"/>
        </w:rPr>
        <w:t>Board Composition, Refreshment and Diversity</w:t>
      </w:r>
    </w:p>
    <w:p w14:paraId="6F4EE60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Nominees for Director are selected by the </w:t>
      </w:r>
      <w:r>
        <w:rPr>
          <w:rFonts w:ascii="Arial" w:eastAsia="Arial" w:hAnsi="Arial" w:cs="Arial"/>
          <w:sz w:val="20"/>
        </w:rPr>
        <w:t>Compensation Committee, which will consider nominees recommended by stockholders.  If you wish to recommend a person who you consider qualified to serve on the Board, you must give written notice to our Corporate Secretary in accordance with the requiremen</w:t>
      </w:r>
      <w:r>
        <w:rPr>
          <w:rFonts w:ascii="Arial" w:eastAsia="Arial" w:hAnsi="Arial" w:cs="Arial"/>
          <w:sz w:val="20"/>
        </w:rPr>
        <w:t>ts described in the "Stockholder Proposals for the 2024 Annual Meeting" section of this Proxy Statement.  This notice must contain:  (i) as to each nominee, all information that would be required to be disclosed in a proxy statement with respect to the ele</w:t>
      </w:r>
      <w:r>
        <w:rPr>
          <w:rFonts w:ascii="Arial" w:eastAsia="Arial" w:hAnsi="Arial" w:cs="Arial"/>
          <w:sz w:val="20"/>
        </w:rPr>
        <w:t>ction of Directors pursuant to the Exchange Act, (ii) the name and address of the stockholder giving the notice, (iii) the number of shares of Common Stock owned beneficially and of record by such stockholder, and (iv) the written consent of each nominee t</w:t>
      </w:r>
      <w:r>
        <w:rPr>
          <w:rFonts w:ascii="Arial" w:eastAsia="Arial" w:hAnsi="Arial" w:cs="Arial"/>
          <w:sz w:val="20"/>
        </w:rPr>
        <w:t>o serve as a Director if so elected.  The Compensation Committee will consider and evaluate persons recommended by stockholders in the same manner as potential nominees identified by the Board and/or the Compensation Committee. For the upcoming Annual Meet</w:t>
      </w:r>
      <w:r>
        <w:rPr>
          <w:rFonts w:ascii="Arial" w:eastAsia="Arial" w:hAnsi="Arial" w:cs="Arial"/>
          <w:sz w:val="20"/>
        </w:rPr>
        <w:t>ing, the Compensation Committee did not receive any recommendations for nominees from stockholders.</w:t>
      </w:r>
    </w:p>
    <w:p w14:paraId="40DBB08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The Compensation Committee identifies nominees for Director from various sources.  In assessing potential Director nominees, the Compensation Committee considers the character, background and professional experience of candidates.  All nominees should poss</w:t>
      </w:r>
      <w:r>
        <w:rPr>
          <w:rFonts w:ascii="Arial" w:eastAsia="Arial" w:hAnsi="Arial" w:cs="Arial"/>
          <w:sz w:val="20"/>
        </w:rPr>
        <w:t>ess good judgment and an inquiring and independent mind.  Familiarity with the issues affecting the Company is among the relevant criteria.  All Director nominees must possess a reputation for the highest personal and professional ethics, integrity and val</w:t>
      </w:r>
      <w:r>
        <w:rPr>
          <w:rFonts w:ascii="Arial" w:eastAsia="Arial" w:hAnsi="Arial" w:cs="Arial"/>
          <w:sz w:val="20"/>
        </w:rPr>
        <w:t>ues.  The Compensation Committee will also carefully consider any potential conflicts of interest.  Nominees must also be willing and able to devote sufficient time and effort to carrying out the duties and responsibilities of a Director effectively and sh</w:t>
      </w:r>
      <w:r>
        <w:rPr>
          <w:rFonts w:ascii="Arial" w:eastAsia="Arial" w:hAnsi="Arial" w:cs="Arial"/>
          <w:sz w:val="20"/>
        </w:rPr>
        <w:t>ould be committed to serving on the Board for an extended period of time.  The Compensation Committee considers diversity in identifying and evaluating Director nominees.  The Compensation Committee strives to nominate Directors with a variety of complemen</w:t>
      </w:r>
      <w:r>
        <w:rPr>
          <w:rFonts w:ascii="Arial" w:eastAsia="Arial" w:hAnsi="Arial" w:cs="Arial"/>
          <w:sz w:val="20"/>
        </w:rPr>
        <w:t xml:space="preserve">tary skills so that, if elected, the Board will contain the appropriate mix of diversity in background and experience to oversee the Company's business. </w:t>
      </w:r>
    </w:p>
    <w:p w14:paraId="4710DD93"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6D112DC3" w14:textId="77777777" w:rsidR="00A12746" w:rsidRDefault="0073489E">
      <w:pPr>
        <w:spacing w:before="200" w:line="288" w:lineRule="auto"/>
        <w:outlineLvl w:val="1"/>
        <w:rPr>
          <w:rFonts w:ascii="Arial" w:eastAsia="Arial" w:hAnsi="Arial" w:cs="Arial"/>
          <w:b/>
          <w:color w:val="00549E"/>
        </w:rPr>
      </w:pPr>
      <w:bookmarkStart w:id="21" w:name="Section22"/>
      <w:bookmarkEnd w:id="21"/>
      <w:r>
        <w:rPr>
          <w:rFonts w:ascii="Arial" w:eastAsia="Arial" w:hAnsi="Arial" w:cs="Arial"/>
          <w:b/>
          <w:color w:val="00549E"/>
        </w:rPr>
        <w:t>Executive Officers' Biographical Information</w:t>
      </w:r>
    </w:p>
    <w:p w14:paraId="4715781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See "Compensation Discussion and Analysis - Executive Officers' Biographical Information" of this Proxy Statement for the biographical information for each of our Executive Officers.</w:t>
      </w:r>
    </w:p>
    <w:p w14:paraId="1DADEE7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34A31836" w14:textId="77777777" w:rsidR="00A12746" w:rsidRDefault="0073489E">
      <w:pPr>
        <w:spacing w:before="200" w:line="288" w:lineRule="auto"/>
        <w:outlineLvl w:val="1"/>
        <w:rPr>
          <w:rFonts w:ascii="Arial" w:eastAsia="Arial" w:hAnsi="Arial" w:cs="Arial"/>
          <w:b/>
          <w:color w:val="00549E"/>
        </w:rPr>
      </w:pPr>
      <w:bookmarkStart w:id="22" w:name="Section23"/>
      <w:bookmarkEnd w:id="22"/>
      <w:r>
        <w:rPr>
          <w:rFonts w:ascii="Arial" w:eastAsia="Arial" w:hAnsi="Arial" w:cs="Arial"/>
          <w:b/>
          <w:color w:val="00549E"/>
        </w:rPr>
        <w:t>Stockholder Right to Amend the Bylaws</w:t>
      </w:r>
    </w:p>
    <w:p w14:paraId="6FE4B18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Stockholders have</w:t>
      </w:r>
      <w:r>
        <w:rPr>
          <w:rFonts w:ascii="Arial" w:eastAsia="Arial" w:hAnsi="Arial" w:cs="Arial"/>
          <w:sz w:val="20"/>
        </w:rPr>
        <w:t xml:space="preserve"> the power, by the affirmative vote of a majority of all votes entitled to be cast on the matter, to alter or repeal any provision of our Bylaws and to adopt new Bylaws, except that the stockholders shall not have the power to alter or repeal Article XIV o</w:t>
      </w:r>
      <w:r>
        <w:rPr>
          <w:rFonts w:ascii="Arial" w:eastAsia="Arial" w:hAnsi="Arial" w:cs="Arial"/>
          <w:sz w:val="20"/>
        </w:rPr>
        <w:t>r adopt any provision of the Bylaws inconsistent with Article XIV without the approval of the Board.</w:t>
      </w:r>
    </w:p>
    <w:p w14:paraId="337C3136"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3E78A714" w14:textId="77777777" w:rsidR="00A12746" w:rsidRDefault="00A12746">
      <w:pPr>
        <w:spacing w:line="288" w:lineRule="auto"/>
        <w:rPr>
          <w:sz w:val="20"/>
        </w:rPr>
      </w:pPr>
      <w:bookmarkStart w:id="23" w:name="Section24"/>
      <w:bookmarkEnd w:id="23"/>
    </w:p>
    <w:p w14:paraId="35AE8887" w14:textId="77777777" w:rsidR="00A12746" w:rsidRDefault="00A12746">
      <w:pPr>
        <w:spacing w:line="288" w:lineRule="auto"/>
        <w:sectPr w:rsidR="00A12746">
          <w:headerReference w:type="default" r:id="rId26"/>
          <w:footerReference w:type="default" r:id="rId27"/>
          <w:type w:val="continuous"/>
          <w:pgSz w:w="12240" w:h="15840"/>
          <w:pgMar w:top="855" w:right="990" w:bottom="855" w:left="990" w:header="0" w:footer="270" w:gutter="0"/>
          <w:cols w:space="708"/>
        </w:sectPr>
      </w:pPr>
    </w:p>
    <w:p w14:paraId="03B869DB" w14:textId="77777777" w:rsidR="00A12746" w:rsidRDefault="0073489E">
      <w:pPr>
        <w:spacing w:after="100" w:line="288" w:lineRule="auto"/>
        <w:jc w:val="center"/>
        <w:outlineLvl w:val="1"/>
        <w:rPr>
          <w:rFonts w:ascii="Arial" w:eastAsia="Arial" w:hAnsi="Arial" w:cs="Arial"/>
          <w:b/>
          <w:color w:val="00549E"/>
        </w:rPr>
      </w:pPr>
      <w:bookmarkStart w:id="24" w:name="Section25"/>
      <w:bookmarkEnd w:id="24"/>
      <w:r>
        <w:rPr>
          <w:rFonts w:ascii="Arial" w:eastAsia="Arial" w:hAnsi="Arial" w:cs="Arial"/>
          <w:b/>
          <w:color w:val="00549E"/>
        </w:rPr>
        <w:lastRenderedPageBreak/>
        <w:t>PROPOSAL NO. 1</w:t>
      </w:r>
    </w:p>
    <w:p w14:paraId="54C19C9F" w14:textId="77777777" w:rsidR="00A12746" w:rsidRDefault="0073489E">
      <w:pPr>
        <w:spacing w:line="288" w:lineRule="auto"/>
        <w:jc w:val="center"/>
        <w:rPr>
          <w:rFonts w:ascii="Arial" w:eastAsia="Arial" w:hAnsi="Arial" w:cs="Arial"/>
          <w:b/>
          <w:color w:val="00549E"/>
        </w:rPr>
      </w:pPr>
      <w:r>
        <w:rPr>
          <w:rFonts w:ascii="Arial" w:eastAsia="Arial" w:hAnsi="Arial" w:cs="Arial"/>
          <w:b/>
          <w:color w:val="00549E"/>
        </w:rPr>
        <w:t>ELECTION OF DIRECTORS</w:t>
      </w:r>
    </w:p>
    <w:p w14:paraId="22A26418" w14:textId="77777777" w:rsidR="00A12746" w:rsidRDefault="0073489E">
      <w:pPr>
        <w:spacing w:before="200" w:after="100" w:line="288" w:lineRule="auto"/>
        <w:rPr>
          <w:rFonts w:ascii="Arial" w:eastAsia="Arial" w:hAnsi="Arial" w:cs="Arial"/>
          <w:b/>
          <w:color w:val="00549E"/>
        </w:rPr>
      </w:pPr>
      <w:r>
        <w:rPr>
          <w:rFonts w:ascii="Arial" w:eastAsia="Arial" w:hAnsi="Arial" w:cs="Arial"/>
          <w:b/>
          <w:color w:val="00549E"/>
        </w:rPr>
        <w:t>Independence of Directors</w:t>
      </w:r>
    </w:p>
    <w:p w14:paraId="4AE6A88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Pursuant to the Company's </w:t>
      </w:r>
      <w:r>
        <w:rPr>
          <w:rFonts w:ascii="Arial" w:eastAsia="Arial" w:hAnsi="Arial" w:cs="Arial"/>
          <w:sz w:val="20"/>
        </w:rPr>
        <w:t>Guidelines on Corporate Governance, which require that a majority of our Directors be independent within the meaning of NYSE standards and do not include any additional categorical standards other than those required by the NYSE, the Board undertook a revi</w:t>
      </w:r>
      <w:r>
        <w:rPr>
          <w:rFonts w:ascii="Arial" w:eastAsia="Arial" w:hAnsi="Arial" w:cs="Arial"/>
          <w:sz w:val="20"/>
        </w:rPr>
        <w:t>ew of the independence of Directors nominated for reelection at the upcoming Annual Meeting.  During this review, the Board considered transactions and relationships, if any, during the prior year between each Director or any member of his or her immediate</w:t>
      </w:r>
      <w:r>
        <w:rPr>
          <w:rFonts w:ascii="Arial" w:eastAsia="Arial" w:hAnsi="Arial" w:cs="Arial"/>
          <w:sz w:val="20"/>
        </w:rPr>
        <w:t xml:space="preserve"> family and the Company, including those reported under the "Certain Relationships and Related Transactions" section of this Proxy Statement.  As provided in the Guidelines on Corporate Governance, the purpose of this review was to determine whether any su</w:t>
      </w:r>
      <w:r>
        <w:rPr>
          <w:rFonts w:ascii="Arial" w:eastAsia="Arial" w:hAnsi="Arial" w:cs="Arial"/>
          <w:sz w:val="20"/>
        </w:rPr>
        <w:t>ch relationships or transactions were inconsistent with a determination that the Director is independent.</w:t>
      </w:r>
    </w:p>
    <w:p w14:paraId="0DDB817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As a result of this review, the Board affirmatively determined that all the Directors nominated for election at the Annual Meeting are independent of </w:t>
      </w:r>
      <w:r>
        <w:rPr>
          <w:rFonts w:ascii="Arial" w:eastAsia="Arial" w:hAnsi="Arial" w:cs="Arial"/>
          <w:sz w:val="20"/>
        </w:rPr>
        <w:t>the Company and its management with the exception of our Chairman, Mr. Zell, and our President and CEO, Marguerite Nader.  The Board determined that none of the independent Directors has or had a material relationship with the Company other than being a Di</w:t>
      </w:r>
      <w:r>
        <w:rPr>
          <w:rFonts w:ascii="Arial" w:eastAsia="Arial" w:hAnsi="Arial" w:cs="Arial"/>
          <w:sz w:val="20"/>
        </w:rPr>
        <w:t xml:space="preserve">rector and/or a stockholder of the Company.  </w:t>
      </w:r>
    </w:p>
    <w:p w14:paraId="390327F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 xml:space="preserve">The Board specifically considered Mr. Heneghan's role as former CEO of the Company and determined that this role did not hinder Mr. Heneghan's independence within the meaning of the NYSE listing standards. </w:t>
      </w:r>
    </w:p>
    <w:p w14:paraId="49223315"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headerReference w:type="default" r:id="rId28"/>
          <w:pgSz w:w="12240" w:h="15840"/>
          <w:pgMar w:top="855" w:right="990" w:bottom="855" w:left="990" w:header="0" w:footer="270" w:gutter="0"/>
          <w:cols w:space="708"/>
        </w:sectPr>
      </w:pPr>
    </w:p>
    <w:p w14:paraId="400E977A" w14:textId="77777777" w:rsidR="00A12746" w:rsidRDefault="0073489E">
      <w:pPr>
        <w:spacing w:before="200" w:after="100" w:line="288" w:lineRule="auto"/>
        <w:jc w:val="both"/>
        <w:outlineLvl w:val="1"/>
        <w:rPr>
          <w:rFonts w:ascii="Arial" w:eastAsia="Arial" w:hAnsi="Arial" w:cs="Arial"/>
          <w:b/>
          <w:color w:val="00549E"/>
        </w:rPr>
      </w:pPr>
      <w:bookmarkStart w:id="25" w:name="Section26"/>
      <w:bookmarkEnd w:id="25"/>
      <w:r>
        <w:rPr>
          <w:rFonts w:ascii="Arial" w:eastAsia="Arial" w:hAnsi="Arial" w:cs="Arial"/>
          <w:b/>
          <w:color w:val="00549E"/>
        </w:rPr>
        <w:t>Nominee Information, Qualifications, Skills and Experience</w:t>
      </w:r>
    </w:p>
    <w:p w14:paraId="0AD5FDEA" w14:textId="77777777" w:rsidR="00A12746" w:rsidRDefault="0073489E">
      <w:pPr>
        <w:spacing w:before="200" w:after="100" w:line="288" w:lineRule="auto"/>
        <w:rPr>
          <w:rFonts w:ascii="Arial" w:eastAsia="Arial" w:hAnsi="Arial" w:cs="Arial"/>
          <w:sz w:val="20"/>
        </w:rPr>
      </w:pPr>
      <w:r>
        <w:rPr>
          <w:rFonts w:ascii="Arial" w:eastAsia="Arial" w:hAnsi="Arial" w:cs="Arial"/>
          <w:sz w:val="20"/>
        </w:rPr>
        <w:t>You are being asked to vote on the election of ten director nominees listed below.  The Company's Charter currently provides for the annual election of all Directors.  Directors are</w:t>
      </w:r>
      <w:r>
        <w:rPr>
          <w:rFonts w:ascii="Arial" w:eastAsia="Arial" w:hAnsi="Arial" w:cs="Arial"/>
          <w:sz w:val="20"/>
        </w:rPr>
        <w:t xml:space="preserve"> elected by a plurality of votes cast.  All nominees are presently Directors, and each nominee has consented to be named in this Proxy Statement and to serve if elected.  </w:t>
      </w:r>
    </w:p>
    <w:p w14:paraId="4E7A9E46" w14:textId="77777777" w:rsidR="00A12746" w:rsidRDefault="0073489E">
      <w:pPr>
        <w:spacing w:before="200" w:after="100" w:line="288" w:lineRule="auto"/>
        <w:ind w:left="-90"/>
        <w:rPr>
          <w:rFonts w:ascii="Arial" w:eastAsia="Arial" w:hAnsi="Arial" w:cs="Arial"/>
          <w:sz w:val="20"/>
        </w:rPr>
      </w:pPr>
      <w:r>
        <w:rPr>
          <w:noProof/>
        </w:rPr>
        <w:drawing>
          <wp:inline distT="0" distB="0" distL="0" distR="0" wp14:anchorId="3F5874FC" wp14:editId="3F8CBA7E">
            <wp:extent cx="6481445" cy="444817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1445" cy="4448175"/>
                    </a:xfrm>
                    <a:prstGeom prst="rect">
                      <a:avLst/>
                    </a:prstGeom>
                    <a:noFill/>
                    <a:ln>
                      <a:noFill/>
                    </a:ln>
                  </pic:spPr>
                </pic:pic>
              </a:graphicData>
            </a:graphic>
          </wp:inline>
        </w:drawing>
      </w:r>
    </w:p>
    <w:p w14:paraId="5116B9F9" w14:textId="77777777" w:rsidR="00A12746" w:rsidRDefault="0073489E">
      <w:pPr>
        <w:spacing w:before="200" w:after="100" w:line="288" w:lineRule="auto"/>
        <w:rPr>
          <w:rFonts w:ascii="Arial" w:eastAsia="Arial" w:hAnsi="Arial" w:cs="Arial"/>
          <w:sz w:val="20"/>
        </w:rPr>
      </w:pPr>
      <w:r>
        <w:rPr>
          <w:rFonts w:ascii="Arial" w:eastAsia="Arial" w:hAnsi="Arial" w:cs="Arial"/>
          <w:sz w:val="20"/>
        </w:rPr>
        <w:lastRenderedPageBreak/>
        <w:t>In addition to each Director nominee's qualifications, skills and experience outli</w:t>
      </w:r>
      <w:r>
        <w:rPr>
          <w:rFonts w:ascii="Arial" w:eastAsia="Arial" w:hAnsi="Arial" w:cs="Arial"/>
          <w:sz w:val="20"/>
        </w:rPr>
        <w:t>ned in their biographical data below, the Company's Board looked for certain attributes in each of the Director nominees and based on these attributes, concluded that each Director nominee should serve on the Board.  The Board does not require that the Dir</w:t>
      </w:r>
      <w:r>
        <w:rPr>
          <w:rFonts w:ascii="Arial" w:eastAsia="Arial" w:hAnsi="Arial" w:cs="Arial"/>
          <w:sz w:val="20"/>
        </w:rPr>
        <w:t xml:space="preserve">ector nominees possess each attribute, but rather the Board is looking for a mix of attributes among the Directors.  </w:t>
      </w:r>
    </w:p>
    <w:p w14:paraId="6FE9576D" w14:textId="77777777" w:rsidR="00A12746" w:rsidRDefault="0073489E">
      <w:pPr>
        <w:spacing w:before="200" w:after="100" w:line="288" w:lineRule="auto"/>
        <w:rPr>
          <w:rFonts w:ascii="Arial" w:eastAsia="Arial" w:hAnsi="Arial" w:cs="Arial"/>
          <w:sz w:val="20"/>
        </w:rPr>
      </w:pPr>
      <w:r>
        <w:rPr>
          <w:rFonts w:ascii="Arial" w:eastAsia="Arial" w:hAnsi="Arial" w:cs="Arial"/>
          <w:sz w:val="20"/>
        </w:rPr>
        <w:t>The following table shows the attributes of each Director nominee.</w:t>
      </w:r>
    </w:p>
    <w:p w14:paraId="65CBE5DC" w14:textId="77777777" w:rsidR="00A12746" w:rsidRDefault="0073489E">
      <w:pPr>
        <w:spacing w:before="200" w:after="100" w:line="288" w:lineRule="auto"/>
        <w:ind w:firstLine="270"/>
        <w:jc w:val="center"/>
        <w:rPr>
          <w:sz w:val="20"/>
        </w:rPr>
      </w:pPr>
      <w:r>
        <w:rPr>
          <w:noProof/>
        </w:rPr>
        <w:drawing>
          <wp:inline distT="0" distB="0" distL="0" distR="0" wp14:anchorId="14DB508A" wp14:editId="3CAD6CAA">
            <wp:extent cx="6601206" cy="642937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01206" cy="6429375"/>
                    </a:xfrm>
                    <a:prstGeom prst="rect">
                      <a:avLst/>
                    </a:prstGeom>
                    <a:noFill/>
                    <a:ln>
                      <a:noFill/>
                    </a:ln>
                  </pic:spPr>
                </pic:pic>
              </a:graphicData>
            </a:graphic>
          </wp:inline>
        </w:drawing>
      </w:r>
    </w:p>
    <w:p w14:paraId="5A3E0D1A" w14:textId="77777777" w:rsidR="00A12746" w:rsidRDefault="00A12746">
      <w:pPr>
        <w:spacing w:line="288" w:lineRule="auto"/>
        <w:rPr>
          <w:sz w:val="20"/>
        </w:rPr>
      </w:pPr>
    </w:p>
    <w:p w14:paraId="198972AB" w14:textId="77777777" w:rsidR="00A12746" w:rsidRDefault="00A12746">
      <w:pPr>
        <w:spacing w:line="288" w:lineRule="auto"/>
        <w:rPr>
          <w:sz w:val="20"/>
        </w:rPr>
        <w:sectPr w:rsidR="00A12746">
          <w:type w:val="continuous"/>
          <w:pgSz w:w="12240" w:h="15840"/>
          <w:pgMar w:top="855" w:right="990" w:bottom="855" w:left="990" w:header="0" w:footer="270" w:gutter="0"/>
          <w:cols w:space="708"/>
        </w:sectPr>
      </w:pPr>
    </w:p>
    <w:p w14:paraId="4900C3E4" w14:textId="77777777" w:rsidR="00A12746" w:rsidRDefault="0073489E">
      <w:pPr>
        <w:spacing w:after="100" w:line="288" w:lineRule="auto"/>
        <w:jc w:val="both"/>
        <w:outlineLvl w:val="1"/>
        <w:rPr>
          <w:rFonts w:ascii="Arial" w:eastAsia="Arial" w:hAnsi="Arial" w:cs="Arial"/>
          <w:b/>
        </w:rPr>
      </w:pPr>
      <w:bookmarkStart w:id="26" w:name="Section27"/>
      <w:bookmarkEnd w:id="26"/>
      <w:r>
        <w:rPr>
          <w:rFonts w:ascii="Arial" w:eastAsia="Arial" w:hAnsi="Arial" w:cs="Arial"/>
          <w:b/>
          <w:color w:val="00549E"/>
        </w:rPr>
        <w:lastRenderedPageBreak/>
        <w:t>N</w:t>
      </w:r>
      <w:r>
        <w:rPr>
          <w:rFonts w:ascii="Arial" w:eastAsia="Arial" w:hAnsi="Arial" w:cs="Arial"/>
          <w:b/>
          <w:color w:val="00549E"/>
        </w:rPr>
        <w:t xml:space="preserve">ominees' Biographical Information </w:t>
      </w:r>
    </w:p>
    <w:p w14:paraId="3D67DD64" w14:textId="77777777" w:rsidR="00A12746" w:rsidRDefault="0073489E">
      <w:pPr>
        <w:spacing w:line="288" w:lineRule="auto"/>
        <w:jc w:val="both"/>
        <w:rPr>
          <w:color w:val="000000"/>
          <w:sz w:val="20"/>
        </w:rPr>
      </w:pPr>
      <w:r>
        <w:rPr>
          <w:noProof/>
        </w:rPr>
        <w:drawing>
          <wp:inline distT="0" distB="0" distL="0" distR="0" wp14:anchorId="642E87E1" wp14:editId="681F9F93">
            <wp:extent cx="6864096" cy="138112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64096" cy="1381125"/>
                    </a:xfrm>
                    <a:prstGeom prst="rect">
                      <a:avLst/>
                    </a:prstGeom>
                    <a:noFill/>
                    <a:ln>
                      <a:noFill/>
                    </a:ln>
                  </pic:spPr>
                </pic:pic>
              </a:graphicData>
            </a:graphic>
          </wp:inline>
        </w:drawing>
      </w:r>
    </w:p>
    <w:p w14:paraId="54A51DD1" w14:textId="77777777" w:rsidR="00A12746" w:rsidRDefault="0073489E">
      <w:pPr>
        <w:keepLines/>
        <w:widowControl w:val="0"/>
        <w:tabs>
          <w:tab w:val="left" w:pos="360"/>
          <w:tab w:val="right" w:pos="4320"/>
        </w:tabs>
        <w:spacing w:before="100" w:line="288" w:lineRule="auto"/>
        <w:rPr>
          <w:rFonts w:ascii="Arial" w:eastAsia="Arial" w:hAnsi="Arial" w:cs="Arial"/>
          <w:color w:val="000000"/>
          <w:sz w:val="20"/>
        </w:rPr>
      </w:pPr>
      <w:r>
        <w:rPr>
          <w:rFonts w:ascii="Arial" w:eastAsia="Arial" w:hAnsi="Arial" w:cs="Arial"/>
          <w:color w:val="000000"/>
          <w:sz w:val="20"/>
        </w:rPr>
        <w:t>Mr. Zell has been Chairman of the Board of the Company since March 1995 and was CEO from March 1995 to August 1996.  Mr. Zell was Co-Chairman of the Board f</w:t>
      </w:r>
      <w:r>
        <w:rPr>
          <w:rFonts w:ascii="Arial" w:eastAsia="Arial" w:hAnsi="Arial" w:cs="Arial"/>
          <w:sz w:val="20"/>
        </w:rPr>
        <w:t>rom December 1992 until March 1995.  Mr. Zell was a director of</w:t>
      </w:r>
      <w:r>
        <w:rPr>
          <w:rFonts w:ascii="Arial" w:eastAsia="Arial" w:hAnsi="Arial" w:cs="Arial"/>
          <w:sz w:val="20"/>
        </w:rPr>
        <w:t xml:space="preserve"> Mobile Home Communities, Inc., the former manager of the Company’s manufactured home communities, from 1983 until its dissolution in 1993.  Mr. Zell serves as chairman of Equity Group Investments ("EGI"), the private investment firm he founded more than 5</w:t>
      </w:r>
      <w:r>
        <w:rPr>
          <w:rFonts w:ascii="Arial" w:eastAsia="Arial" w:hAnsi="Arial" w:cs="Arial"/>
          <w:sz w:val="20"/>
        </w:rPr>
        <w:t>0 years ago.  EGI is a division of Chai Trust Company, LLC ("Chai Trust").  EGI is the private investment firm that manages Sam Zell's and the Zell Family's wealth.  Mr. Zell is also the chairman of Equity International, a private investment firm focused o</w:t>
      </w:r>
      <w:r>
        <w:rPr>
          <w:rFonts w:ascii="Arial" w:eastAsia="Arial" w:hAnsi="Arial" w:cs="Arial"/>
          <w:sz w:val="20"/>
        </w:rPr>
        <w:t>n real estate-related companies outside the United States.  Mr. Zell has served as chairman of the board of Equity Distribution Acquisition Corp., a publicly traded special purpose acquisition company targeting opportunities to apply technological advancem</w:t>
      </w:r>
      <w:r>
        <w:rPr>
          <w:rFonts w:ascii="Arial" w:eastAsia="Arial" w:hAnsi="Arial" w:cs="Arial"/>
          <w:sz w:val="20"/>
        </w:rPr>
        <w:t>ent within the industrial industry, since 2020.  Mr. Zell has been chairman of the board of Equity Residential, a publicly traded real estate investment trust ("REIT"), which owns and operates apartment properties, since 1993.  Mr. Zell has been chairman o</w:t>
      </w:r>
      <w:r>
        <w:rPr>
          <w:rFonts w:ascii="Arial" w:eastAsia="Arial" w:hAnsi="Arial" w:cs="Arial"/>
          <w:sz w:val="20"/>
        </w:rPr>
        <w:t>f the board of Equity Commonwealth, a publicly traded office REIT, since 2014.  Mr. Zell served as chairman of the board of Covanta Holding Corporation from 2005 to 2021, when it was acquired by EQT Infrastructure.  Mr. Zell served as chairman of the board</w:t>
      </w:r>
      <w:r>
        <w:rPr>
          <w:rFonts w:ascii="Arial" w:eastAsia="Arial" w:hAnsi="Arial" w:cs="Arial"/>
          <w:sz w:val="20"/>
        </w:rPr>
        <w:t xml:space="preserve"> of Anixter International, Inc., a publicly traded global supplier of communications and security products from 1984 until its sale in June 2020.  Mr. Zell was a trustee and chairman of the board of trustees of Equity Office Properties Trust, a publicly tr</w:t>
      </w:r>
      <w:r>
        <w:rPr>
          <w:rFonts w:ascii="Arial" w:eastAsia="Arial" w:hAnsi="Arial" w:cs="Arial"/>
          <w:sz w:val="20"/>
        </w:rPr>
        <w:t>aded REIT primarily focused on office buildings, from October 1996 until its sale in February 2007, and was its chief executive officer from April 2002 to April 2003, and its president from April 2002 to November 2002.  Mr. Zell is an active philanthropist</w:t>
      </w:r>
      <w:r>
        <w:rPr>
          <w:rFonts w:ascii="Arial" w:eastAsia="Arial" w:hAnsi="Arial" w:cs="Arial"/>
          <w:sz w:val="20"/>
        </w:rPr>
        <w:t xml:space="preserve"> with a focus on entrepreneurial education. Through the Zell Family Foundation, he has led the sponsorship of several leading entrepreneurship programs, including: the Zell Lurie Institute for Entrepreneurial Studies at University of Michigan’s Ross School</w:t>
      </w:r>
      <w:r>
        <w:rPr>
          <w:rFonts w:ascii="Arial" w:eastAsia="Arial" w:hAnsi="Arial" w:cs="Arial"/>
          <w:sz w:val="20"/>
        </w:rPr>
        <w:t xml:space="preserve"> of Business; the Zell Fellows Program at Northwestern University’s Kellogg School of Management; and the Zell Entrepreneurship Program at Reichman University in Israel.  The Zell Global Entrepreneur Network (ZGEN) unites the students and alumni of these p</w:t>
      </w:r>
      <w:r>
        <w:rPr>
          <w:rFonts w:ascii="Arial" w:eastAsia="Arial" w:hAnsi="Arial" w:cs="Arial"/>
          <w:sz w:val="20"/>
        </w:rPr>
        <w:t>rograms and actively provides them with connections, opportunities, mentorship and support.  Mr. Zell also sponsors the Samuel Zell/Robert Lurie Real Estate Center at University of Pennsylvan</w:t>
      </w:r>
      <w:r>
        <w:rPr>
          <w:rFonts w:ascii="Arial" w:eastAsia="Arial" w:hAnsi="Arial" w:cs="Arial"/>
          <w:color w:val="000000"/>
          <w:sz w:val="20"/>
        </w:rPr>
        <w:t>ia’s Wharton Real Estate Center.  Mr. Zell is the father-in-law o</w:t>
      </w:r>
      <w:r>
        <w:rPr>
          <w:rFonts w:ascii="Arial" w:eastAsia="Arial" w:hAnsi="Arial" w:cs="Arial"/>
          <w:color w:val="000000"/>
          <w:sz w:val="20"/>
        </w:rPr>
        <w:t>f Mr. Scott Peppet, who serves on the Board.</w:t>
      </w:r>
    </w:p>
    <w:p w14:paraId="5D75C89F" w14:textId="77777777" w:rsidR="00A12746" w:rsidRDefault="00A12746">
      <w:pPr>
        <w:tabs>
          <w:tab w:val="left" w:pos="360"/>
          <w:tab w:val="left" w:pos="720"/>
        </w:tabs>
        <w:spacing w:line="288" w:lineRule="auto"/>
        <w:jc w:val="both"/>
        <w:rPr>
          <w:rFonts w:ascii="Arial" w:eastAsia="Arial" w:hAnsi="Arial" w:cs="Arial"/>
          <w:color w:val="000000"/>
          <w:sz w:val="20"/>
        </w:rPr>
      </w:pPr>
    </w:p>
    <w:p w14:paraId="0A9E529B" w14:textId="77777777" w:rsidR="00A12746" w:rsidRDefault="0073489E">
      <w:pPr>
        <w:tabs>
          <w:tab w:val="left" w:pos="0"/>
        </w:tabs>
        <w:spacing w:line="288" w:lineRule="auto"/>
        <w:rPr>
          <w:color w:val="000000"/>
          <w:sz w:val="20"/>
        </w:rPr>
      </w:pPr>
      <w:r>
        <w:rPr>
          <w:noProof/>
        </w:rPr>
        <w:drawing>
          <wp:inline distT="0" distB="0" distL="0" distR="0" wp14:anchorId="2039A644" wp14:editId="5EAC4CB4">
            <wp:extent cx="6837680" cy="138112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37680" cy="1381125"/>
                    </a:xfrm>
                    <a:prstGeom prst="rect">
                      <a:avLst/>
                    </a:prstGeom>
                    <a:noFill/>
                    <a:ln>
                      <a:noFill/>
                    </a:ln>
                  </pic:spPr>
                </pic:pic>
              </a:graphicData>
            </a:graphic>
          </wp:inline>
        </w:drawing>
      </w:r>
    </w:p>
    <w:p w14:paraId="76D3CBCA" w14:textId="77777777" w:rsidR="00A12746" w:rsidRDefault="0073489E">
      <w:pPr>
        <w:tabs>
          <w:tab w:val="left" w:pos="360"/>
        </w:tabs>
        <w:spacing w:before="100" w:line="288" w:lineRule="auto"/>
        <w:rPr>
          <w:rFonts w:ascii="Arial" w:eastAsia="Arial" w:hAnsi="Arial" w:cs="Arial"/>
          <w:color w:val="000000"/>
          <w:sz w:val="20"/>
        </w:rPr>
      </w:pPr>
      <w:r>
        <w:rPr>
          <w:rFonts w:ascii="Arial" w:eastAsia="Arial" w:hAnsi="Arial" w:cs="Arial"/>
          <w:sz w:val="20"/>
        </w:rPr>
        <w:t>Mr. Heneghan has been Vice Chairman of the Board since May 2018 and was Co-Vice Chairman from 2013 to 2018.  Mr. Heneghan has been chief executive officer of Equity International, a private investment firm fo</w:t>
      </w:r>
      <w:r>
        <w:rPr>
          <w:rFonts w:ascii="Arial" w:eastAsia="Arial" w:hAnsi="Arial" w:cs="Arial"/>
          <w:sz w:val="20"/>
        </w:rPr>
        <w:t>cused on real estate-related companies, since February 2013.  Mr. Heneghan was Chief Executive Officer of the Company from January 2004 to February 2013 and President of the Company from February 2011 to May 2012.  He was also President of the Company from</w:t>
      </w:r>
      <w:r>
        <w:rPr>
          <w:rFonts w:ascii="Arial" w:eastAsia="Arial" w:hAnsi="Arial" w:cs="Arial"/>
          <w:sz w:val="20"/>
        </w:rPr>
        <w:t xml:space="preserve"> January 2004 to January 2008.  Mr. Heneghan was President and Chief Operating Officer of the Company from May 2000 to December 2003.  He was Executive Vice President, Chief Financial Officer and Treasurer of the Company from April 1997 to May 2000, and Vi</w:t>
      </w:r>
      <w:r>
        <w:rPr>
          <w:rFonts w:ascii="Arial" w:eastAsia="Arial" w:hAnsi="Arial" w:cs="Arial"/>
          <w:sz w:val="20"/>
        </w:rPr>
        <w:t>ce President, Chief Financial Officer and Treasurer of the Company from February 1995 to March 1997.  Mr. Heneghan has been a director of Farmland Partners Inc., a publicly traded real estate company that owns and seeks to acquire high-quality North Americ</w:t>
      </w:r>
      <w:r>
        <w:rPr>
          <w:rFonts w:ascii="Arial" w:eastAsia="Arial" w:hAnsi="Arial" w:cs="Arial"/>
          <w:sz w:val="20"/>
        </w:rPr>
        <w:t xml:space="preserve">an farmland, since December 2020.  He is a senior managing director of Chai Trust.  </w:t>
      </w:r>
    </w:p>
    <w:p w14:paraId="363DE92A" w14:textId="77777777" w:rsidR="00A12746" w:rsidRDefault="00A12746">
      <w:pPr>
        <w:tabs>
          <w:tab w:val="left" w:pos="360"/>
        </w:tabs>
        <w:spacing w:before="100" w:line="288" w:lineRule="auto"/>
        <w:rPr>
          <w:rFonts w:ascii="Arial" w:eastAsia="Arial" w:hAnsi="Arial" w:cs="Arial"/>
          <w:color w:val="000000"/>
          <w:sz w:val="20"/>
        </w:rPr>
      </w:pPr>
    </w:p>
    <w:p w14:paraId="0026AF94" w14:textId="77777777" w:rsidR="00A12746" w:rsidRDefault="0073489E">
      <w:pPr>
        <w:tabs>
          <w:tab w:val="left" w:pos="360"/>
        </w:tabs>
        <w:spacing w:before="100" w:line="288" w:lineRule="auto"/>
        <w:rPr>
          <w:rFonts w:ascii="Arial" w:eastAsia="Arial" w:hAnsi="Arial" w:cs="Arial"/>
          <w:color w:val="000000"/>
          <w:sz w:val="20"/>
        </w:rPr>
      </w:pPr>
      <w:r>
        <w:rPr>
          <w:noProof/>
        </w:rPr>
        <w:drawing>
          <wp:inline distT="0" distB="0" distL="0" distR="0" wp14:anchorId="1307729B" wp14:editId="1FC4564A">
            <wp:extent cx="6801485" cy="13811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01485" cy="1381125"/>
                    </a:xfrm>
                    <a:prstGeom prst="rect">
                      <a:avLst/>
                    </a:prstGeom>
                    <a:noFill/>
                    <a:ln>
                      <a:noFill/>
                    </a:ln>
                  </pic:spPr>
                </pic:pic>
              </a:graphicData>
            </a:graphic>
          </wp:inline>
        </w:drawing>
      </w:r>
    </w:p>
    <w:p w14:paraId="672A6088" w14:textId="77777777" w:rsidR="00A12746" w:rsidRDefault="0073489E">
      <w:pPr>
        <w:keepLines/>
        <w:widowControl w:val="0"/>
        <w:tabs>
          <w:tab w:val="right" w:pos="4320"/>
        </w:tabs>
        <w:spacing w:before="100" w:line="288" w:lineRule="auto"/>
        <w:rPr>
          <w:rFonts w:ascii="Arial" w:eastAsia="Arial" w:hAnsi="Arial" w:cs="Arial"/>
          <w:color w:val="000000"/>
          <w:sz w:val="20"/>
        </w:rPr>
      </w:pPr>
      <w:r>
        <w:rPr>
          <w:rFonts w:ascii="Arial" w:eastAsia="Arial" w:hAnsi="Arial" w:cs="Arial"/>
          <w:color w:val="000000"/>
          <w:sz w:val="20"/>
        </w:rPr>
        <w:t>Mr. Berkenfield has been a partner and the chief executive officer of Duncan Channon, a nationally acclaimed, independent advertising agency</w:t>
      </w:r>
      <w:r>
        <w:rPr>
          <w:rFonts w:ascii="Arial" w:eastAsia="Arial" w:hAnsi="Arial" w:cs="Arial"/>
          <w:sz w:val="20"/>
        </w:rPr>
        <w:t>, since January 2009.  Mr. B</w:t>
      </w:r>
      <w:r>
        <w:rPr>
          <w:rFonts w:ascii="Arial" w:eastAsia="Arial" w:hAnsi="Arial" w:cs="Arial"/>
          <w:sz w:val="20"/>
        </w:rPr>
        <w:t>erkenfield joined Duncan Channon in January 2000 as the agency’s general manager.  Prior to 2000, Mr. Berkenfield held senior positions at Foote, Cone &amp; Belding, a global advertising agency, and Lintas: NY, an advertising communications company.</w:t>
      </w:r>
    </w:p>
    <w:p w14:paraId="5FC64235" w14:textId="77777777" w:rsidR="00A12746" w:rsidRDefault="00A12746">
      <w:pPr>
        <w:keepLines/>
        <w:widowControl w:val="0"/>
        <w:tabs>
          <w:tab w:val="right" w:pos="4320"/>
        </w:tabs>
        <w:spacing w:before="100" w:line="288" w:lineRule="auto"/>
        <w:rPr>
          <w:color w:val="EE2724"/>
        </w:rPr>
      </w:pPr>
    </w:p>
    <w:p w14:paraId="53E6DCB2" w14:textId="77777777" w:rsidR="00A12746" w:rsidRDefault="0073489E">
      <w:pPr>
        <w:spacing w:line="276" w:lineRule="auto"/>
        <w:jc w:val="both"/>
        <w:rPr>
          <w:color w:val="000000"/>
        </w:rPr>
      </w:pPr>
      <w:r>
        <w:rPr>
          <w:noProof/>
        </w:rPr>
        <w:drawing>
          <wp:inline distT="0" distB="0" distL="0" distR="0" wp14:anchorId="4A2F0E47" wp14:editId="0A4398E1">
            <wp:extent cx="6765163" cy="138112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5163" cy="1381125"/>
                    </a:xfrm>
                    <a:prstGeom prst="rect">
                      <a:avLst/>
                    </a:prstGeom>
                    <a:noFill/>
                    <a:ln>
                      <a:noFill/>
                    </a:ln>
                  </pic:spPr>
                </pic:pic>
              </a:graphicData>
            </a:graphic>
          </wp:inline>
        </w:drawing>
      </w:r>
    </w:p>
    <w:p w14:paraId="5AAD72A7" w14:textId="77777777" w:rsidR="00A12746" w:rsidRDefault="0073489E">
      <w:pPr>
        <w:keepLines/>
        <w:widowControl w:val="0"/>
        <w:tabs>
          <w:tab w:val="left" w:pos="360"/>
          <w:tab w:val="right" w:pos="4320"/>
        </w:tabs>
        <w:spacing w:before="100" w:line="288" w:lineRule="auto"/>
        <w:rPr>
          <w:rFonts w:ascii="Arial" w:eastAsia="Arial" w:hAnsi="Arial" w:cs="Arial"/>
          <w:b/>
          <w:color w:val="000000"/>
        </w:rPr>
      </w:pPr>
      <w:r>
        <w:rPr>
          <w:rFonts w:ascii="Arial" w:eastAsia="Arial" w:hAnsi="Arial" w:cs="Arial"/>
          <w:sz w:val="20"/>
        </w:rPr>
        <w:t>Mr. Bur</w:t>
      </w:r>
      <w:r>
        <w:rPr>
          <w:rFonts w:ascii="Arial" w:eastAsia="Arial" w:hAnsi="Arial" w:cs="Arial"/>
          <w:sz w:val="20"/>
        </w:rPr>
        <w:t xml:space="preserve">ks was a partner at Ernst &amp; Young, LLP, a public accounting firm, from 2002 until his retirement in 2017 and served as the managing partner of the Indianapolis office from 2004 to 2017.  Mr. Burks was employed by Arthur Andersen, a public accounting firm, </w:t>
      </w:r>
      <w:r>
        <w:rPr>
          <w:rFonts w:ascii="Arial" w:eastAsia="Arial" w:hAnsi="Arial" w:cs="Arial"/>
          <w:sz w:val="20"/>
        </w:rPr>
        <w:t>from 1978 to 2002, where he served for three years as the managing partner of the Indianapolis office.  Mr. Burks has been a director of Duke Energy, a publicly traded electric power holding company, since March 2022.  Mr. Burks has been a director of Kite</w:t>
      </w:r>
      <w:r>
        <w:rPr>
          <w:rFonts w:ascii="Arial" w:eastAsia="Arial" w:hAnsi="Arial" w:cs="Arial"/>
          <w:sz w:val="20"/>
        </w:rPr>
        <w:t xml:space="preserve"> Realty Group Trust, a publicly traded shopping mall REIT, since 2021.  Mr. Burks was a director of Vectren Corporation, a publicly traded regional energy company, from 2017 until the time of its sale in 2019 and was a member of its audit committee and fin</w:t>
      </w:r>
      <w:r>
        <w:rPr>
          <w:rFonts w:ascii="Arial" w:eastAsia="Arial" w:hAnsi="Arial" w:cs="Arial"/>
          <w:sz w:val="20"/>
        </w:rPr>
        <w:t xml:space="preserve">ance committee. </w:t>
      </w:r>
      <w:r>
        <w:rPr>
          <w:rFonts w:ascii="Arial" w:eastAsia="Arial" w:hAnsi="Arial" w:cs="Arial"/>
          <w:color w:val="000000"/>
          <w:sz w:val="20"/>
          <w:shd w:val="clear" w:color="auto" w:fill="FFFFFF"/>
        </w:rPr>
        <w:t xml:space="preserve"> </w:t>
      </w:r>
      <w:r>
        <w:rPr>
          <w:rFonts w:ascii="Arial" w:eastAsia="Arial" w:hAnsi="Arial" w:cs="Arial"/>
          <w:sz w:val="20"/>
        </w:rPr>
        <w:t>Mr. Burks’ business experience spans small businesses, large international corporations and public companies.  He has extensive merger and acquisition, capital markets, enterprise risk and SEC expertise.  Throughout his career he has serve</w:t>
      </w:r>
      <w:r>
        <w:rPr>
          <w:rFonts w:ascii="Arial" w:eastAsia="Arial" w:hAnsi="Arial" w:cs="Arial"/>
          <w:sz w:val="20"/>
        </w:rPr>
        <w:t>d companies in various industries, including energy, manufacturing, mass merchandising and logistics with a focus for more than 25 years in real estate (REITs).</w:t>
      </w:r>
    </w:p>
    <w:p w14:paraId="4B145047" w14:textId="77777777" w:rsidR="00A12746" w:rsidRDefault="00A12746">
      <w:pPr>
        <w:keepLines/>
        <w:widowControl w:val="0"/>
        <w:tabs>
          <w:tab w:val="left" w:pos="360"/>
          <w:tab w:val="right" w:pos="4320"/>
        </w:tabs>
        <w:spacing w:before="100" w:line="288" w:lineRule="auto"/>
        <w:rPr>
          <w:color w:val="000000"/>
        </w:rPr>
        <w:sectPr w:rsidR="00A12746">
          <w:pgSz w:w="12240" w:h="15840"/>
          <w:pgMar w:top="855" w:right="990" w:bottom="855" w:left="990" w:header="0" w:footer="270" w:gutter="0"/>
          <w:cols w:space="708"/>
        </w:sectPr>
      </w:pPr>
    </w:p>
    <w:p w14:paraId="655884F0" w14:textId="77777777" w:rsidR="00A12746" w:rsidRDefault="00A12746">
      <w:pPr>
        <w:keepLines/>
        <w:widowControl w:val="0"/>
        <w:tabs>
          <w:tab w:val="left" w:pos="720"/>
        </w:tabs>
        <w:spacing w:line="288" w:lineRule="auto"/>
        <w:rPr>
          <w:b/>
          <w:sz w:val="22"/>
        </w:rPr>
      </w:pPr>
    </w:p>
    <w:p w14:paraId="0FF0E087" w14:textId="77777777" w:rsidR="00A12746" w:rsidRDefault="00A12746">
      <w:pPr>
        <w:keepLines/>
        <w:widowControl w:val="0"/>
        <w:tabs>
          <w:tab w:val="left" w:pos="720"/>
        </w:tabs>
        <w:spacing w:line="288" w:lineRule="auto"/>
        <w:sectPr w:rsidR="00A12746">
          <w:type w:val="continuous"/>
          <w:pgSz w:w="12240" w:h="15840"/>
          <w:pgMar w:top="855" w:right="990" w:bottom="855" w:left="990" w:header="0" w:footer="270" w:gutter="0"/>
          <w:cols w:num="2" w:space="720"/>
        </w:sectPr>
      </w:pPr>
    </w:p>
    <w:p w14:paraId="26E25FC1" w14:textId="77777777" w:rsidR="00A12746" w:rsidRDefault="0073489E">
      <w:pPr>
        <w:keepLines/>
        <w:widowControl w:val="0"/>
        <w:tabs>
          <w:tab w:val="right" w:pos="4320"/>
        </w:tabs>
        <w:spacing w:line="288" w:lineRule="auto"/>
        <w:jc w:val="both"/>
        <w:rPr>
          <w:rFonts w:ascii="Arial" w:eastAsia="Arial" w:hAnsi="Arial" w:cs="Arial"/>
          <w:b/>
          <w:sz w:val="20"/>
        </w:rPr>
      </w:pPr>
      <w:r>
        <w:rPr>
          <w:noProof/>
        </w:rPr>
        <w:drawing>
          <wp:inline distT="0" distB="0" distL="0" distR="0" wp14:anchorId="5E4CB678" wp14:editId="4001056A">
            <wp:extent cx="6776212" cy="138112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76212" cy="1381125"/>
                    </a:xfrm>
                    <a:prstGeom prst="rect">
                      <a:avLst/>
                    </a:prstGeom>
                    <a:noFill/>
                    <a:ln>
                      <a:noFill/>
                    </a:ln>
                  </pic:spPr>
                </pic:pic>
              </a:graphicData>
            </a:graphic>
          </wp:inline>
        </w:drawing>
      </w:r>
    </w:p>
    <w:p w14:paraId="5580383E" w14:textId="77777777" w:rsidR="00A12746" w:rsidRDefault="0073489E">
      <w:pPr>
        <w:keepLines/>
        <w:widowControl w:val="0"/>
        <w:tabs>
          <w:tab w:val="left" w:pos="360"/>
          <w:tab w:val="right" w:pos="4320"/>
        </w:tabs>
        <w:spacing w:before="100" w:line="288" w:lineRule="auto"/>
        <w:rPr>
          <w:rFonts w:ascii="Arial" w:eastAsia="Arial" w:hAnsi="Arial" w:cs="Arial"/>
          <w:b/>
          <w:sz w:val="20"/>
        </w:rPr>
      </w:pPr>
      <w:r>
        <w:rPr>
          <w:rFonts w:ascii="Arial" w:eastAsia="Arial" w:hAnsi="Arial" w:cs="Arial"/>
          <w:sz w:val="20"/>
        </w:rPr>
        <w:t xml:space="preserve">Mr. Calian has been the Board's Lead Director since </w:t>
      </w:r>
      <w:r>
        <w:rPr>
          <w:rFonts w:ascii="Arial" w:eastAsia="Arial" w:hAnsi="Arial" w:cs="Arial"/>
          <w:sz w:val="20"/>
        </w:rPr>
        <w:t xml:space="preserve">2019.  Mr. Calian has been founder and managing partner of Kingsbury Partners LLC since January 2002.  Kingsbury Partners LLC is a private equity and consulting firm focused on providing capital and ownership skills to middle market distressed businesses. </w:t>
      </w:r>
      <w:r>
        <w:rPr>
          <w:rFonts w:ascii="Arial" w:eastAsia="Arial" w:hAnsi="Arial" w:cs="Arial"/>
          <w:sz w:val="20"/>
        </w:rPr>
        <w:t xml:space="preserve"> Mr. Calian also served as operating partner of Waveland Investments LLC, a Chicago-based private equity firm with committed equity capital, from July 2003 until December 2019.  Prior to founding Kingsbury Partners LLC, Mr. Calian was chief executive offic</w:t>
      </w:r>
      <w:r>
        <w:rPr>
          <w:rFonts w:ascii="Arial" w:eastAsia="Arial" w:hAnsi="Arial" w:cs="Arial"/>
          <w:sz w:val="20"/>
        </w:rPr>
        <w:t>er of American Classic Voyages Co., a publicly traded travel and leisure company, from 1995 until 2002.  Mr. Calian is managing member of MCS Investment Group, LLC, a private producer and seller of mineral well brine; Hudson Lock, LLC, a private lock and h</w:t>
      </w:r>
      <w:r>
        <w:rPr>
          <w:rFonts w:ascii="Arial" w:eastAsia="Arial" w:hAnsi="Arial" w:cs="Arial"/>
          <w:sz w:val="20"/>
        </w:rPr>
        <w:t>ardware manufacturer; and Lewis County Press, LLC, a community newspaper publisher.  Mr. Calian is a member of the board of directors of CC - Development Group, Inc., a private owner and operator of senior living communities.</w:t>
      </w:r>
    </w:p>
    <w:p w14:paraId="32FA8727" w14:textId="77777777" w:rsidR="00A12746" w:rsidRDefault="00A12746">
      <w:pPr>
        <w:tabs>
          <w:tab w:val="left" w:pos="360"/>
          <w:tab w:val="left" w:pos="720"/>
        </w:tabs>
        <w:spacing w:line="288" w:lineRule="auto"/>
        <w:jc w:val="both"/>
        <w:rPr>
          <w:rFonts w:ascii="Arial" w:eastAsia="Arial" w:hAnsi="Arial" w:cs="Arial"/>
          <w:sz w:val="20"/>
        </w:rPr>
      </w:pPr>
    </w:p>
    <w:p w14:paraId="501FBAD5" w14:textId="77777777" w:rsidR="00A12746" w:rsidRDefault="00A12746">
      <w:pPr>
        <w:spacing w:line="288" w:lineRule="auto"/>
        <w:jc w:val="both"/>
        <w:rPr>
          <w:rFonts w:ascii="Arial" w:eastAsia="Arial" w:hAnsi="Arial" w:cs="Arial"/>
          <w:b/>
        </w:rPr>
      </w:pPr>
    </w:p>
    <w:p w14:paraId="6C4F6B25" w14:textId="77777777" w:rsidR="00A12746" w:rsidRDefault="0073489E">
      <w:pPr>
        <w:spacing w:line="288" w:lineRule="auto"/>
        <w:jc w:val="both"/>
        <w:rPr>
          <w:b/>
        </w:rPr>
      </w:pPr>
      <w:r>
        <w:rPr>
          <w:noProof/>
        </w:rPr>
        <w:drawing>
          <wp:inline distT="0" distB="0" distL="0" distR="0" wp14:anchorId="02399BF6" wp14:editId="7720E7C8">
            <wp:extent cx="6924548" cy="138112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24548" cy="1381125"/>
                    </a:xfrm>
                    <a:prstGeom prst="rect">
                      <a:avLst/>
                    </a:prstGeom>
                    <a:noFill/>
                    <a:ln>
                      <a:noFill/>
                    </a:ln>
                  </pic:spPr>
                </pic:pic>
              </a:graphicData>
            </a:graphic>
          </wp:inline>
        </w:drawing>
      </w:r>
    </w:p>
    <w:p w14:paraId="3DCE6E9E" w14:textId="77777777" w:rsidR="00A12746" w:rsidRDefault="0073489E">
      <w:pPr>
        <w:keepLines/>
        <w:widowControl w:val="0"/>
        <w:tabs>
          <w:tab w:val="left" w:pos="360"/>
          <w:tab w:val="right" w:pos="4320"/>
        </w:tabs>
        <w:spacing w:before="100" w:line="288" w:lineRule="auto"/>
        <w:rPr>
          <w:rFonts w:ascii="Arial" w:eastAsia="Arial" w:hAnsi="Arial" w:cs="Arial"/>
          <w:b/>
          <w:color w:val="000000"/>
          <w:sz w:val="20"/>
        </w:rPr>
      </w:pPr>
      <w:r>
        <w:rPr>
          <w:rFonts w:ascii="Arial" w:eastAsia="Arial" w:hAnsi="Arial" w:cs="Arial"/>
          <w:color w:val="000000"/>
          <w:sz w:val="20"/>
        </w:rPr>
        <w:t>Mr. Contis has been a prin</w:t>
      </w:r>
      <w:r>
        <w:rPr>
          <w:rFonts w:ascii="Arial" w:eastAsia="Arial" w:hAnsi="Arial" w:cs="Arial"/>
          <w:color w:val="000000"/>
          <w:sz w:val="20"/>
        </w:rPr>
        <w:t>cipal of Agora Advisors, Inc., which provides consulting services to domestic and international real estate and reta</w:t>
      </w:r>
      <w:r>
        <w:rPr>
          <w:rFonts w:ascii="Arial" w:eastAsia="Arial" w:hAnsi="Arial" w:cs="Arial"/>
          <w:sz w:val="20"/>
        </w:rPr>
        <w:t>il companies, since May 2017.  Mr. Contis was president - mall platform and senior executive vice president of Simon Properties Group, Inc.,</w:t>
      </w:r>
      <w:r>
        <w:rPr>
          <w:rFonts w:ascii="Arial" w:eastAsia="Arial" w:hAnsi="Arial" w:cs="Arial"/>
          <w:sz w:val="20"/>
        </w:rPr>
        <w:t xml:space="preserve"> a publicly traded retail REIT, from May 2011 to May 2017.  Mr. Contis was president of real estate for EGI from November 2006 to May 2011.  He was executive vice president and chief operating officer of The Macerich Company, a publicly traded shopping cen</w:t>
      </w:r>
      <w:r>
        <w:rPr>
          <w:rFonts w:ascii="Arial" w:eastAsia="Arial" w:hAnsi="Arial" w:cs="Arial"/>
          <w:sz w:val="20"/>
        </w:rPr>
        <w:t>ter REIT, from May 1997 to October 2006.  Mr. Contis was employed in various capacities by affiliates of EGI from 1980 to 1997, including as vice chairman, executive vice president and chief operating officer of Equity Properties &amp; Development L.P., from 1</w:t>
      </w:r>
      <w:r>
        <w:rPr>
          <w:rFonts w:ascii="Arial" w:eastAsia="Arial" w:hAnsi="Arial" w:cs="Arial"/>
          <w:sz w:val="20"/>
        </w:rPr>
        <w:t xml:space="preserve">992 to 1997.  Mr. Contis has been a director of CBL Properties, a publicly traded retail REIT, since 2021 and currently serves as chairman of the board and as a member of the audit committee and compensation committee.  He served on the board of directors </w:t>
      </w:r>
      <w:r>
        <w:rPr>
          <w:rFonts w:ascii="Arial" w:eastAsia="Arial" w:hAnsi="Arial" w:cs="Arial"/>
          <w:sz w:val="20"/>
        </w:rPr>
        <w:t>of BRMalls, Brazil’s largest shopping center company from 2008 to 2011.  Mr. Contis was a director and served as a member of the board of directors, compensation committee and audit committee of Dundee Realty Corp., a Canadian-based real estate company, fr</w:t>
      </w:r>
      <w:r>
        <w:rPr>
          <w:rFonts w:ascii="Arial" w:eastAsia="Arial" w:hAnsi="Arial" w:cs="Arial"/>
          <w:sz w:val="20"/>
        </w:rPr>
        <w:t xml:space="preserve">om 1997 to 2003.  Mr. Contis is an advisor to Equity International.  He is a senior managing director of Chai Trust. </w:t>
      </w:r>
    </w:p>
    <w:p w14:paraId="337666C3" w14:textId="77777777" w:rsidR="00A12746" w:rsidRDefault="00A12746">
      <w:pPr>
        <w:keepLines/>
        <w:widowControl w:val="0"/>
        <w:tabs>
          <w:tab w:val="left" w:pos="360"/>
          <w:tab w:val="right" w:pos="4320"/>
        </w:tabs>
        <w:spacing w:before="100" w:line="288" w:lineRule="auto"/>
        <w:rPr>
          <w:rFonts w:ascii="Arial" w:eastAsia="Arial" w:hAnsi="Arial" w:cs="Arial"/>
          <w:b/>
          <w:sz w:val="20"/>
        </w:rPr>
      </w:pPr>
    </w:p>
    <w:p w14:paraId="605105A1" w14:textId="77777777" w:rsidR="00A12746" w:rsidRDefault="0073489E">
      <w:pPr>
        <w:keepLines/>
        <w:widowControl w:val="0"/>
        <w:tabs>
          <w:tab w:val="left" w:pos="360"/>
          <w:tab w:val="right" w:pos="4320"/>
        </w:tabs>
        <w:spacing w:before="100" w:line="288" w:lineRule="auto"/>
        <w:rPr>
          <w:rFonts w:ascii="Arial" w:eastAsia="Arial" w:hAnsi="Arial" w:cs="Arial"/>
          <w:color w:val="000000"/>
          <w:sz w:val="20"/>
        </w:rPr>
      </w:pPr>
      <w:r>
        <w:rPr>
          <w:noProof/>
        </w:rPr>
        <w:drawing>
          <wp:inline distT="0" distB="0" distL="0" distR="0" wp14:anchorId="4468E56F" wp14:editId="0736B4F6">
            <wp:extent cx="6887210" cy="138112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87210" cy="1381125"/>
                    </a:xfrm>
                    <a:prstGeom prst="rect">
                      <a:avLst/>
                    </a:prstGeom>
                    <a:noFill/>
                    <a:ln>
                      <a:noFill/>
                    </a:ln>
                  </pic:spPr>
                </pic:pic>
              </a:graphicData>
            </a:graphic>
          </wp:inline>
        </w:drawing>
      </w:r>
    </w:p>
    <w:p w14:paraId="1F51D392" w14:textId="77777777" w:rsidR="00A12746" w:rsidRDefault="0073489E">
      <w:pPr>
        <w:tabs>
          <w:tab w:val="left" w:pos="360"/>
        </w:tabs>
        <w:spacing w:before="100" w:line="288" w:lineRule="auto"/>
        <w:rPr>
          <w:rFonts w:ascii="Arial" w:eastAsia="Arial" w:hAnsi="Arial" w:cs="Arial"/>
          <w:color w:val="000000"/>
          <w:sz w:val="20"/>
        </w:rPr>
      </w:pPr>
      <w:r>
        <w:rPr>
          <w:rFonts w:ascii="Arial" w:eastAsia="Arial" w:hAnsi="Arial" w:cs="Arial"/>
          <w:color w:val="000000"/>
          <w:sz w:val="20"/>
        </w:rPr>
        <w:t>Ms. Freedman is the founder and managing partner of Moderne Ventures, an early stage investment fund she founded in 2015 that is focuse</w:t>
      </w:r>
      <w:r>
        <w:rPr>
          <w:rFonts w:ascii="Arial" w:eastAsia="Arial" w:hAnsi="Arial" w:cs="Arial"/>
          <w:color w:val="000000"/>
          <w:sz w:val="20"/>
        </w:rPr>
        <w:t>d on tech</w:t>
      </w:r>
      <w:r>
        <w:rPr>
          <w:rFonts w:ascii="Arial" w:eastAsia="Arial" w:hAnsi="Arial" w:cs="Arial"/>
          <w:sz w:val="20"/>
        </w:rPr>
        <w:t>nology companies in and around real estate, finance, insurance and home services. Prior to Moderne Ventures, Ms. Freedman was the vice president of strategic investments for the National Association of Realtors where she launched the investment fu</w:t>
      </w:r>
      <w:r>
        <w:rPr>
          <w:rFonts w:ascii="Arial" w:eastAsia="Arial" w:hAnsi="Arial" w:cs="Arial"/>
          <w:sz w:val="20"/>
        </w:rPr>
        <w:t>nd Second Century Ventures in 2008 and founded REach, its technology accelerator, in 2012.</w:t>
      </w:r>
    </w:p>
    <w:p w14:paraId="212E58F7" w14:textId="77777777" w:rsidR="00A12746" w:rsidRDefault="00A12746">
      <w:pPr>
        <w:keepLines/>
        <w:widowControl w:val="0"/>
        <w:tabs>
          <w:tab w:val="left" w:pos="360"/>
          <w:tab w:val="right" w:pos="4320"/>
        </w:tabs>
        <w:spacing w:before="100" w:line="288" w:lineRule="auto"/>
        <w:rPr>
          <w:rFonts w:ascii="Arial" w:eastAsia="Arial" w:hAnsi="Arial" w:cs="Arial"/>
          <w:b/>
          <w:color w:val="000000"/>
          <w:sz w:val="22"/>
        </w:rPr>
      </w:pPr>
    </w:p>
    <w:p w14:paraId="0A17B5CE" w14:textId="77777777" w:rsidR="00A12746" w:rsidRDefault="0073489E">
      <w:pPr>
        <w:spacing w:line="288" w:lineRule="auto"/>
        <w:jc w:val="both"/>
        <w:rPr>
          <w:color w:val="000000"/>
          <w:sz w:val="20"/>
        </w:rPr>
      </w:pPr>
      <w:r>
        <w:rPr>
          <w:noProof/>
        </w:rPr>
        <w:drawing>
          <wp:inline distT="0" distB="0" distL="0" distR="0" wp14:anchorId="58C8E87B" wp14:editId="2E8B897B">
            <wp:extent cx="6928612" cy="138112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28612" cy="1381125"/>
                    </a:xfrm>
                    <a:prstGeom prst="rect">
                      <a:avLst/>
                    </a:prstGeom>
                    <a:noFill/>
                    <a:ln>
                      <a:noFill/>
                    </a:ln>
                  </pic:spPr>
                </pic:pic>
              </a:graphicData>
            </a:graphic>
          </wp:inline>
        </w:drawing>
      </w:r>
    </w:p>
    <w:p w14:paraId="4AA64A8B" w14:textId="77777777" w:rsidR="00A12746" w:rsidRDefault="0073489E">
      <w:pPr>
        <w:tabs>
          <w:tab w:val="left" w:pos="360"/>
        </w:tabs>
        <w:spacing w:before="100" w:line="288" w:lineRule="auto"/>
        <w:rPr>
          <w:rFonts w:ascii="Arial" w:eastAsia="Arial" w:hAnsi="Arial" w:cs="Arial"/>
          <w:color w:val="000000"/>
          <w:sz w:val="20"/>
        </w:rPr>
      </w:pPr>
      <w:r>
        <w:rPr>
          <w:rFonts w:ascii="Arial" w:eastAsia="Arial" w:hAnsi="Arial" w:cs="Arial"/>
          <w:color w:val="000000"/>
          <w:sz w:val="20"/>
        </w:rPr>
        <w:t>Ms. Nader has been President and CEO of the Company since February 2013.  She was President and Chief Financial Officer from May 201</w:t>
      </w:r>
      <w:r>
        <w:rPr>
          <w:rFonts w:ascii="Arial" w:eastAsia="Arial" w:hAnsi="Arial" w:cs="Arial"/>
          <w:sz w:val="20"/>
        </w:rPr>
        <w:t>2 to October 2012 and Executiv</w:t>
      </w:r>
      <w:r>
        <w:rPr>
          <w:rFonts w:ascii="Arial" w:eastAsia="Arial" w:hAnsi="Arial" w:cs="Arial"/>
          <w:sz w:val="20"/>
        </w:rPr>
        <w:t xml:space="preserve">e Vice President and Chief Financial Officer from December 2011 to May 2012.  Ms. Nader was Executive Vice President - New Business Development from February 2011 to December 2011.  She was Executive Vice President - Sales and Marketing from February 2009 </w:t>
      </w:r>
      <w:r>
        <w:rPr>
          <w:rFonts w:ascii="Arial" w:eastAsia="Arial" w:hAnsi="Arial" w:cs="Arial"/>
          <w:sz w:val="20"/>
        </w:rPr>
        <w:t xml:space="preserve">to February 2011.  Ms. Nader was Senior Vice President of New Business Development from January 2007 to February 2009.  She was Vice President of New Business Development from January 2001 to January 2007.  Ms. </w:t>
      </w:r>
      <w:r>
        <w:rPr>
          <w:rFonts w:ascii="Arial" w:eastAsia="Arial" w:hAnsi="Arial" w:cs="Arial"/>
          <w:sz w:val="20"/>
        </w:rPr>
        <w:lastRenderedPageBreak/>
        <w:t xml:space="preserve">Nader was Vice President of Asset Management </w:t>
      </w:r>
      <w:r>
        <w:rPr>
          <w:rFonts w:ascii="Arial" w:eastAsia="Arial" w:hAnsi="Arial" w:cs="Arial"/>
          <w:sz w:val="20"/>
        </w:rPr>
        <w:t>from January 1998 to January 2001.  She has been employed with the Company since 1993.  Ms. Nader has been a director of Ventas, a publicly traded healthcare REIT since 2020 and serves on the Audit Committee and Nominating, Governance and Corporate Respons</w:t>
      </w:r>
      <w:r>
        <w:rPr>
          <w:rFonts w:ascii="Arial" w:eastAsia="Arial" w:hAnsi="Arial" w:cs="Arial"/>
          <w:sz w:val="20"/>
        </w:rPr>
        <w:t>ibility Committee.  Ms. Nader was a trustee of Liberty Property Trust, a publicly traded industrial REIT, from June 2017, until its sale in 2020.  Ms. Nader served as the National Association of Real Estate Investment Trust's ("NAREIT") 2022 chair and curr</w:t>
      </w:r>
      <w:r>
        <w:rPr>
          <w:rFonts w:ascii="Arial" w:eastAsia="Arial" w:hAnsi="Arial" w:cs="Arial"/>
          <w:sz w:val="20"/>
        </w:rPr>
        <w:t>ently serves on NAREIT's executive board.</w:t>
      </w:r>
    </w:p>
    <w:p w14:paraId="6886A4DD" w14:textId="77777777" w:rsidR="00A12746" w:rsidRDefault="0073489E">
      <w:pPr>
        <w:tabs>
          <w:tab w:val="left" w:pos="360"/>
        </w:tabs>
        <w:spacing w:before="100" w:line="288" w:lineRule="auto"/>
        <w:rPr>
          <w:rFonts w:ascii="Arial" w:eastAsia="Arial" w:hAnsi="Arial" w:cs="Arial"/>
          <w:color w:val="000000"/>
          <w:sz w:val="20"/>
        </w:rPr>
      </w:pPr>
      <w:r>
        <w:rPr>
          <w:noProof/>
        </w:rPr>
        <w:drawing>
          <wp:inline distT="0" distB="0" distL="0" distR="0" wp14:anchorId="3A260282" wp14:editId="5F3B125C">
            <wp:extent cx="6950329" cy="138112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0329" cy="1381125"/>
                    </a:xfrm>
                    <a:prstGeom prst="rect">
                      <a:avLst/>
                    </a:prstGeom>
                    <a:noFill/>
                    <a:ln>
                      <a:noFill/>
                    </a:ln>
                  </pic:spPr>
                </pic:pic>
              </a:graphicData>
            </a:graphic>
          </wp:inline>
        </w:drawing>
      </w:r>
    </w:p>
    <w:p w14:paraId="106FA17B" w14:textId="77777777" w:rsidR="00A12746" w:rsidRDefault="0073489E">
      <w:pPr>
        <w:tabs>
          <w:tab w:val="left" w:pos="360"/>
        </w:tabs>
        <w:spacing w:before="100" w:line="288" w:lineRule="auto"/>
        <w:rPr>
          <w:rFonts w:ascii="Arial" w:eastAsia="Arial" w:hAnsi="Arial" w:cs="Arial"/>
          <w:b/>
          <w:color w:val="000000"/>
          <w:sz w:val="20"/>
        </w:rPr>
      </w:pPr>
      <w:r>
        <w:rPr>
          <w:rFonts w:ascii="Arial" w:eastAsia="Arial" w:hAnsi="Arial" w:cs="Arial"/>
          <w:color w:val="000000"/>
          <w:sz w:val="20"/>
        </w:rPr>
        <w:t>Mr. Peppet is president of Chai Trust.  Before joining Chai Trust, Mr. Peppet was a Professor of Law at the University of Colorado Law School for nearly 20 years.  Mr. Peppet is an advisor to Equity International</w:t>
      </w:r>
      <w:r>
        <w:rPr>
          <w:rFonts w:ascii="Arial" w:eastAsia="Arial" w:hAnsi="Arial" w:cs="Arial"/>
          <w:color w:val="000000"/>
          <w:sz w:val="20"/>
        </w:rPr>
        <w:t xml:space="preserve">, Inc.  Mr. Peppet was a director of Anixter International Inc., a publicly traded global provider of communications, security, and wire cable products, from 2014 until its sale in June 2020.  Mr. Peppet is the son-in-law of Mr. Samuel Zell, who serves as </w:t>
      </w:r>
      <w:r>
        <w:rPr>
          <w:rFonts w:ascii="Arial" w:eastAsia="Arial" w:hAnsi="Arial" w:cs="Arial"/>
          <w:color w:val="000000"/>
          <w:sz w:val="20"/>
        </w:rPr>
        <w:t>Chairman of the Board.  Mr. Peppet has been involved in entrepreneurial-related philanthropic ventures sponsored by the Zell Family Foundation, including the Zell Lurie Institute for Entrepreneurial Studies at the University of Michigan Ross School of Busi</w:t>
      </w:r>
      <w:r>
        <w:rPr>
          <w:rFonts w:ascii="Arial" w:eastAsia="Arial" w:hAnsi="Arial" w:cs="Arial"/>
          <w:color w:val="000000"/>
          <w:sz w:val="20"/>
        </w:rPr>
        <w:t>ness, the Zell Fellows Program at Northwestern University's Kellogg School of Management and the Zell Entrepreneurship Program at Reichman University in Israel.  Mr. Peppet brings experience in contracts, negotiations, complex transactions, legal ethics, p</w:t>
      </w:r>
      <w:r>
        <w:rPr>
          <w:rFonts w:ascii="Arial" w:eastAsia="Arial" w:hAnsi="Arial" w:cs="Arial"/>
          <w:color w:val="000000"/>
          <w:sz w:val="20"/>
        </w:rPr>
        <w:t xml:space="preserve">rivacy law and technology to the Board along with an outstanding record of leadership and extensive experience in the legal field.  </w:t>
      </w:r>
    </w:p>
    <w:p w14:paraId="2592B471" w14:textId="77777777" w:rsidR="00A12746" w:rsidRDefault="00A12746">
      <w:pPr>
        <w:spacing w:line="288" w:lineRule="auto"/>
        <w:jc w:val="both"/>
        <w:rPr>
          <w:rFonts w:ascii="Arial" w:eastAsia="Arial" w:hAnsi="Arial" w:cs="Arial"/>
          <w:b/>
          <w:color w:val="000000"/>
          <w:sz w:val="20"/>
        </w:rPr>
      </w:pPr>
    </w:p>
    <w:p w14:paraId="082114D7" w14:textId="77777777" w:rsidR="00A12746" w:rsidRDefault="0073489E">
      <w:pPr>
        <w:spacing w:line="288" w:lineRule="auto"/>
        <w:jc w:val="both"/>
        <w:rPr>
          <w:b/>
          <w:color w:val="EE2724"/>
          <w:sz w:val="22"/>
        </w:rPr>
      </w:pPr>
      <w:r>
        <w:rPr>
          <w:noProof/>
        </w:rPr>
        <w:drawing>
          <wp:inline distT="0" distB="0" distL="0" distR="0" wp14:anchorId="783C4B27" wp14:editId="3C1C2169">
            <wp:extent cx="6923151" cy="138112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23151" cy="1381125"/>
                    </a:xfrm>
                    <a:prstGeom prst="rect">
                      <a:avLst/>
                    </a:prstGeom>
                    <a:noFill/>
                    <a:ln>
                      <a:noFill/>
                    </a:ln>
                  </pic:spPr>
                </pic:pic>
              </a:graphicData>
            </a:graphic>
          </wp:inline>
        </w:drawing>
      </w:r>
    </w:p>
    <w:p w14:paraId="78294203" w14:textId="77777777" w:rsidR="00A12746" w:rsidRDefault="0073489E">
      <w:pPr>
        <w:tabs>
          <w:tab w:val="left" w:pos="360"/>
        </w:tabs>
        <w:spacing w:before="100" w:line="288" w:lineRule="auto"/>
        <w:rPr>
          <w:rFonts w:ascii="Arial" w:eastAsia="Arial" w:hAnsi="Arial" w:cs="Arial"/>
          <w:b/>
          <w:color w:val="000000"/>
          <w:sz w:val="20"/>
        </w:rPr>
      </w:pPr>
      <w:r>
        <w:rPr>
          <w:rFonts w:ascii="Arial" w:eastAsia="Arial" w:hAnsi="Arial" w:cs="Arial"/>
          <w:color w:val="000000"/>
          <w:sz w:val="20"/>
        </w:rPr>
        <w:t xml:space="preserve">Ms. Rosenberg was the Board's Lead Director from 2002 to 2019.  Ms. Rosenberg was a consultant to Skadden, Arps, Slate, </w:t>
      </w:r>
      <w:r>
        <w:rPr>
          <w:rFonts w:ascii="Arial" w:eastAsia="Arial" w:hAnsi="Arial" w:cs="Arial"/>
          <w:color w:val="000000"/>
          <w:sz w:val="20"/>
        </w:rPr>
        <w:t>Meagher &amp; Flom LLP from</w:t>
      </w:r>
      <w:r>
        <w:rPr>
          <w:rFonts w:ascii="Arial" w:eastAsia="Arial" w:hAnsi="Arial" w:cs="Arial"/>
          <w:sz w:val="20"/>
        </w:rPr>
        <w:t xml:space="preserve"> January 2014 through 2016 and was Of Counsel at Skadden, Arps, Slate, Meagher &amp; Flom LLP from May 2011 to December 2013.  She is the former president, chief executive officer and vice chairman of EGI.  Ms. Rosenberg joined EGI in 19</w:t>
      </w:r>
      <w:r>
        <w:rPr>
          <w:rFonts w:ascii="Arial" w:eastAsia="Arial" w:hAnsi="Arial" w:cs="Arial"/>
          <w:sz w:val="20"/>
        </w:rPr>
        <w:t xml:space="preserve">80 as the company's general counsel and rose to become chief executive officer from 1990 to 2000 and vice chairman from 2000 to 2003 before retiring in 2003.  Ms. Rosenberg was a principal of the law firm of Rosenberg &amp; Liebentritt from 1980 to 1997.  Ms. </w:t>
      </w:r>
      <w:r>
        <w:rPr>
          <w:rFonts w:ascii="Arial" w:eastAsia="Arial" w:hAnsi="Arial" w:cs="Arial"/>
          <w:sz w:val="20"/>
        </w:rPr>
        <w:t>Rosenberg is an advisor to Equity International.  Ms. Rosenberg was the lead director of Strategic Hotels &amp; Resorts, Inc., a publicly traded hotel REIT, until its sale in 2015, and Cellular Dynamics International, a publicly traded producer of stem cells u</w:t>
      </w:r>
      <w:r>
        <w:rPr>
          <w:rFonts w:ascii="Arial" w:eastAsia="Arial" w:hAnsi="Arial" w:cs="Arial"/>
          <w:sz w:val="20"/>
        </w:rPr>
        <w:t>tilized primarily in research, until its sale in 2015.  She was a former director of Rush Street Interactive, Inc., Spirit Realty Capital, Inc., General Growth Properties, Inc., CVS Caremark Corporation, Capital Trust, Inc., Avis Budget Group, Inc., Nanosp</w:t>
      </w:r>
      <w:r>
        <w:rPr>
          <w:rFonts w:ascii="Arial" w:eastAsia="Arial" w:hAnsi="Arial" w:cs="Arial"/>
          <w:sz w:val="20"/>
        </w:rPr>
        <w:t>here, Inc. and Ventas, Inc. and a former trustee of Equity Residential and Equity Office Properties, all of which were publicly traded companies.  Ms. Rosenberg was an adjunct professor at Northwestern University's J.L. Kellogg Graduate School of Managemen</w:t>
      </w:r>
      <w:r>
        <w:rPr>
          <w:rFonts w:ascii="Arial" w:eastAsia="Arial" w:hAnsi="Arial" w:cs="Arial"/>
          <w:sz w:val="20"/>
        </w:rPr>
        <w:t>t from 2003 until 2007.  A recognized advocate for women in business, she is a co-founder and former president of the Center for Executive Women at the Kellogg School, where she continues to serve on the Center’s steering committee.</w:t>
      </w:r>
    </w:p>
    <w:p w14:paraId="61D658FC" w14:textId="77777777" w:rsidR="00A12746" w:rsidRDefault="00A12746">
      <w:pPr>
        <w:tabs>
          <w:tab w:val="left" w:pos="360"/>
        </w:tabs>
        <w:spacing w:before="100" w:line="288" w:lineRule="auto"/>
        <w:rPr>
          <w:rFonts w:ascii="Arial" w:eastAsia="Arial" w:hAnsi="Arial" w:cs="Arial"/>
          <w:color w:val="EE2724"/>
          <w:sz w:val="20"/>
        </w:rPr>
      </w:pPr>
    </w:p>
    <w:p w14:paraId="7720AAF6" w14:textId="77777777" w:rsidR="00A12746" w:rsidRDefault="00A12746">
      <w:pPr>
        <w:tabs>
          <w:tab w:val="left" w:pos="360"/>
        </w:tabs>
        <w:spacing w:before="100" w:line="288" w:lineRule="auto"/>
        <w:rPr>
          <w:rFonts w:ascii="Arial" w:eastAsia="Arial" w:hAnsi="Arial" w:cs="Arial"/>
          <w:color w:val="EE2724"/>
          <w:sz w:val="20"/>
        </w:rPr>
      </w:pPr>
    </w:p>
    <w:p w14:paraId="3B4BA364" w14:textId="77777777" w:rsidR="00A12746" w:rsidRDefault="00A12746">
      <w:pPr>
        <w:tabs>
          <w:tab w:val="left" w:pos="360"/>
        </w:tabs>
        <w:spacing w:before="100" w:line="288" w:lineRule="auto"/>
        <w:rPr>
          <w:rFonts w:ascii="Arial" w:eastAsia="Arial" w:hAnsi="Arial" w:cs="Arial"/>
          <w:color w:val="EE2724"/>
          <w:sz w:val="20"/>
        </w:rPr>
      </w:pPr>
    </w:p>
    <w:p w14:paraId="5FC80F43" w14:textId="77777777" w:rsidR="00A12746" w:rsidRDefault="00A12746">
      <w:pPr>
        <w:tabs>
          <w:tab w:val="left" w:pos="360"/>
        </w:tabs>
        <w:spacing w:before="100" w:line="288" w:lineRule="auto"/>
        <w:rPr>
          <w:rFonts w:ascii="Arial" w:eastAsia="Arial" w:hAnsi="Arial" w:cs="Arial"/>
          <w:color w:val="EE2724"/>
          <w:sz w:val="20"/>
        </w:rPr>
      </w:pPr>
    </w:p>
    <w:p w14:paraId="18FE78AD" w14:textId="77777777" w:rsidR="00A12746" w:rsidRDefault="00A12746">
      <w:pPr>
        <w:tabs>
          <w:tab w:val="left" w:pos="360"/>
        </w:tabs>
        <w:spacing w:before="100" w:line="288" w:lineRule="auto"/>
        <w:rPr>
          <w:b/>
          <w:color w:val="EE2724"/>
          <w:sz w:val="22"/>
        </w:rPr>
        <w:sectPr w:rsidR="00A12746">
          <w:type w:val="continuous"/>
          <w:pgSz w:w="12240" w:h="15840"/>
          <w:pgMar w:top="855" w:right="990" w:bottom="855" w:left="990" w:header="0" w:footer="270" w:gutter="0"/>
          <w:cols w:space="708"/>
        </w:sectPr>
      </w:pPr>
    </w:p>
    <w:p w14:paraId="75683792" w14:textId="77777777" w:rsidR="00A12746" w:rsidRDefault="0073489E">
      <w:pPr>
        <w:spacing w:before="200" w:after="100" w:line="288" w:lineRule="auto"/>
        <w:outlineLvl w:val="1"/>
        <w:rPr>
          <w:rFonts w:ascii="Arial" w:eastAsia="Arial" w:hAnsi="Arial" w:cs="Arial"/>
          <w:b/>
          <w:color w:val="00549E"/>
          <w:sz w:val="20"/>
        </w:rPr>
      </w:pPr>
      <w:bookmarkStart w:id="27" w:name="Section28"/>
      <w:bookmarkEnd w:id="27"/>
      <w:r>
        <w:rPr>
          <w:rFonts w:ascii="Arial" w:eastAsia="Arial" w:hAnsi="Arial" w:cs="Arial"/>
          <w:b/>
          <w:color w:val="00549E"/>
        </w:rPr>
        <w:lastRenderedPageBreak/>
        <w:t>Director Compensation</w:t>
      </w:r>
    </w:p>
    <w:p w14:paraId="3A28DB1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jc w:val="both"/>
        <w:rPr>
          <w:rFonts w:ascii="Arial" w:eastAsia="Arial" w:hAnsi="Arial" w:cs="Arial"/>
          <w:sz w:val="20"/>
        </w:rPr>
      </w:pPr>
      <w:r>
        <w:rPr>
          <w:rFonts w:ascii="Arial" w:eastAsia="Arial" w:hAnsi="Arial" w:cs="Arial"/>
          <w:sz w:val="20"/>
        </w:rPr>
        <w:t xml:space="preserve">The following table includes compensation information for the year ended </w:t>
      </w:r>
      <w:r>
        <w:rPr>
          <w:rFonts w:ascii="Arial" w:eastAsia="Arial" w:hAnsi="Arial" w:cs="Arial"/>
          <w:color w:val="000000"/>
          <w:sz w:val="20"/>
        </w:rPr>
        <w:t>December 31, 2022</w:t>
      </w:r>
      <w:r>
        <w:rPr>
          <w:rFonts w:ascii="Arial" w:eastAsia="Arial" w:hAnsi="Arial" w:cs="Arial"/>
          <w:sz w:val="20"/>
        </w:rPr>
        <w:t xml:space="preserve"> for each non-executive Director. </w:t>
      </w:r>
    </w:p>
    <w:tbl>
      <w:tblPr>
        <w:tblW w:w="102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75"/>
        <w:gridCol w:w="1275"/>
        <w:gridCol w:w="75"/>
        <w:gridCol w:w="1275"/>
        <w:gridCol w:w="75"/>
        <w:gridCol w:w="1065"/>
        <w:gridCol w:w="75"/>
        <w:gridCol w:w="1470"/>
        <w:gridCol w:w="75"/>
        <w:gridCol w:w="1500"/>
        <w:gridCol w:w="75"/>
        <w:gridCol w:w="1125"/>
      </w:tblGrid>
      <w:tr w:rsidR="00A12746" w14:paraId="4565114E" w14:textId="77777777">
        <w:trPr>
          <w:cantSplit/>
          <w:trHeight w:hRule="exact" w:val="840"/>
        </w:trPr>
        <w:tc>
          <w:tcPr>
            <w:tcW w:w="2100" w:type="dxa"/>
            <w:tcBorders>
              <w:top w:val="nil"/>
              <w:left w:val="nil"/>
              <w:bottom w:val="single" w:sz="8" w:space="0" w:color="898A8D"/>
              <w:right w:val="nil"/>
            </w:tcBorders>
            <w:tcMar>
              <w:top w:w="0" w:type="dxa"/>
              <w:left w:w="53" w:type="dxa"/>
              <w:bottom w:w="0" w:type="dxa"/>
              <w:right w:w="53" w:type="dxa"/>
            </w:tcMar>
            <w:vAlign w:val="bottom"/>
          </w:tcPr>
          <w:p w14:paraId="4C6AEA22" w14:textId="77777777" w:rsidR="00A12746" w:rsidRDefault="0073489E">
            <w:pPr>
              <w:keepNext/>
              <w:spacing w:before="75" w:after="30"/>
              <w:jc w:val="center"/>
            </w:pPr>
            <w:r>
              <w:rPr>
                <w:rFonts w:ascii="Arial" w:eastAsia="Arial" w:hAnsi="Arial" w:cs="Arial"/>
                <w:b/>
                <w:color w:val="000000"/>
                <w:sz w:val="18"/>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3CA50B32" w14:textId="77777777" w:rsidR="00A12746" w:rsidRDefault="00A12746">
            <w:pPr>
              <w:keepNext/>
            </w:pPr>
          </w:p>
        </w:tc>
        <w:tc>
          <w:tcPr>
            <w:tcW w:w="1275" w:type="dxa"/>
            <w:tcBorders>
              <w:top w:val="nil"/>
              <w:left w:val="nil"/>
              <w:bottom w:val="single" w:sz="8" w:space="0" w:color="00549E"/>
              <w:right w:val="nil"/>
            </w:tcBorders>
            <w:tcMar>
              <w:top w:w="0" w:type="dxa"/>
              <w:left w:w="53" w:type="dxa"/>
              <w:bottom w:w="0" w:type="dxa"/>
              <w:right w:w="53" w:type="dxa"/>
            </w:tcMar>
            <w:vAlign w:val="bottom"/>
          </w:tcPr>
          <w:p w14:paraId="22AB45C6" w14:textId="77777777" w:rsidR="00A12746" w:rsidRDefault="0073489E">
            <w:pPr>
              <w:keepNext/>
              <w:tabs>
                <w:tab w:val="left" w:pos="0"/>
                <w:tab w:val="right" w:pos="10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75"/>
              <w:jc w:val="center"/>
              <w:rPr>
                <w:rFonts w:ascii="Arial" w:eastAsia="Arial" w:hAnsi="Arial" w:cs="Arial"/>
                <w:b/>
                <w:sz w:val="18"/>
              </w:rPr>
            </w:pPr>
            <w:r>
              <w:rPr>
                <w:rFonts w:ascii="Arial" w:eastAsia="Arial" w:hAnsi="Arial" w:cs="Arial"/>
                <w:b/>
                <w:sz w:val="18"/>
              </w:rPr>
              <w:t xml:space="preserve">Fees Earned </w:t>
            </w:r>
          </w:p>
          <w:p w14:paraId="1FA070C8" w14:textId="77777777" w:rsidR="00A12746" w:rsidRDefault="0073489E">
            <w:pPr>
              <w:tabs>
                <w:tab w:val="left" w:pos="0"/>
                <w:tab w:val="right" w:pos="10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eastAsia="Arial" w:hAnsi="Arial" w:cs="Arial"/>
                <w:b/>
                <w:sz w:val="18"/>
              </w:rPr>
            </w:pPr>
            <w:r>
              <w:rPr>
                <w:rFonts w:ascii="Arial" w:eastAsia="Arial" w:hAnsi="Arial" w:cs="Arial"/>
                <w:b/>
                <w:sz w:val="18"/>
              </w:rPr>
              <w:t>or Paid</w:t>
            </w:r>
          </w:p>
          <w:p w14:paraId="691376CE" w14:textId="77777777" w:rsidR="00A12746" w:rsidRDefault="0073489E">
            <w:pPr>
              <w:tabs>
                <w:tab w:val="left" w:pos="0"/>
                <w:tab w:val="right" w:pos="10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eastAsia="Arial" w:hAnsi="Arial" w:cs="Arial"/>
                <w:b/>
                <w:sz w:val="18"/>
              </w:rPr>
            </w:pPr>
            <w:r>
              <w:rPr>
                <w:rFonts w:ascii="Arial" w:eastAsia="Arial" w:hAnsi="Arial" w:cs="Arial"/>
                <w:b/>
                <w:sz w:val="18"/>
              </w:rPr>
              <w:t xml:space="preserve"> in Cash </w:t>
            </w:r>
          </w:p>
          <w:p w14:paraId="2AC1A7FC" w14:textId="77777777" w:rsidR="00A12746" w:rsidRDefault="0073489E">
            <w:pPr>
              <w:tabs>
                <w:tab w:val="left" w:pos="0"/>
                <w:tab w:val="right" w:pos="10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30"/>
              <w:jc w:val="center"/>
              <w:rPr>
                <w:rFonts w:ascii="Arial" w:eastAsia="Arial" w:hAnsi="Arial" w:cs="Arial"/>
                <w:b/>
                <w:sz w:val="18"/>
              </w:rPr>
            </w:pPr>
            <w:r>
              <w:rPr>
                <w:rFonts w:ascii="Arial" w:eastAsia="Arial" w:hAnsi="Arial" w:cs="Arial"/>
                <w:b/>
                <w:sz w:val="18"/>
              </w:rPr>
              <w:t>($)</w:t>
            </w:r>
            <w:r>
              <w:rPr>
                <w:rFonts w:ascii="Arial" w:eastAsia="Arial" w:hAnsi="Arial" w:cs="Arial"/>
                <w:b/>
                <w:sz w:val="18"/>
                <w:vertAlign w:val="superscript"/>
              </w:rPr>
              <w:t xml:space="preserve"> (1)</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62563EA5" w14:textId="77777777" w:rsidR="00A12746" w:rsidRDefault="00A12746">
            <w:pPr>
              <w:keepNext/>
            </w:pPr>
          </w:p>
        </w:tc>
        <w:tc>
          <w:tcPr>
            <w:tcW w:w="1275" w:type="dxa"/>
            <w:tcBorders>
              <w:top w:val="nil"/>
              <w:left w:val="nil"/>
              <w:bottom w:val="single" w:sz="8" w:space="0" w:color="00549E"/>
              <w:right w:val="nil"/>
            </w:tcBorders>
            <w:tcMar>
              <w:top w:w="0" w:type="dxa"/>
              <w:left w:w="53" w:type="dxa"/>
              <w:bottom w:w="0" w:type="dxa"/>
              <w:right w:w="53" w:type="dxa"/>
            </w:tcMar>
            <w:vAlign w:val="bottom"/>
          </w:tcPr>
          <w:p w14:paraId="21AE2074" w14:textId="77777777" w:rsidR="00A12746" w:rsidRDefault="0073489E">
            <w:pPr>
              <w:keepNext/>
              <w:spacing w:before="75"/>
              <w:jc w:val="center"/>
              <w:rPr>
                <w:rFonts w:ascii="Arial" w:eastAsia="Arial" w:hAnsi="Arial" w:cs="Arial"/>
                <w:b/>
                <w:sz w:val="18"/>
              </w:rPr>
            </w:pPr>
            <w:r>
              <w:rPr>
                <w:rFonts w:ascii="Arial" w:eastAsia="Arial" w:hAnsi="Arial" w:cs="Arial"/>
                <w:b/>
                <w:sz w:val="18"/>
              </w:rPr>
              <w:t xml:space="preserve">Stock Awards </w:t>
            </w:r>
          </w:p>
          <w:p w14:paraId="301FB3D2" w14:textId="77777777" w:rsidR="00A12746" w:rsidRDefault="0073489E">
            <w:pPr>
              <w:spacing w:after="30"/>
              <w:jc w:val="center"/>
              <w:rPr>
                <w:rFonts w:ascii="Arial" w:eastAsia="Arial" w:hAnsi="Arial" w:cs="Arial"/>
                <w:b/>
                <w:sz w:val="18"/>
              </w:rPr>
            </w:pPr>
            <w:r>
              <w:rPr>
                <w:rFonts w:ascii="Arial" w:eastAsia="Arial" w:hAnsi="Arial" w:cs="Arial"/>
                <w:b/>
                <w:sz w:val="18"/>
              </w:rPr>
              <w:t>($)</w:t>
            </w:r>
            <w:r>
              <w:rPr>
                <w:rFonts w:ascii="Arial" w:eastAsia="Arial" w:hAnsi="Arial" w:cs="Arial"/>
                <w:b/>
                <w:sz w:val="18"/>
                <w:vertAlign w:val="superscript"/>
              </w:rPr>
              <w:t xml:space="preserve"> (2)</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4B42432C" w14:textId="77777777" w:rsidR="00A12746" w:rsidRDefault="00A12746">
            <w:pPr>
              <w:keepNext/>
            </w:pPr>
          </w:p>
        </w:tc>
        <w:tc>
          <w:tcPr>
            <w:tcW w:w="1065" w:type="dxa"/>
            <w:tcBorders>
              <w:top w:val="nil"/>
              <w:left w:val="nil"/>
              <w:bottom w:val="single" w:sz="8" w:space="0" w:color="00549E"/>
              <w:right w:val="nil"/>
            </w:tcBorders>
            <w:tcMar>
              <w:top w:w="0" w:type="dxa"/>
              <w:left w:w="53" w:type="dxa"/>
              <w:bottom w:w="0" w:type="dxa"/>
              <w:right w:w="53" w:type="dxa"/>
            </w:tcMar>
            <w:vAlign w:val="bottom"/>
          </w:tcPr>
          <w:p w14:paraId="4817DE8D" w14:textId="77777777" w:rsidR="00A12746" w:rsidRDefault="0073489E">
            <w:pPr>
              <w:keepNext/>
              <w:spacing w:before="75" w:after="30"/>
              <w:jc w:val="center"/>
              <w:rPr>
                <w:rFonts w:ascii="Arial" w:eastAsia="Arial" w:hAnsi="Arial" w:cs="Arial"/>
                <w:b/>
                <w:color w:val="000000"/>
                <w:sz w:val="18"/>
                <w:shd w:val="clear" w:color="auto" w:fill="FFFFFF"/>
              </w:rPr>
            </w:pPr>
            <w:r>
              <w:rPr>
                <w:rFonts w:ascii="Arial" w:eastAsia="Arial" w:hAnsi="Arial" w:cs="Arial"/>
                <w:b/>
                <w:color w:val="000000"/>
                <w:sz w:val="18"/>
                <w:shd w:val="clear" w:color="auto" w:fill="FFFFFF"/>
              </w:rPr>
              <w:t xml:space="preserve">Option Awards </w:t>
            </w:r>
            <w:r>
              <w:rPr>
                <w:rFonts w:ascii="Arial" w:eastAsia="Arial" w:hAnsi="Arial" w:cs="Arial"/>
                <w:b/>
                <w:color w:val="000000"/>
                <w:sz w:val="18"/>
                <w:shd w:val="clear" w:color="auto" w:fill="FFFFFF"/>
              </w:rPr>
              <w:br/>
              <w:t xml:space="preserve">($) </w:t>
            </w:r>
            <w:r>
              <w:rPr>
                <w:rFonts w:ascii="Arial" w:eastAsia="Arial" w:hAnsi="Arial" w:cs="Arial"/>
                <w:b/>
                <w:color w:val="000000"/>
                <w:sz w:val="18"/>
                <w:shd w:val="clear" w:color="auto" w:fill="FFFFFF"/>
                <w:vertAlign w:val="superscript"/>
              </w:rPr>
              <w:t>(2)</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6C1B2D2" w14:textId="77777777" w:rsidR="00A12746" w:rsidRDefault="00A12746">
            <w:pPr>
              <w:keepNext/>
            </w:pPr>
          </w:p>
        </w:tc>
        <w:tc>
          <w:tcPr>
            <w:tcW w:w="1470" w:type="dxa"/>
            <w:tcBorders>
              <w:top w:val="nil"/>
              <w:left w:val="nil"/>
              <w:bottom w:val="single" w:sz="8" w:space="0" w:color="00549E"/>
              <w:right w:val="nil"/>
            </w:tcBorders>
            <w:tcMar>
              <w:top w:w="0" w:type="dxa"/>
              <w:left w:w="53" w:type="dxa"/>
              <w:bottom w:w="0" w:type="dxa"/>
              <w:right w:w="15" w:type="dxa"/>
            </w:tcMar>
            <w:vAlign w:val="bottom"/>
          </w:tcPr>
          <w:p w14:paraId="5FF5F5D5" w14:textId="77777777" w:rsidR="00A12746" w:rsidRDefault="0073489E">
            <w:pPr>
              <w:keepNext/>
              <w:spacing w:before="75" w:after="30"/>
              <w:jc w:val="center"/>
            </w:pPr>
            <w:r>
              <w:rPr>
                <w:rFonts w:ascii="Arial" w:eastAsia="Arial" w:hAnsi="Arial" w:cs="Arial"/>
                <w:b/>
                <w:color w:val="000000"/>
                <w:sz w:val="18"/>
              </w:rPr>
              <w:t>Non-Equity Incentive Plan Compensation</w:t>
            </w:r>
            <w:r>
              <w:br/>
            </w:r>
            <w:r>
              <w:rPr>
                <w:rFonts w:ascii="Arial" w:eastAsia="Arial" w:hAnsi="Arial" w:cs="Arial"/>
                <w:b/>
                <w:color w:val="000000"/>
                <w:sz w:val="18"/>
              </w:rPr>
              <w:t>($)</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9E4DA85" w14:textId="77777777" w:rsidR="00A12746" w:rsidRDefault="00A12746">
            <w:pPr>
              <w:keepNext/>
            </w:pPr>
          </w:p>
        </w:tc>
        <w:tc>
          <w:tcPr>
            <w:tcW w:w="1500" w:type="dxa"/>
            <w:tcBorders>
              <w:top w:val="nil"/>
              <w:left w:val="nil"/>
              <w:bottom w:val="single" w:sz="8" w:space="0" w:color="00549E"/>
              <w:right w:val="nil"/>
            </w:tcBorders>
            <w:tcMar>
              <w:top w:w="0" w:type="dxa"/>
              <w:left w:w="53" w:type="dxa"/>
              <w:bottom w:w="0" w:type="dxa"/>
              <w:right w:w="53" w:type="dxa"/>
            </w:tcMar>
            <w:vAlign w:val="bottom"/>
          </w:tcPr>
          <w:p w14:paraId="5BA020F8" w14:textId="77777777" w:rsidR="00A12746" w:rsidRDefault="0073489E">
            <w:pPr>
              <w:keepNext/>
              <w:spacing w:before="75" w:after="30"/>
              <w:jc w:val="center"/>
              <w:rPr>
                <w:rFonts w:ascii="Arial" w:eastAsia="Arial" w:hAnsi="Arial" w:cs="Arial"/>
                <w:b/>
                <w:sz w:val="18"/>
              </w:rPr>
            </w:pPr>
            <w:r>
              <w:rPr>
                <w:rFonts w:ascii="Arial" w:eastAsia="Arial" w:hAnsi="Arial" w:cs="Arial"/>
                <w:b/>
                <w:sz w:val="18"/>
              </w:rPr>
              <w:t>All Other Compensation ($)</w:t>
            </w:r>
            <w:r>
              <w:rPr>
                <w:rFonts w:ascii="Arial" w:eastAsia="Arial" w:hAnsi="Arial" w:cs="Arial"/>
                <w:b/>
                <w:sz w:val="18"/>
                <w:vertAlign w:val="superscript"/>
              </w:rPr>
              <w:t xml:space="preserve"> (3)</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291D9F4A" w14:textId="77777777" w:rsidR="00A12746" w:rsidRDefault="00A12746">
            <w:pPr>
              <w:keepNext/>
            </w:pPr>
          </w:p>
        </w:tc>
        <w:tc>
          <w:tcPr>
            <w:tcW w:w="1125" w:type="dxa"/>
            <w:tcBorders>
              <w:top w:val="nil"/>
              <w:left w:val="nil"/>
              <w:bottom w:val="single" w:sz="8" w:space="0" w:color="00549E"/>
              <w:right w:val="nil"/>
            </w:tcBorders>
            <w:tcMar>
              <w:top w:w="0" w:type="dxa"/>
              <w:left w:w="53" w:type="dxa"/>
              <w:bottom w:w="0" w:type="dxa"/>
              <w:right w:w="15" w:type="dxa"/>
            </w:tcMar>
            <w:vAlign w:val="bottom"/>
          </w:tcPr>
          <w:p w14:paraId="7074A183" w14:textId="77777777" w:rsidR="00A12746" w:rsidRDefault="0073489E">
            <w:pPr>
              <w:keepNext/>
              <w:spacing w:before="75" w:after="30"/>
              <w:jc w:val="center"/>
            </w:pPr>
            <w:r>
              <w:br/>
            </w:r>
            <w:r>
              <w:rPr>
                <w:rFonts w:ascii="Arial" w:eastAsia="Arial" w:hAnsi="Arial" w:cs="Arial"/>
                <w:b/>
                <w:color w:val="000000"/>
                <w:sz w:val="18"/>
              </w:rPr>
              <w:t>Total</w:t>
            </w:r>
            <w:r>
              <w:br/>
            </w:r>
            <w:r>
              <w:rPr>
                <w:rFonts w:ascii="Arial" w:eastAsia="Arial" w:hAnsi="Arial" w:cs="Arial"/>
                <w:b/>
                <w:color w:val="000000"/>
                <w:sz w:val="18"/>
              </w:rPr>
              <w:t>($)</w:t>
            </w:r>
          </w:p>
        </w:tc>
      </w:tr>
      <w:tr w:rsidR="00A12746" w14:paraId="287B1CCD"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155BAC5" w14:textId="77777777" w:rsidR="00A12746" w:rsidRDefault="0073489E">
            <w:pPr>
              <w:keepNext/>
              <w:spacing w:before="55" w:after="30"/>
            </w:pPr>
            <w:r>
              <w:rPr>
                <w:rFonts w:ascii="Arial" w:eastAsia="Arial" w:hAnsi="Arial" w:cs="Arial"/>
                <w:color w:val="000000"/>
                <w:sz w:val="18"/>
              </w:rPr>
              <w:t>Andrew Berkenfield</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60EB04CF" w14:textId="77777777" w:rsidR="00A12746" w:rsidRDefault="00A12746">
            <w:pPr>
              <w:keepNext/>
            </w:pPr>
          </w:p>
        </w:tc>
        <w:tc>
          <w:tcPr>
            <w:tcW w:w="1275" w:type="dxa"/>
            <w:tcBorders>
              <w:top w:val="single" w:sz="8" w:space="0" w:color="00549E"/>
              <w:left w:val="nil"/>
              <w:bottom w:val="single" w:sz="8" w:space="0" w:color="898A8D"/>
              <w:right w:val="nil"/>
            </w:tcBorders>
            <w:tcMar>
              <w:top w:w="0" w:type="dxa"/>
              <w:left w:w="0" w:type="dxa"/>
              <w:bottom w:w="0" w:type="dxa"/>
              <w:right w:w="15" w:type="dxa"/>
            </w:tcMar>
            <w:vAlign w:val="bottom"/>
          </w:tcPr>
          <w:p w14:paraId="332472F5"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185B0137" w14:textId="77777777" w:rsidR="00A12746" w:rsidRDefault="00A12746">
            <w:pPr>
              <w:keepNext/>
            </w:pPr>
          </w:p>
        </w:tc>
        <w:tc>
          <w:tcPr>
            <w:tcW w:w="127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64A5725"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107,463</w:t>
            </w:r>
            <w:r>
              <w:rPr>
                <w:rFonts w:ascii="Arial" w:eastAsia="Arial" w:hAnsi="Arial" w:cs="Arial"/>
                <w:color w:val="000000"/>
                <w:sz w:val="18"/>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1CFE212D" w14:textId="77777777" w:rsidR="00A12746" w:rsidRDefault="00A12746">
            <w:pPr>
              <w:keepNext/>
            </w:pPr>
          </w:p>
        </w:tc>
        <w:tc>
          <w:tcPr>
            <w:tcW w:w="10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5C4B8334"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7F54325" w14:textId="77777777" w:rsidR="00A12746" w:rsidRDefault="00A12746">
            <w:pPr>
              <w:keepNext/>
            </w:pPr>
          </w:p>
        </w:tc>
        <w:tc>
          <w:tcPr>
            <w:tcW w:w="1470" w:type="dxa"/>
            <w:tcBorders>
              <w:top w:val="single" w:sz="8" w:space="0" w:color="00549E"/>
              <w:left w:val="nil"/>
              <w:bottom w:val="single" w:sz="8" w:space="0" w:color="898A8D"/>
              <w:right w:val="nil"/>
            </w:tcBorders>
            <w:tcMar>
              <w:top w:w="0" w:type="dxa"/>
              <w:left w:w="53" w:type="dxa"/>
              <w:bottom w:w="0" w:type="dxa"/>
              <w:right w:w="15" w:type="dxa"/>
            </w:tcMar>
            <w:vAlign w:val="bottom"/>
          </w:tcPr>
          <w:p w14:paraId="771DD9CD"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4F3974E0" w14:textId="77777777" w:rsidR="00A12746" w:rsidRDefault="00A12746">
            <w:pPr>
              <w:keepNext/>
            </w:pPr>
          </w:p>
        </w:tc>
        <w:tc>
          <w:tcPr>
            <w:tcW w:w="1500" w:type="dxa"/>
            <w:tcBorders>
              <w:top w:val="single" w:sz="8" w:space="0" w:color="00549E"/>
              <w:left w:val="nil"/>
              <w:bottom w:val="single" w:sz="8" w:space="0" w:color="898A8D"/>
              <w:right w:val="nil"/>
            </w:tcBorders>
            <w:tcMar>
              <w:top w:w="0" w:type="dxa"/>
              <w:left w:w="53" w:type="dxa"/>
              <w:bottom w:w="0" w:type="dxa"/>
              <w:right w:w="15" w:type="dxa"/>
            </w:tcMar>
            <w:vAlign w:val="bottom"/>
          </w:tcPr>
          <w:p w14:paraId="6A458253"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07A598E6" w14:textId="77777777" w:rsidR="00A12746" w:rsidRDefault="00A12746">
            <w:pPr>
              <w:keepNext/>
            </w:pP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6E774DC"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172,463</w:t>
            </w:r>
            <w:r>
              <w:rPr>
                <w:rFonts w:ascii="Arial" w:eastAsia="Arial" w:hAnsi="Arial" w:cs="Arial"/>
                <w:color w:val="000000"/>
                <w:sz w:val="18"/>
              </w:rPr>
              <w:tab/>
            </w:r>
          </w:p>
        </w:tc>
      </w:tr>
      <w:tr w:rsidR="00A12746" w14:paraId="1E4AC8C2"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60CA823" w14:textId="77777777" w:rsidR="00A12746" w:rsidRDefault="0073489E">
            <w:pPr>
              <w:keepNext/>
              <w:spacing w:before="55" w:after="30"/>
            </w:pPr>
            <w:r>
              <w:rPr>
                <w:rFonts w:ascii="Arial" w:eastAsia="Arial" w:hAnsi="Arial" w:cs="Arial"/>
                <w:color w:val="000000"/>
                <w:sz w:val="18"/>
              </w:rPr>
              <w:t>Derrick Burks</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E9AFB03"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A9C9A0D"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4CEB739"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957B8A9"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112,485</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553F2A8"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090C08C"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C376019"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036E837E"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1B720A3"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296BD8F8"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96F6E13"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2DE896C"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177,485</w:t>
            </w:r>
            <w:r>
              <w:rPr>
                <w:rFonts w:ascii="Arial" w:eastAsia="Arial" w:hAnsi="Arial" w:cs="Arial"/>
                <w:color w:val="000000"/>
                <w:sz w:val="18"/>
              </w:rPr>
              <w:tab/>
            </w:r>
          </w:p>
        </w:tc>
      </w:tr>
      <w:tr w:rsidR="00A12746" w14:paraId="5566B3E5"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60469C2" w14:textId="77777777" w:rsidR="00A12746" w:rsidRDefault="0073489E">
            <w:pPr>
              <w:keepNext/>
              <w:spacing w:before="55" w:after="30"/>
            </w:pPr>
            <w:r>
              <w:rPr>
                <w:rFonts w:ascii="Arial" w:eastAsia="Arial" w:hAnsi="Arial" w:cs="Arial"/>
                <w:color w:val="000000"/>
                <w:sz w:val="18"/>
              </w:rPr>
              <w:t>Philip Calian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25A028E"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220DB93"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1947603"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780223D"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194,995</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9AE4D22"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ED1FC6D"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8CDAACD"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151E6613"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A3E9415"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5DC3D7C6"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D39A138"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6EAB676"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259,995</w:t>
            </w:r>
            <w:r>
              <w:rPr>
                <w:rFonts w:ascii="Arial" w:eastAsia="Arial" w:hAnsi="Arial" w:cs="Arial"/>
                <w:color w:val="000000"/>
                <w:sz w:val="18"/>
              </w:rPr>
              <w:tab/>
            </w:r>
          </w:p>
        </w:tc>
      </w:tr>
      <w:tr w:rsidR="00A12746" w14:paraId="0A012E30"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01028AA" w14:textId="77777777" w:rsidR="00A12746" w:rsidRDefault="0073489E">
            <w:pPr>
              <w:keepNext/>
              <w:spacing w:before="55" w:after="30"/>
            </w:pPr>
            <w:r>
              <w:rPr>
                <w:rFonts w:ascii="Arial" w:eastAsia="Arial" w:hAnsi="Arial" w:cs="Arial"/>
                <w:color w:val="000000"/>
                <w:sz w:val="18"/>
              </w:rPr>
              <w:t>David Contis</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6F4DEBE"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B1208D2"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DE94C69"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A25361A"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132,495</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0997B1B"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B1497B7"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00D50AC"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79DCC6CC"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5C38B07"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59B95C64"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71A41CB"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55ADDF2"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197,495</w:t>
            </w:r>
            <w:r>
              <w:rPr>
                <w:rFonts w:ascii="Arial" w:eastAsia="Arial" w:hAnsi="Arial" w:cs="Arial"/>
                <w:color w:val="000000"/>
                <w:sz w:val="18"/>
              </w:rPr>
              <w:tab/>
            </w:r>
          </w:p>
        </w:tc>
      </w:tr>
      <w:tr w:rsidR="00A12746" w14:paraId="170AC62B"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A558D6D" w14:textId="77777777" w:rsidR="00A12746" w:rsidRDefault="0073489E">
            <w:pPr>
              <w:keepNext/>
              <w:spacing w:before="55" w:after="30"/>
            </w:pPr>
            <w:r>
              <w:rPr>
                <w:rFonts w:ascii="Arial" w:eastAsia="Arial" w:hAnsi="Arial" w:cs="Arial"/>
                <w:color w:val="000000"/>
                <w:sz w:val="18"/>
              </w:rPr>
              <w:t>Constance Freedman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F1F6BF5"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37D7C48"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015ADC0"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AB75F2F" w14:textId="77777777" w:rsidR="00A12746" w:rsidRDefault="0073489E">
            <w:pPr>
              <w:keepNext/>
              <w:tabs>
                <w:tab w:val="left" w:pos="969"/>
                <w:tab w:val="left" w:pos="120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7CB965E"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547D94" w14:textId="77777777" w:rsidR="00A12746" w:rsidRDefault="0073489E">
            <w:pPr>
              <w:keepNext/>
              <w:tabs>
                <w:tab w:val="left" w:pos="289"/>
                <w:tab w:val="left" w:pos="997"/>
              </w:tabs>
              <w:spacing w:before="55" w:after="30"/>
              <w:jc w:val="right"/>
            </w:pPr>
            <w:r>
              <w:rPr>
                <w:rFonts w:ascii="Arial" w:eastAsia="Arial" w:hAnsi="Arial" w:cs="Arial"/>
                <w:color w:val="000000"/>
                <w:sz w:val="18"/>
              </w:rPr>
              <w:tab/>
              <w:t>132,964</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C6239AF"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4F4BBAC7"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74933B8"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3E51E200"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657F0C4"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6BC7614"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197,964</w:t>
            </w:r>
            <w:r>
              <w:rPr>
                <w:rFonts w:ascii="Arial" w:eastAsia="Arial" w:hAnsi="Arial" w:cs="Arial"/>
                <w:color w:val="000000"/>
                <w:sz w:val="18"/>
              </w:rPr>
              <w:tab/>
            </w:r>
          </w:p>
        </w:tc>
      </w:tr>
      <w:tr w:rsidR="00A12746" w14:paraId="0DA6F60E"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3611E7D" w14:textId="77777777" w:rsidR="00A12746" w:rsidRDefault="0073489E">
            <w:pPr>
              <w:keepNext/>
              <w:spacing w:before="55" w:after="30"/>
            </w:pPr>
            <w:r>
              <w:rPr>
                <w:rFonts w:ascii="Arial" w:eastAsia="Arial" w:hAnsi="Arial" w:cs="Arial"/>
                <w:color w:val="000000"/>
                <w:sz w:val="18"/>
              </w:rPr>
              <w:t>Thomas Heneghan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FDB6419"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E9BDFE2"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CE8C1E8"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863D532"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139,988</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8F6B900"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C242D09"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2E08BA8"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2B5AA09F"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ED0BF83"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394FF6EE"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BC0E958"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2C4A97D"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204,988</w:t>
            </w:r>
            <w:r>
              <w:rPr>
                <w:rFonts w:ascii="Arial" w:eastAsia="Arial" w:hAnsi="Arial" w:cs="Arial"/>
                <w:color w:val="000000"/>
                <w:sz w:val="18"/>
              </w:rPr>
              <w:tab/>
            </w:r>
          </w:p>
        </w:tc>
      </w:tr>
      <w:tr w:rsidR="00A12746" w14:paraId="57977592"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93A422A" w14:textId="77777777" w:rsidR="00A12746" w:rsidRDefault="0073489E">
            <w:pPr>
              <w:keepNext/>
              <w:spacing w:before="55" w:after="30"/>
            </w:pPr>
            <w:r>
              <w:rPr>
                <w:rFonts w:ascii="Arial" w:eastAsia="Arial" w:hAnsi="Arial" w:cs="Arial"/>
                <w:color w:val="000000"/>
                <w:sz w:val="18"/>
              </w:rPr>
              <w:t>Scott Peppet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B091F40"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800937F"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9274048"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1D9FF7F"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119,979</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32B6FD9"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46EA0F6"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321E1FF"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55E7CB60"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872169D"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0BDA5EBA"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370C94E"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8E796F8"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184,979</w:t>
            </w:r>
            <w:r>
              <w:rPr>
                <w:rFonts w:ascii="Arial" w:eastAsia="Arial" w:hAnsi="Arial" w:cs="Arial"/>
                <w:color w:val="000000"/>
                <w:sz w:val="18"/>
              </w:rPr>
              <w:tab/>
            </w:r>
          </w:p>
        </w:tc>
      </w:tr>
      <w:tr w:rsidR="00A12746" w14:paraId="43359012" w14:textId="77777777">
        <w:trPr>
          <w:cantSplit/>
          <w:trHeight w:hRule="exact" w:val="300"/>
        </w:trPr>
        <w:tc>
          <w:tcPr>
            <w:tcW w:w="21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88634D5" w14:textId="77777777" w:rsidR="00A12746" w:rsidRDefault="0073489E">
            <w:pPr>
              <w:keepNext/>
              <w:spacing w:before="55" w:after="30"/>
            </w:pPr>
            <w:r>
              <w:rPr>
                <w:rFonts w:ascii="Arial" w:eastAsia="Arial" w:hAnsi="Arial" w:cs="Arial"/>
                <w:color w:val="000000"/>
                <w:sz w:val="18"/>
              </w:rPr>
              <w:t>Sheli Rosenberg</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FA5C490"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572CBD1" w14:textId="77777777" w:rsidR="00A12746" w:rsidRDefault="0073489E">
            <w:pPr>
              <w:keepNext/>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001BC02" w14:textId="77777777" w:rsidR="00A12746" w:rsidRDefault="00A12746">
            <w:pPr>
              <w:keepNext/>
            </w:pPr>
          </w:p>
        </w:tc>
        <w:tc>
          <w:tcPr>
            <w:tcW w:w="127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D968394" w14:textId="77777777" w:rsidR="00A12746" w:rsidRDefault="0073489E">
            <w:pPr>
              <w:keepNext/>
              <w:tabs>
                <w:tab w:val="left" w:pos="499"/>
                <w:tab w:val="left" w:pos="1207"/>
              </w:tabs>
              <w:spacing w:before="55" w:after="30"/>
              <w:jc w:val="right"/>
            </w:pPr>
            <w:r>
              <w:rPr>
                <w:rFonts w:ascii="Arial" w:eastAsia="Arial" w:hAnsi="Arial" w:cs="Arial"/>
                <w:color w:val="000000"/>
                <w:sz w:val="18"/>
              </w:rPr>
              <w:tab/>
              <w:t>107,463</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2427924" w14:textId="77777777" w:rsidR="00A12746" w:rsidRDefault="00A12746">
            <w:pPr>
              <w:keepNext/>
            </w:pPr>
          </w:p>
        </w:tc>
        <w:tc>
          <w:tcPr>
            <w:tcW w:w="10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B2E32A5" w14:textId="77777777" w:rsidR="00A12746" w:rsidRDefault="0073489E">
            <w:pPr>
              <w:keepNext/>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659B23E" w14:textId="77777777" w:rsidR="00A12746" w:rsidRDefault="00A12746">
            <w:pPr>
              <w:keepNext/>
            </w:pPr>
          </w:p>
        </w:tc>
        <w:tc>
          <w:tcPr>
            <w:tcW w:w="147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5A17C73E"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D4383BE"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vAlign w:val="bottom"/>
          </w:tcPr>
          <w:p w14:paraId="0221F149" w14:textId="77777777" w:rsidR="00A12746" w:rsidRDefault="0073489E">
            <w:pPr>
              <w:keepNext/>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B322827" w14:textId="77777777" w:rsidR="00A12746" w:rsidRDefault="00A12746">
            <w:pPr>
              <w:keepNext/>
            </w:pP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E3B4791" w14:textId="77777777" w:rsidR="00A12746" w:rsidRDefault="0073489E">
            <w:pPr>
              <w:keepNext/>
              <w:tabs>
                <w:tab w:val="left" w:pos="349"/>
                <w:tab w:val="left" w:pos="1057"/>
              </w:tabs>
              <w:spacing w:before="55" w:after="30"/>
              <w:jc w:val="right"/>
            </w:pPr>
            <w:r>
              <w:rPr>
                <w:rFonts w:ascii="Arial" w:eastAsia="Arial" w:hAnsi="Arial" w:cs="Arial"/>
                <w:color w:val="000000"/>
                <w:sz w:val="18"/>
              </w:rPr>
              <w:tab/>
              <w:t>172,463</w:t>
            </w:r>
            <w:r>
              <w:rPr>
                <w:rFonts w:ascii="Arial" w:eastAsia="Arial" w:hAnsi="Arial" w:cs="Arial"/>
                <w:color w:val="000000"/>
                <w:sz w:val="18"/>
              </w:rPr>
              <w:tab/>
            </w:r>
          </w:p>
        </w:tc>
      </w:tr>
      <w:tr w:rsidR="00A12746" w14:paraId="7E0ECE3A" w14:textId="77777777">
        <w:trPr>
          <w:cantSplit/>
          <w:trHeight w:hRule="exact" w:val="300"/>
        </w:trPr>
        <w:tc>
          <w:tcPr>
            <w:tcW w:w="2100" w:type="dxa"/>
            <w:tcBorders>
              <w:top w:val="single" w:sz="8" w:space="0" w:color="898A8D"/>
              <w:left w:val="nil"/>
              <w:bottom w:val="single" w:sz="8" w:space="0" w:color="00549E"/>
              <w:right w:val="nil"/>
            </w:tcBorders>
            <w:tcMar>
              <w:top w:w="0" w:type="dxa"/>
              <w:left w:w="53" w:type="dxa"/>
              <w:bottom w:w="0" w:type="dxa"/>
              <w:right w:w="53" w:type="dxa"/>
            </w:tcMar>
            <w:vAlign w:val="bottom"/>
          </w:tcPr>
          <w:p w14:paraId="78E4C8E5" w14:textId="77777777" w:rsidR="00A12746" w:rsidRDefault="0073489E">
            <w:pPr>
              <w:spacing w:before="55" w:after="30"/>
            </w:pPr>
            <w:r>
              <w:rPr>
                <w:rFonts w:ascii="Arial" w:eastAsia="Arial" w:hAnsi="Arial" w:cs="Arial"/>
                <w:color w:val="000000"/>
                <w:sz w:val="18"/>
              </w:rPr>
              <w:t>Samuel Zell</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7BFBE888" w14:textId="77777777" w:rsidR="00A12746" w:rsidRDefault="00A12746"/>
        </w:tc>
        <w:tc>
          <w:tcPr>
            <w:tcW w:w="127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A14A69D" w14:textId="77777777" w:rsidR="00A12746" w:rsidRDefault="0073489E">
            <w:pPr>
              <w:tabs>
                <w:tab w:val="left" w:pos="599"/>
                <w:tab w:val="left" w:pos="1207"/>
              </w:tabs>
              <w:spacing w:before="55" w:after="30"/>
              <w:jc w:val="right"/>
            </w:pPr>
            <w:r>
              <w:rPr>
                <w:rFonts w:ascii="Arial" w:eastAsia="Arial" w:hAnsi="Arial" w:cs="Arial"/>
                <w:color w:val="000000"/>
                <w:sz w:val="18"/>
              </w:rPr>
              <w:tab/>
              <w:t>65,000</w:t>
            </w:r>
            <w:r>
              <w:rPr>
                <w:rFonts w:ascii="Arial" w:eastAsia="Arial" w:hAnsi="Arial" w:cs="Arial"/>
                <w:color w:val="000000"/>
                <w:sz w:val="18"/>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55489C97" w14:textId="77777777" w:rsidR="00A12746" w:rsidRDefault="00A12746"/>
        </w:tc>
        <w:tc>
          <w:tcPr>
            <w:tcW w:w="1275" w:type="dxa"/>
            <w:tcBorders>
              <w:top w:val="single" w:sz="8" w:space="0" w:color="898A8D"/>
              <w:left w:val="nil"/>
              <w:bottom w:val="single" w:sz="8" w:space="0" w:color="00549E"/>
              <w:right w:val="nil"/>
            </w:tcBorders>
            <w:tcMar>
              <w:top w:w="0" w:type="dxa"/>
              <w:left w:w="0" w:type="dxa"/>
              <w:bottom w:w="0" w:type="dxa"/>
              <w:right w:w="15" w:type="dxa"/>
            </w:tcMar>
            <w:vAlign w:val="bottom"/>
          </w:tcPr>
          <w:p w14:paraId="5DAC389A" w14:textId="77777777" w:rsidR="00A12746" w:rsidRDefault="0073489E">
            <w:pPr>
              <w:tabs>
                <w:tab w:val="left" w:pos="349"/>
                <w:tab w:val="left" w:pos="1207"/>
              </w:tabs>
              <w:spacing w:before="55" w:after="30"/>
              <w:jc w:val="right"/>
            </w:pPr>
            <w:r>
              <w:rPr>
                <w:rFonts w:ascii="Arial" w:eastAsia="Arial" w:hAnsi="Arial" w:cs="Arial"/>
                <w:color w:val="000000"/>
                <w:sz w:val="18"/>
              </w:rPr>
              <w:tab/>
              <w:t>3,192,467</w:t>
            </w:r>
            <w:r>
              <w:rPr>
                <w:rFonts w:ascii="Arial" w:eastAsia="Arial" w:hAnsi="Arial" w:cs="Arial"/>
                <w:color w:val="000000"/>
                <w:sz w:val="18"/>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33044D6E" w14:textId="77777777" w:rsidR="00A12746" w:rsidRDefault="00A12746"/>
        </w:tc>
        <w:tc>
          <w:tcPr>
            <w:tcW w:w="10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71B3480" w14:textId="77777777" w:rsidR="00A12746" w:rsidRDefault="0073489E">
            <w:pPr>
              <w:tabs>
                <w:tab w:val="left" w:pos="759"/>
                <w:tab w:val="left" w:pos="997"/>
              </w:tabs>
              <w:spacing w:before="55" w:after="30"/>
              <w:jc w:val="right"/>
            </w:pPr>
            <w:r>
              <w:rPr>
                <w:rFonts w:ascii="Arial" w:eastAsia="Arial" w:hAnsi="Arial" w:cs="Arial"/>
                <w:color w:val="000000"/>
                <w:sz w:val="18"/>
              </w:rPr>
              <w:tab/>
              <w:t>—</w:t>
            </w:r>
            <w:r>
              <w:rPr>
                <w:rFonts w:ascii="Arial" w:eastAsia="Arial" w:hAnsi="Arial" w:cs="Arial"/>
                <w:color w:val="000000"/>
                <w:sz w:val="18"/>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79B9ED89" w14:textId="77777777" w:rsidR="00A12746" w:rsidRDefault="00A12746"/>
        </w:tc>
        <w:tc>
          <w:tcPr>
            <w:tcW w:w="1470" w:type="dxa"/>
            <w:tcBorders>
              <w:top w:val="single" w:sz="8" w:space="0" w:color="898A8D"/>
              <w:left w:val="nil"/>
              <w:bottom w:val="single" w:sz="8" w:space="0" w:color="00549E"/>
              <w:right w:val="nil"/>
            </w:tcBorders>
            <w:tcMar>
              <w:top w:w="0" w:type="dxa"/>
              <w:left w:w="53" w:type="dxa"/>
              <w:bottom w:w="0" w:type="dxa"/>
              <w:right w:w="15" w:type="dxa"/>
            </w:tcMar>
            <w:vAlign w:val="bottom"/>
          </w:tcPr>
          <w:p w14:paraId="6CDA9535" w14:textId="77777777" w:rsidR="00A12746" w:rsidRDefault="0073489E">
            <w:pPr>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189AF696" w14:textId="77777777" w:rsidR="00A12746" w:rsidRDefault="00A12746"/>
        </w:tc>
        <w:tc>
          <w:tcPr>
            <w:tcW w:w="1500" w:type="dxa"/>
            <w:tcBorders>
              <w:top w:val="single" w:sz="8" w:space="0" w:color="898A8D"/>
              <w:left w:val="nil"/>
              <w:bottom w:val="single" w:sz="8" w:space="0" w:color="00549E"/>
              <w:right w:val="nil"/>
            </w:tcBorders>
            <w:tcMar>
              <w:top w:w="0" w:type="dxa"/>
              <w:left w:w="53" w:type="dxa"/>
              <w:bottom w:w="0" w:type="dxa"/>
              <w:right w:w="15" w:type="dxa"/>
            </w:tcMar>
            <w:vAlign w:val="bottom"/>
          </w:tcPr>
          <w:p w14:paraId="0BF2945D" w14:textId="77777777" w:rsidR="00A12746" w:rsidRDefault="0073489E">
            <w:pPr>
              <w:spacing w:before="55" w:after="30"/>
              <w:jc w:val="center"/>
            </w:pPr>
            <w:r>
              <w:rPr>
                <w:rFonts w:ascii="Arial" w:eastAsia="Arial" w:hAnsi="Arial" w:cs="Arial"/>
                <w:color w:val="000000"/>
                <w:sz w:val="18"/>
              </w:rPr>
              <w:t>—</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74326C47" w14:textId="77777777" w:rsidR="00A12746" w:rsidRDefault="00A12746"/>
        </w:tc>
        <w:tc>
          <w:tcPr>
            <w:tcW w:w="112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D70DE59" w14:textId="77777777" w:rsidR="00A12746" w:rsidRDefault="0073489E">
            <w:pPr>
              <w:tabs>
                <w:tab w:val="left" w:pos="199"/>
                <w:tab w:val="left" w:pos="1057"/>
              </w:tabs>
              <w:spacing w:before="55" w:after="30"/>
              <w:jc w:val="right"/>
            </w:pPr>
            <w:r>
              <w:rPr>
                <w:rFonts w:ascii="Arial" w:eastAsia="Arial" w:hAnsi="Arial" w:cs="Arial"/>
                <w:color w:val="000000"/>
                <w:sz w:val="18"/>
              </w:rPr>
              <w:tab/>
              <w:t>3,257,467</w:t>
            </w:r>
            <w:r>
              <w:rPr>
                <w:rFonts w:ascii="Arial" w:eastAsia="Arial" w:hAnsi="Arial" w:cs="Arial"/>
                <w:color w:val="000000"/>
                <w:sz w:val="18"/>
              </w:rPr>
              <w:tab/>
            </w:r>
          </w:p>
        </w:tc>
      </w:tr>
    </w:tbl>
    <w:p w14:paraId="190A755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16"/>
        </w:rPr>
      </w:pPr>
      <w:r>
        <w:rPr>
          <w:rFonts w:ascii="Arial" w:eastAsia="Arial" w:hAnsi="Arial" w:cs="Arial"/>
          <w:sz w:val="16"/>
        </w:rPr>
        <w:t>(1)</w:t>
      </w:r>
      <w:r>
        <w:rPr>
          <w:rFonts w:ascii="Arial" w:eastAsia="Arial" w:hAnsi="Arial" w:cs="Arial"/>
          <w:sz w:val="16"/>
        </w:rPr>
        <w:tab/>
        <w:t xml:space="preserve">For </w:t>
      </w:r>
      <w:r>
        <w:rPr>
          <w:rFonts w:ascii="Arial" w:eastAsia="Arial" w:hAnsi="Arial" w:cs="Arial"/>
          <w:color w:val="000000"/>
          <w:sz w:val="16"/>
        </w:rPr>
        <w:t>2022</w:t>
      </w:r>
      <w:r>
        <w:rPr>
          <w:rFonts w:ascii="Arial" w:eastAsia="Arial" w:hAnsi="Arial" w:cs="Arial"/>
          <w:sz w:val="16"/>
        </w:rPr>
        <w:t xml:space="preserve">, the Company paid each of its non-executive Directors an annual fee of $65,000. </w:t>
      </w:r>
    </w:p>
    <w:p w14:paraId="4145590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16"/>
        </w:rPr>
      </w:pPr>
      <w:r>
        <w:rPr>
          <w:rFonts w:ascii="Arial" w:eastAsia="Arial" w:hAnsi="Arial" w:cs="Arial"/>
          <w:sz w:val="16"/>
        </w:rPr>
        <w:t>(2)</w:t>
      </w:r>
      <w:r>
        <w:rPr>
          <w:rFonts w:ascii="Arial" w:eastAsia="Arial" w:hAnsi="Arial" w:cs="Arial"/>
          <w:sz w:val="16"/>
        </w:rPr>
        <w:tab/>
        <w:t>These amounts reflect the grant date fair value, as calculated in accordance with FASB ASC Topic 718 "Stock Compensation" ("FASB ASC 718"), rela</w:t>
      </w:r>
      <w:r>
        <w:rPr>
          <w:rFonts w:ascii="Arial" w:eastAsia="Arial" w:hAnsi="Arial" w:cs="Arial"/>
          <w:sz w:val="16"/>
        </w:rPr>
        <w:t xml:space="preserve">ted to grants of restricted stock and options to purchase shares of Common Stock made in </w:t>
      </w:r>
      <w:r>
        <w:rPr>
          <w:rFonts w:ascii="Arial" w:eastAsia="Arial" w:hAnsi="Arial" w:cs="Arial"/>
          <w:color w:val="000000"/>
          <w:sz w:val="16"/>
        </w:rPr>
        <w:t>2022</w:t>
      </w:r>
      <w:r>
        <w:rPr>
          <w:rFonts w:ascii="Arial" w:eastAsia="Arial" w:hAnsi="Arial" w:cs="Arial"/>
          <w:sz w:val="16"/>
        </w:rPr>
        <w:t>.</w:t>
      </w:r>
    </w:p>
    <w:p w14:paraId="1C7494F8" w14:textId="77777777" w:rsidR="00A12746" w:rsidRDefault="0073489E">
      <w:pPr>
        <w:spacing w:before="100" w:after="100" w:line="288" w:lineRule="auto"/>
        <w:ind w:left="360"/>
        <w:rPr>
          <w:rFonts w:ascii="Arial" w:eastAsia="Arial" w:hAnsi="Arial" w:cs="Arial"/>
          <w:sz w:val="16"/>
        </w:rPr>
      </w:pPr>
      <w:r>
        <w:rPr>
          <w:rFonts w:ascii="Arial" w:eastAsia="Arial" w:hAnsi="Arial" w:cs="Arial"/>
          <w:sz w:val="16"/>
        </w:rPr>
        <w:t>Refer to Note 2, "Summary of Significant Accounting Policies" and Note 13, "Equity Incentive Awards," in the Notes to the Consolidated Financial Statements inclu</w:t>
      </w:r>
      <w:r>
        <w:rPr>
          <w:rFonts w:ascii="Arial" w:eastAsia="Arial" w:hAnsi="Arial" w:cs="Arial"/>
          <w:sz w:val="16"/>
        </w:rPr>
        <w:t xml:space="preserve">ded in the Company's </w:t>
      </w:r>
      <w:r>
        <w:rPr>
          <w:rFonts w:ascii="Arial" w:eastAsia="Arial" w:hAnsi="Arial" w:cs="Arial"/>
          <w:color w:val="000000"/>
          <w:sz w:val="16"/>
        </w:rPr>
        <w:t>2022</w:t>
      </w:r>
      <w:r>
        <w:rPr>
          <w:rFonts w:ascii="Arial" w:eastAsia="Arial" w:hAnsi="Arial" w:cs="Arial"/>
          <w:sz w:val="16"/>
        </w:rPr>
        <w:t xml:space="preserve"> Form 10-K filed on February 21, 2023 for the relevant assumptions used to determine the valuation of our restricted stock and stock option awards.</w:t>
      </w:r>
    </w:p>
    <w:p w14:paraId="3F83AF8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The Board historically has approved an annual award of Restricted Common Stock to </w:t>
      </w:r>
      <w:r>
        <w:rPr>
          <w:rFonts w:ascii="Arial" w:eastAsia="Arial" w:hAnsi="Arial" w:cs="Arial"/>
          <w:sz w:val="16"/>
        </w:rPr>
        <w:t>non-executive Board members in conjunction with their re-election at the annual meeting of stockholders.  On April 26, 2022, upon recommendation of the Compensation Committee, the Board approved the following awards of Restricted Common Stock to non-execut</w:t>
      </w:r>
      <w:r>
        <w:rPr>
          <w:rFonts w:ascii="Arial" w:eastAsia="Arial" w:hAnsi="Arial" w:cs="Arial"/>
          <w:sz w:val="16"/>
        </w:rPr>
        <w:t>ive Directors then in office.  Each recipient was allowed to take these shares as Stock Options equal to five times the number of shares of Restricted Common Stock that would have been awarded.  All shares were granted at a per share price of $79.72, the N</w:t>
      </w:r>
      <w:r>
        <w:rPr>
          <w:rFonts w:ascii="Arial" w:eastAsia="Arial" w:hAnsi="Arial" w:cs="Arial"/>
          <w:sz w:val="16"/>
        </w:rPr>
        <w:t>YSE closing price of the Company’s Common Stock on April 26, 2022. The number of shares of Restricted Common Stock awarded was determined by dividing the dollar value of the award by the closing price of the Company's Common Stock on the grant date or $79.</w:t>
      </w:r>
      <w:r>
        <w:rPr>
          <w:rFonts w:ascii="Arial" w:eastAsia="Arial" w:hAnsi="Arial" w:cs="Arial"/>
          <w:sz w:val="16"/>
        </w:rPr>
        <w:t>72.</w:t>
      </w:r>
    </w:p>
    <w:p w14:paraId="39F0D7A8" w14:textId="77777777" w:rsidR="00A12746" w:rsidRDefault="0073489E">
      <w:pPr>
        <w:numPr>
          <w:ilvl w:val="0"/>
          <w:numId w:val="80"/>
        </w:numPr>
        <w:tabs>
          <w:tab w:val="left" w:pos="11520"/>
        </w:tabs>
        <w:spacing w:before="100" w:after="100" w:line="288" w:lineRule="auto"/>
        <w:ind w:left="900"/>
        <w:rPr>
          <w:rFonts w:ascii="Arial" w:eastAsia="Arial" w:hAnsi="Arial" w:cs="Arial"/>
          <w:sz w:val="16"/>
        </w:rPr>
      </w:pPr>
      <w:r>
        <w:rPr>
          <w:rFonts w:ascii="Arial" w:eastAsia="Arial" w:hAnsi="Arial" w:cs="Arial"/>
          <w:sz w:val="16"/>
        </w:rPr>
        <w:t>The following Directors: (i) the Chairman of the Board, (ii) the Audit Committee Chairperson and Lead Director, (iii) the Compensation Committee Chairperson, and (iv) the Executive Committee Chairperson and Strategic Planning Committee Chairperson each</w:t>
      </w:r>
      <w:r>
        <w:rPr>
          <w:rFonts w:ascii="Arial" w:eastAsia="Arial" w:hAnsi="Arial" w:cs="Arial"/>
          <w:sz w:val="16"/>
        </w:rPr>
        <w:t xml:space="preserve"> received an award of Restricted Common Stock for their services rendered in such capacity in 2022.  Each recipient elected to take their award as Restricted Common Stock.  </w:t>
      </w:r>
    </w:p>
    <w:p w14:paraId="678E222B" w14:textId="77777777" w:rsidR="00A12746" w:rsidRDefault="0073489E">
      <w:p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b/>
          <w:sz w:val="16"/>
        </w:rPr>
        <w:t>Compensation of the Chairman of the Board:</w:t>
      </w:r>
      <w:r>
        <w:rPr>
          <w:rFonts w:ascii="Arial" w:eastAsia="Arial" w:hAnsi="Arial" w:cs="Arial"/>
          <w:sz w:val="16"/>
        </w:rPr>
        <w:t xml:space="preserve">  Mr. Zell was awarded shares of Restric</w:t>
      </w:r>
      <w:r>
        <w:rPr>
          <w:rFonts w:ascii="Arial" w:eastAsia="Arial" w:hAnsi="Arial" w:cs="Arial"/>
          <w:sz w:val="16"/>
        </w:rPr>
        <w:t xml:space="preserve">ted Common Stock valued at $3,085,000 for services rendered as Chairman of the Board for 2022. Accordingly, Mr. Zell was awarded 38,698 shares of Restricted Common Stock.  The Compensation Committee determined that Mr. Zell’s compensation in consideration </w:t>
      </w:r>
      <w:r>
        <w:rPr>
          <w:rFonts w:ascii="Arial" w:eastAsia="Arial" w:hAnsi="Arial" w:cs="Arial"/>
          <w:sz w:val="16"/>
        </w:rPr>
        <w:t>for his employment as Chairman of the Board is appropriate and in the best interests of our Company and our stockholders given his ongoing extraordinary contributions to the Company.  Mr. Zell's financial acumen, extensive investment and management experie</w:t>
      </w:r>
      <w:r>
        <w:rPr>
          <w:rFonts w:ascii="Arial" w:eastAsia="Arial" w:hAnsi="Arial" w:cs="Arial"/>
          <w:sz w:val="16"/>
        </w:rPr>
        <w:t>nce, business and strategic expertise and network of resources across the real estate industry provide significant benefits and unique opportunities to the Company and the Board.  Mr. Zell brings a well-recognized brand value to the Company from his more t</w:t>
      </w:r>
      <w:r>
        <w:rPr>
          <w:rFonts w:ascii="Arial" w:eastAsia="Arial" w:hAnsi="Arial" w:cs="Arial"/>
          <w:sz w:val="16"/>
        </w:rPr>
        <w:t>han fifty years of experience in the real estate business and his unparalleled role in the evolution of the REIT industry.  Mr. Zell has regular interactions with the Company's executive management team, including with respect to operational strategy, acqu</w:t>
      </w:r>
      <w:r>
        <w:rPr>
          <w:rFonts w:ascii="Arial" w:eastAsia="Arial" w:hAnsi="Arial" w:cs="Arial"/>
          <w:sz w:val="16"/>
        </w:rPr>
        <w:t>isition opportunities and balance sheet management.  In addition, Mr. Zell has a distinguished track record and reputation for successfully leading companies with a focus on corporate governance and proper alignment of management and stockholder interests.</w:t>
      </w:r>
      <w:r>
        <w:rPr>
          <w:rFonts w:ascii="Arial" w:eastAsia="Arial" w:hAnsi="Arial" w:cs="Arial"/>
          <w:sz w:val="16"/>
        </w:rPr>
        <w:t xml:space="preserve"> </w:t>
      </w:r>
    </w:p>
    <w:p w14:paraId="52C1B92A" w14:textId="77777777" w:rsidR="00A12746" w:rsidRDefault="0073489E">
      <w:p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sz w:val="16"/>
        </w:rPr>
        <w:t>Mr. Calian, Mr. Heneghan and Mr. Contis were each awarded shares of Restricted Common Stock for services rendered as Committee Chairpersons valued at $40,000, $40,000 and $20,000, respectively.  In addition, Mr. Calian was awarded shares of Restricted Co</w:t>
      </w:r>
      <w:r>
        <w:rPr>
          <w:rFonts w:ascii="Arial" w:eastAsia="Arial" w:hAnsi="Arial" w:cs="Arial"/>
          <w:sz w:val="16"/>
        </w:rPr>
        <w:t xml:space="preserve">mmon Stock valued at $40,000 for services rendered as Lead Director.  Accordingly, Mr. Calian, Mr. Heneghan and Mr. Contis were each awarded 1,004, 502 and 251 shares of Restricted Common Stock, respectively.   </w:t>
      </w:r>
    </w:p>
    <w:p w14:paraId="6CE96F86" w14:textId="77777777" w:rsidR="00A12746" w:rsidRDefault="0073489E">
      <w:p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sz w:val="16"/>
        </w:rPr>
        <w:t>One-third of these shares of Restricted Comm</w:t>
      </w:r>
      <w:r>
        <w:rPr>
          <w:rFonts w:ascii="Arial" w:eastAsia="Arial" w:hAnsi="Arial" w:cs="Arial"/>
          <w:sz w:val="16"/>
        </w:rPr>
        <w:t>on Stock will vest on April 26, 2023, one-third will vest on April 26, 2024, and one-third will vest on April 25, 2025.</w:t>
      </w:r>
    </w:p>
    <w:p w14:paraId="52685DC4" w14:textId="77777777" w:rsidR="00A12746" w:rsidRDefault="0073489E">
      <w:pPr>
        <w:numPr>
          <w:ilvl w:val="0"/>
          <w:numId w:val="81"/>
        </w:num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sz w:val="16"/>
        </w:rPr>
        <w:t>With the exception of the Committee Chairpersons, each member of the Audit Committee received an award of 157 shares of Restricted Commo</w:t>
      </w:r>
      <w:r>
        <w:rPr>
          <w:rFonts w:ascii="Arial" w:eastAsia="Arial" w:hAnsi="Arial" w:cs="Arial"/>
          <w:sz w:val="16"/>
        </w:rPr>
        <w:t>n Stock valued at $12,500 and each member of the Compensation Committee, the Executive Committee and the Strategic Planning Committee received an award of 94 shares of Restricted Common Stock valued at $7,500 for their services on their respective Committe</w:t>
      </w:r>
      <w:r>
        <w:rPr>
          <w:rFonts w:ascii="Arial" w:eastAsia="Arial" w:hAnsi="Arial" w:cs="Arial"/>
          <w:sz w:val="16"/>
        </w:rPr>
        <w:t xml:space="preserve">es in 2022.  Ms. Freedman elected to take these shares as Stock Options and received an award of 940 Stock Options.  These shares of Restricted Common Stock and Stock Options will vest 100% on April 26, 2023.  </w:t>
      </w:r>
    </w:p>
    <w:p w14:paraId="08E20C3C" w14:textId="77777777" w:rsidR="00A12746" w:rsidRDefault="0073489E">
      <w:pPr>
        <w:numPr>
          <w:ilvl w:val="0"/>
          <w:numId w:val="82"/>
        </w:num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sz w:val="16"/>
        </w:rPr>
        <w:t>Each non-executive Director received an award</w:t>
      </w:r>
      <w:r>
        <w:rPr>
          <w:rFonts w:ascii="Arial" w:eastAsia="Arial" w:hAnsi="Arial" w:cs="Arial"/>
          <w:sz w:val="16"/>
        </w:rPr>
        <w:t xml:space="preserve"> of Restricted Common Stock for their services rendered as a Director during 2022.  With the exception of Ms. Freedman, each recipient elected to take this award as Restricted Common Stock.  Mr. Berkenfield, Mr. Burks, Mr. Calian, Mr. Contis, Mr. Heneghan,</w:t>
      </w:r>
      <w:r>
        <w:rPr>
          <w:rFonts w:ascii="Arial" w:eastAsia="Arial" w:hAnsi="Arial" w:cs="Arial"/>
          <w:sz w:val="16"/>
        </w:rPr>
        <w:t xml:space="preserve"> Mr. Peppet, Ms. Rosenberg and Mr. Zell each received an award of 1,254 shares of Restricted Common Stock valued at $100,000.  Ms. Freedman elected to take these shares as Stock Options and received an </w:t>
      </w:r>
      <w:r>
        <w:rPr>
          <w:rFonts w:ascii="Arial" w:eastAsia="Arial" w:hAnsi="Arial" w:cs="Arial"/>
          <w:sz w:val="16"/>
        </w:rPr>
        <w:lastRenderedPageBreak/>
        <w:t>award of 6,270 Stock Options.  One-third of these shar</w:t>
      </w:r>
      <w:r>
        <w:rPr>
          <w:rFonts w:ascii="Arial" w:eastAsia="Arial" w:hAnsi="Arial" w:cs="Arial"/>
          <w:sz w:val="16"/>
        </w:rPr>
        <w:t>es of Restricted Common Stock and Stock Options vested on October 26, 2022, one-third will vest on April 26, 2023 and one-third will vest on April 26, 2024.</w:t>
      </w:r>
    </w:p>
    <w:p w14:paraId="62FC2014" w14:textId="77777777" w:rsidR="00A12746" w:rsidRDefault="0073489E">
      <w:pPr>
        <w:tabs>
          <w:tab w:val="left" w:pos="54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As of </w:t>
      </w:r>
      <w:r>
        <w:rPr>
          <w:rFonts w:ascii="Arial" w:eastAsia="Arial" w:hAnsi="Arial" w:cs="Arial"/>
          <w:color w:val="000000"/>
          <w:sz w:val="16"/>
        </w:rPr>
        <w:t>December 31, 2022</w:t>
      </w:r>
      <w:r>
        <w:rPr>
          <w:rFonts w:ascii="Arial" w:eastAsia="Arial" w:hAnsi="Arial" w:cs="Arial"/>
          <w:sz w:val="16"/>
        </w:rPr>
        <w:t>, each non-executive Director had the following unexercised Stock Options and unvested Restricted Common Stock awards outstanding:</w:t>
      </w:r>
    </w:p>
    <w:tbl>
      <w:tblPr>
        <w:tblW w:w="8685"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75"/>
        <w:gridCol w:w="2085"/>
        <w:gridCol w:w="75"/>
        <w:gridCol w:w="1965"/>
        <w:gridCol w:w="75"/>
        <w:gridCol w:w="1965"/>
      </w:tblGrid>
      <w:tr w:rsidR="00A12746" w14:paraId="71465B61" w14:textId="77777777">
        <w:trPr>
          <w:cantSplit/>
          <w:trHeight w:hRule="exact" w:val="945"/>
        </w:trPr>
        <w:tc>
          <w:tcPr>
            <w:tcW w:w="2445" w:type="dxa"/>
            <w:tcBorders>
              <w:top w:val="nil"/>
              <w:left w:val="nil"/>
              <w:bottom w:val="single" w:sz="8" w:space="0" w:color="00549E"/>
              <w:right w:val="nil"/>
            </w:tcBorders>
            <w:tcMar>
              <w:top w:w="0" w:type="dxa"/>
              <w:left w:w="53" w:type="dxa"/>
              <w:bottom w:w="0" w:type="dxa"/>
              <w:right w:w="53" w:type="dxa"/>
            </w:tcMar>
            <w:vAlign w:val="bottom"/>
          </w:tcPr>
          <w:p w14:paraId="7D6787A3" w14:textId="77777777" w:rsidR="00A12746" w:rsidRDefault="0073489E">
            <w:pPr>
              <w:keepNext/>
              <w:spacing w:before="75" w:after="30"/>
            </w:pPr>
            <w:r>
              <w:rPr>
                <w:rFonts w:ascii="Arial" w:eastAsia="Arial" w:hAnsi="Arial" w:cs="Arial"/>
                <w:b/>
                <w:color w:val="000000"/>
                <w:sz w:val="16"/>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07CB7965" w14:textId="77777777" w:rsidR="00A12746" w:rsidRDefault="00A12746">
            <w:pPr>
              <w:keepNext/>
            </w:pPr>
          </w:p>
        </w:tc>
        <w:tc>
          <w:tcPr>
            <w:tcW w:w="2085" w:type="dxa"/>
            <w:tcBorders>
              <w:top w:val="nil"/>
              <w:left w:val="nil"/>
              <w:bottom w:val="single" w:sz="8" w:space="0" w:color="00549E"/>
              <w:right w:val="nil"/>
            </w:tcBorders>
            <w:tcMar>
              <w:top w:w="0" w:type="dxa"/>
              <w:left w:w="53" w:type="dxa"/>
              <w:bottom w:w="0" w:type="dxa"/>
              <w:right w:w="53" w:type="dxa"/>
            </w:tcMar>
            <w:vAlign w:val="bottom"/>
          </w:tcPr>
          <w:p w14:paraId="23FCD0DD" w14:textId="77777777" w:rsidR="00A12746" w:rsidRDefault="0073489E">
            <w:pPr>
              <w:keepNext/>
              <w:spacing w:before="75"/>
              <w:jc w:val="center"/>
            </w:pPr>
            <w:r>
              <w:rPr>
                <w:rFonts w:ascii="Arial" w:eastAsia="Arial" w:hAnsi="Arial" w:cs="Arial"/>
                <w:b/>
                <w:color w:val="000000"/>
                <w:sz w:val="16"/>
              </w:rPr>
              <w:t xml:space="preserve">Number of Securities Underlying Unexercised Options (#) </w:t>
            </w:r>
          </w:p>
          <w:p w14:paraId="34E57877" w14:textId="77777777" w:rsidR="00A12746" w:rsidRDefault="0073489E">
            <w:pPr>
              <w:spacing w:after="30"/>
              <w:jc w:val="center"/>
            </w:pPr>
            <w:r>
              <w:rPr>
                <w:rFonts w:ascii="Arial" w:eastAsia="Arial" w:hAnsi="Arial" w:cs="Arial"/>
                <w:b/>
                <w:color w:val="000000"/>
                <w:sz w:val="16"/>
              </w:rPr>
              <w:t>Exercisable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624B4053" w14:textId="77777777" w:rsidR="00A12746" w:rsidRDefault="00A12746">
            <w:pPr>
              <w:keepNext/>
            </w:pPr>
          </w:p>
        </w:tc>
        <w:tc>
          <w:tcPr>
            <w:tcW w:w="1965" w:type="dxa"/>
            <w:tcBorders>
              <w:top w:val="nil"/>
              <w:left w:val="nil"/>
              <w:bottom w:val="single" w:sz="8" w:space="0" w:color="00549E"/>
              <w:right w:val="nil"/>
            </w:tcBorders>
            <w:tcMar>
              <w:top w:w="0" w:type="dxa"/>
              <w:left w:w="53" w:type="dxa"/>
              <w:bottom w:w="0" w:type="dxa"/>
              <w:right w:w="53" w:type="dxa"/>
            </w:tcMar>
            <w:vAlign w:val="bottom"/>
          </w:tcPr>
          <w:p w14:paraId="7BEF9AD9" w14:textId="77777777" w:rsidR="00A12746" w:rsidRDefault="0073489E">
            <w:pPr>
              <w:keepNext/>
              <w:spacing w:before="75" w:after="30"/>
              <w:jc w:val="center"/>
            </w:pPr>
            <w:r>
              <w:rPr>
                <w:rFonts w:ascii="Arial" w:eastAsia="Arial" w:hAnsi="Arial" w:cs="Arial"/>
                <w:b/>
                <w:color w:val="000000"/>
                <w:sz w:val="16"/>
              </w:rPr>
              <w:t>Number of Securities Underlying Unexercised Optio</w:t>
            </w:r>
            <w:r>
              <w:rPr>
                <w:rFonts w:ascii="Arial" w:eastAsia="Arial" w:hAnsi="Arial" w:cs="Arial"/>
                <w:b/>
                <w:color w:val="000000"/>
                <w:sz w:val="16"/>
              </w:rPr>
              <w:t>ns (#)    Unexercisable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321469D9" w14:textId="77777777" w:rsidR="00A12746" w:rsidRDefault="00A12746">
            <w:pPr>
              <w:keepNext/>
            </w:pPr>
          </w:p>
        </w:tc>
        <w:tc>
          <w:tcPr>
            <w:tcW w:w="1965" w:type="dxa"/>
            <w:tcBorders>
              <w:top w:val="nil"/>
              <w:left w:val="nil"/>
              <w:bottom w:val="single" w:sz="8" w:space="0" w:color="00549E"/>
              <w:right w:val="nil"/>
            </w:tcBorders>
            <w:tcMar>
              <w:top w:w="0" w:type="dxa"/>
              <w:left w:w="53" w:type="dxa"/>
              <w:bottom w:w="0" w:type="dxa"/>
              <w:right w:w="53" w:type="dxa"/>
            </w:tcMar>
            <w:vAlign w:val="bottom"/>
          </w:tcPr>
          <w:p w14:paraId="542D7CC7" w14:textId="77777777" w:rsidR="00A12746" w:rsidRDefault="00A12746">
            <w:pPr>
              <w:keepNext/>
              <w:spacing w:before="75"/>
              <w:jc w:val="center"/>
            </w:pPr>
          </w:p>
          <w:p w14:paraId="7018BB0D" w14:textId="77777777" w:rsidR="00A12746" w:rsidRDefault="00A12746">
            <w:pPr>
              <w:jc w:val="center"/>
            </w:pPr>
          </w:p>
          <w:p w14:paraId="7FCCDCFA" w14:textId="77777777" w:rsidR="00A12746" w:rsidRDefault="0073489E">
            <w:pPr>
              <w:spacing w:after="30"/>
              <w:jc w:val="center"/>
            </w:pPr>
            <w:r>
              <w:rPr>
                <w:rFonts w:ascii="Arial" w:eastAsia="Arial" w:hAnsi="Arial" w:cs="Arial"/>
                <w:b/>
                <w:color w:val="000000"/>
                <w:sz w:val="16"/>
              </w:rPr>
              <w:t>Number of Shares of Stock That Have Not Vested</w:t>
            </w:r>
          </w:p>
        </w:tc>
      </w:tr>
      <w:tr w:rsidR="00A12746" w14:paraId="4715D8D8" w14:textId="77777777">
        <w:trPr>
          <w:cantSplit/>
          <w:trHeight w:hRule="exact" w:val="300"/>
        </w:trPr>
        <w:tc>
          <w:tcPr>
            <w:tcW w:w="244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332C7C1E" w14:textId="77777777" w:rsidR="00A12746" w:rsidRDefault="0073489E">
            <w:pPr>
              <w:keepNext/>
              <w:spacing w:before="55" w:after="30"/>
            </w:pPr>
            <w:r>
              <w:rPr>
                <w:rFonts w:ascii="Arial" w:eastAsia="Arial" w:hAnsi="Arial" w:cs="Arial"/>
                <w:color w:val="000000"/>
                <w:sz w:val="16"/>
              </w:rPr>
              <w:t>Andrew Berkenfield</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4CA269AF" w14:textId="77777777" w:rsidR="00A12746" w:rsidRDefault="00A12746">
            <w:pPr>
              <w:keepNext/>
            </w:pPr>
          </w:p>
        </w:tc>
        <w:tc>
          <w:tcPr>
            <w:tcW w:w="2085" w:type="dxa"/>
            <w:tcBorders>
              <w:top w:val="single" w:sz="8" w:space="0" w:color="00549E"/>
              <w:left w:val="nil"/>
              <w:bottom w:val="single" w:sz="8" w:space="0" w:color="898A8D"/>
              <w:right w:val="nil"/>
            </w:tcBorders>
            <w:tcMar>
              <w:top w:w="0" w:type="dxa"/>
              <w:left w:w="0" w:type="dxa"/>
              <w:bottom w:w="0" w:type="dxa"/>
              <w:right w:w="15" w:type="dxa"/>
            </w:tcMar>
            <w:vAlign w:val="bottom"/>
          </w:tcPr>
          <w:p w14:paraId="0DBD2FCD"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12,880</w:t>
            </w:r>
            <w:r>
              <w:rPr>
                <w:rFonts w:ascii="Arial" w:eastAsia="Arial" w:hAnsi="Arial" w:cs="Arial"/>
                <w:color w:val="000000"/>
                <w:sz w:val="16"/>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2DDF7B0E" w14:textId="77777777" w:rsidR="00A12746" w:rsidRDefault="00A12746">
            <w:pPr>
              <w:keepNext/>
            </w:pPr>
          </w:p>
        </w:tc>
        <w:tc>
          <w:tcPr>
            <w:tcW w:w="19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18088AC"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2,425</w:t>
            </w:r>
            <w:r>
              <w:rPr>
                <w:rFonts w:ascii="Arial" w:eastAsia="Arial" w:hAnsi="Arial" w:cs="Arial"/>
                <w:color w:val="000000"/>
                <w:sz w:val="16"/>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6B081E5A" w14:textId="77777777" w:rsidR="00A12746" w:rsidRDefault="00A12746">
            <w:pPr>
              <w:keepNext/>
            </w:pPr>
          </w:p>
        </w:tc>
        <w:tc>
          <w:tcPr>
            <w:tcW w:w="19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318143E1" w14:textId="77777777" w:rsidR="00A12746" w:rsidRDefault="0073489E">
            <w:pPr>
              <w:keepNext/>
              <w:tabs>
                <w:tab w:val="left" w:pos="1579"/>
                <w:tab w:val="left" w:pos="1897"/>
              </w:tabs>
              <w:spacing w:before="55" w:after="30"/>
              <w:jc w:val="right"/>
            </w:pPr>
            <w:r>
              <w:rPr>
                <w:rFonts w:ascii="Arial" w:eastAsia="Arial" w:hAnsi="Arial" w:cs="Arial"/>
                <w:color w:val="000000"/>
                <w:sz w:val="16"/>
              </w:rPr>
              <w:tab/>
              <w:t>930</w:t>
            </w:r>
            <w:r>
              <w:rPr>
                <w:rFonts w:ascii="Arial" w:eastAsia="Arial" w:hAnsi="Arial" w:cs="Arial"/>
                <w:color w:val="000000"/>
                <w:sz w:val="16"/>
              </w:rPr>
              <w:tab/>
            </w:r>
          </w:p>
        </w:tc>
      </w:tr>
      <w:tr w:rsidR="00A12746" w14:paraId="6A4E67F5"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C2CA299" w14:textId="77777777" w:rsidR="00A12746" w:rsidRDefault="0073489E">
            <w:pPr>
              <w:keepNext/>
              <w:spacing w:before="55" w:after="30"/>
            </w:pPr>
            <w:r>
              <w:rPr>
                <w:rFonts w:ascii="Arial" w:eastAsia="Arial" w:hAnsi="Arial" w:cs="Arial"/>
                <w:color w:val="000000"/>
                <w:sz w:val="16"/>
              </w:rPr>
              <w:t>Derrick Burks</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766900A"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4B09BE9"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65A1009"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2613AC"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7CD5E43"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CA613B1"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1,478</w:t>
            </w:r>
            <w:r>
              <w:rPr>
                <w:rFonts w:ascii="Arial" w:eastAsia="Arial" w:hAnsi="Arial" w:cs="Arial"/>
                <w:color w:val="000000"/>
                <w:sz w:val="16"/>
              </w:rPr>
              <w:tab/>
            </w:r>
          </w:p>
        </w:tc>
      </w:tr>
      <w:tr w:rsidR="00A12746" w14:paraId="1BC10D84"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CF7091B" w14:textId="77777777" w:rsidR="00A12746" w:rsidRDefault="0073489E">
            <w:pPr>
              <w:keepNext/>
              <w:spacing w:before="55" w:after="30"/>
            </w:pPr>
            <w:r>
              <w:rPr>
                <w:rFonts w:ascii="Arial" w:eastAsia="Arial" w:hAnsi="Arial" w:cs="Arial"/>
                <w:color w:val="000000"/>
                <w:sz w:val="16"/>
              </w:rPr>
              <w:t>Philip Calian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C252841"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85F81E"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68C5AB6"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180BA5B"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279FE69"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D21FBAD"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3,689</w:t>
            </w:r>
            <w:r>
              <w:rPr>
                <w:rFonts w:ascii="Arial" w:eastAsia="Arial" w:hAnsi="Arial" w:cs="Arial"/>
                <w:color w:val="000000"/>
                <w:sz w:val="16"/>
              </w:rPr>
              <w:tab/>
            </w:r>
          </w:p>
        </w:tc>
      </w:tr>
      <w:tr w:rsidR="00A12746" w14:paraId="7A56E8BE"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830498F" w14:textId="77777777" w:rsidR="00A12746" w:rsidRDefault="0073489E">
            <w:pPr>
              <w:keepNext/>
              <w:spacing w:before="55" w:after="30"/>
            </w:pPr>
            <w:r>
              <w:rPr>
                <w:rFonts w:ascii="Arial" w:eastAsia="Arial" w:hAnsi="Arial" w:cs="Arial"/>
                <w:color w:val="000000"/>
                <w:sz w:val="16"/>
              </w:rPr>
              <w:t>David Contis</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F82CD2A"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8059268"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8CE8AEE"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6B49C8F"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9E6FA75"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D23328B"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2,123</w:t>
            </w:r>
            <w:r>
              <w:rPr>
                <w:rFonts w:ascii="Arial" w:eastAsia="Arial" w:hAnsi="Arial" w:cs="Arial"/>
                <w:color w:val="000000"/>
                <w:sz w:val="16"/>
              </w:rPr>
              <w:tab/>
            </w:r>
          </w:p>
        </w:tc>
      </w:tr>
      <w:tr w:rsidR="00A12746" w14:paraId="7CCB2C82" w14:textId="77777777">
        <w:trPr>
          <w:cantSplit/>
          <w:trHeight w:hRule="exact" w:val="300"/>
        </w:trPr>
        <w:tc>
          <w:tcPr>
            <w:tcW w:w="2445" w:type="dxa"/>
            <w:tcBorders>
              <w:top w:val="single" w:sz="8" w:space="0" w:color="898A8D"/>
              <w:left w:val="nil"/>
              <w:bottom w:val="nil"/>
              <w:right w:val="nil"/>
            </w:tcBorders>
            <w:tcMar>
              <w:top w:w="0" w:type="dxa"/>
              <w:left w:w="53" w:type="dxa"/>
              <w:bottom w:w="0" w:type="dxa"/>
              <w:right w:w="53" w:type="dxa"/>
            </w:tcMar>
            <w:vAlign w:val="bottom"/>
          </w:tcPr>
          <w:p w14:paraId="732BB0BD" w14:textId="77777777" w:rsidR="00A12746" w:rsidRDefault="0073489E">
            <w:pPr>
              <w:keepNext/>
              <w:spacing w:before="55" w:after="30"/>
            </w:pPr>
            <w:r>
              <w:rPr>
                <w:rFonts w:ascii="Arial" w:eastAsia="Arial" w:hAnsi="Arial" w:cs="Arial"/>
                <w:color w:val="000000"/>
                <w:sz w:val="16"/>
              </w:rPr>
              <w:t>Constance Freedman</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6E283C44" w14:textId="77777777" w:rsidR="00A12746" w:rsidRDefault="00A12746">
            <w:pPr>
              <w:keepNext/>
            </w:pPr>
          </w:p>
        </w:tc>
        <w:tc>
          <w:tcPr>
            <w:tcW w:w="2085" w:type="dxa"/>
            <w:tcBorders>
              <w:top w:val="single" w:sz="8" w:space="0" w:color="898A8D"/>
              <w:left w:val="nil"/>
              <w:bottom w:val="nil"/>
              <w:right w:val="nil"/>
            </w:tcBorders>
            <w:tcMar>
              <w:top w:w="0" w:type="dxa"/>
              <w:left w:w="0" w:type="dxa"/>
              <w:bottom w:w="0" w:type="dxa"/>
              <w:right w:w="15" w:type="dxa"/>
            </w:tcMar>
            <w:vAlign w:val="bottom"/>
          </w:tcPr>
          <w:p w14:paraId="189CF56A"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16,635</w:t>
            </w:r>
            <w:r>
              <w:rPr>
                <w:rFonts w:ascii="Arial" w:eastAsia="Arial" w:hAnsi="Arial" w:cs="Arial"/>
                <w:color w:val="000000"/>
                <w:sz w:val="16"/>
              </w:rPr>
              <w:tab/>
            </w:r>
          </w:p>
        </w:tc>
        <w:tc>
          <w:tcPr>
            <w:tcW w:w="75" w:type="dxa"/>
            <w:tcBorders>
              <w:top w:val="single" w:sz="8" w:space="0" w:color="898A8D"/>
              <w:left w:val="nil"/>
              <w:bottom w:val="nil"/>
              <w:right w:val="nil"/>
            </w:tcBorders>
            <w:tcMar>
              <w:top w:w="0" w:type="dxa"/>
              <w:left w:w="0" w:type="dxa"/>
              <w:bottom w:w="0" w:type="dxa"/>
              <w:right w:w="0" w:type="dxa"/>
            </w:tcMar>
            <w:vAlign w:val="bottom"/>
          </w:tcPr>
          <w:p w14:paraId="587FAEF6" w14:textId="77777777" w:rsidR="00A12746" w:rsidRDefault="00A12746">
            <w:pPr>
              <w:keepNext/>
            </w:pPr>
          </w:p>
        </w:tc>
        <w:tc>
          <w:tcPr>
            <w:tcW w:w="1965" w:type="dxa"/>
            <w:tcBorders>
              <w:top w:val="single" w:sz="8" w:space="0" w:color="898A8D"/>
              <w:left w:val="nil"/>
              <w:bottom w:val="nil"/>
              <w:right w:val="nil"/>
            </w:tcBorders>
            <w:tcMar>
              <w:top w:w="0" w:type="dxa"/>
              <w:left w:w="0" w:type="dxa"/>
              <w:bottom w:w="0" w:type="dxa"/>
              <w:right w:w="15" w:type="dxa"/>
            </w:tcMar>
            <w:vAlign w:val="bottom"/>
          </w:tcPr>
          <w:p w14:paraId="3567E9D6"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r>
            <w:r>
              <w:rPr>
                <w:rFonts w:ascii="Arial" w:eastAsia="Arial" w:hAnsi="Arial" w:cs="Arial"/>
                <w:color w:val="000000"/>
                <w:sz w:val="16"/>
              </w:rPr>
              <w:t>7,545</w:t>
            </w:r>
            <w:r>
              <w:rPr>
                <w:rFonts w:ascii="Arial" w:eastAsia="Arial" w:hAnsi="Arial" w:cs="Arial"/>
                <w:color w:val="000000"/>
                <w:sz w:val="16"/>
              </w:rPr>
              <w:tab/>
            </w:r>
          </w:p>
        </w:tc>
        <w:tc>
          <w:tcPr>
            <w:tcW w:w="75" w:type="dxa"/>
            <w:tcBorders>
              <w:top w:val="single" w:sz="8" w:space="0" w:color="898A8D"/>
              <w:left w:val="nil"/>
              <w:bottom w:val="nil"/>
              <w:right w:val="nil"/>
            </w:tcBorders>
            <w:tcMar>
              <w:top w:w="0" w:type="dxa"/>
              <w:left w:w="0" w:type="dxa"/>
              <w:bottom w:w="0" w:type="dxa"/>
              <w:right w:w="0" w:type="dxa"/>
            </w:tcMar>
            <w:vAlign w:val="bottom"/>
          </w:tcPr>
          <w:p w14:paraId="6E8281BE" w14:textId="77777777" w:rsidR="00A12746" w:rsidRDefault="00A12746">
            <w:pPr>
              <w:keepNext/>
            </w:pPr>
          </w:p>
        </w:tc>
        <w:tc>
          <w:tcPr>
            <w:tcW w:w="1965" w:type="dxa"/>
            <w:tcBorders>
              <w:top w:val="single" w:sz="8" w:space="0" w:color="898A8D"/>
              <w:left w:val="nil"/>
              <w:bottom w:val="nil"/>
              <w:right w:val="nil"/>
            </w:tcBorders>
            <w:tcMar>
              <w:top w:w="0" w:type="dxa"/>
              <w:left w:w="0" w:type="dxa"/>
              <w:bottom w:w="0" w:type="dxa"/>
              <w:right w:w="15" w:type="dxa"/>
            </w:tcMar>
            <w:vAlign w:val="bottom"/>
          </w:tcPr>
          <w:p w14:paraId="1FB84F69"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r>
      <w:tr w:rsidR="00A12746" w14:paraId="1F58B00C"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9776E5E" w14:textId="77777777" w:rsidR="00A12746" w:rsidRDefault="0073489E">
            <w:pPr>
              <w:keepNext/>
              <w:spacing w:before="55" w:after="30"/>
            </w:pPr>
            <w:r>
              <w:rPr>
                <w:rFonts w:ascii="Arial" w:eastAsia="Arial" w:hAnsi="Arial" w:cs="Arial"/>
                <w:color w:val="000000"/>
                <w:sz w:val="16"/>
              </w:rPr>
              <w:t>Thomas Heneghan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5D1B86F"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99D3B37"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FF56C00"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53CE642"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C5A5CE7"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1AAC51C"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2,411</w:t>
            </w:r>
            <w:r>
              <w:rPr>
                <w:rFonts w:ascii="Arial" w:eastAsia="Arial" w:hAnsi="Arial" w:cs="Arial"/>
                <w:color w:val="000000"/>
                <w:sz w:val="16"/>
              </w:rPr>
              <w:tab/>
            </w:r>
          </w:p>
        </w:tc>
      </w:tr>
      <w:tr w:rsidR="00A12746" w14:paraId="7DCE03F7"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8666CEA" w14:textId="77777777" w:rsidR="00A12746" w:rsidRDefault="0073489E">
            <w:pPr>
              <w:keepNext/>
              <w:spacing w:before="55" w:after="30"/>
            </w:pPr>
            <w:r>
              <w:rPr>
                <w:rFonts w:ascii="Arial" w:eastAsia="Arial" w:hAnsi="Arial" w:cs="Arial"/>
                <w:color w:val="000000"/>
                <w:sz w:val="16"/>
              </w:rPr>
              <w:t>Scott Peppet</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C6D1B74"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0C3382A"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C4E6305"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639A6C3"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CBF5404"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306FABD"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1,572</w:t>
            </w:r>
            <w:r>
              <w:rPr>
                <w:rFonts w:ascii="Arial" w:eastAsia="Arial" w:hAnsi="Arial" w:cs="Arial"/>
                <w:color w:val="000000"/>
                <w:sz w:val="16"/>
              </w:rPr>
              <w:tab/>
            </w:r>
          </w:p>
        </w:tc>
      </w:tr>
      <w:tr w:rsidR="00A12746" w14:paraId="46B26A86" w14:textId="77777777">
        <w:trPr>
          <w:cantSplit/>
          <w:trHeight w:hRule="exact" w:val="300"/>
        </w:trPr>
        <w:tc>
          <w:tcPr>
            <w:tcW w:w="24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37B1CBB" w14:textId="77777777" w:rsidR="00A12746" w:rsidRDefault="0073489E">
            <w:pPr>
              <w:keepNext/>
              <w:spacing w:before="55" w:after="30"/>
            </w:pPr>
            <w:r>
              <w:rPr>
                <w:rFonts w:ascii="Arial" w:eastAsia="Arial" w:hAnsi="Arial" w:cs="Arial"/>
                <w:color w:val="000000"/>
                <w:sz w:val="16"/>
              </w:rPr>
              <w:t>Sheli Rosenberg</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50A1179" w14:textId="77777777" w:rsidR="00A12746" w:rsidRDefault="00A12746">
            <w:pPr>
              <w:keepNext/>
            </w:pP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E4CF2C5" w14:textId="77777777" w:rsidR="00A12746" w:rsidRDefault="0073489E">
            <w:pPr>
              <w:keepNext/>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90A6907"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F6BF5F4" w14:textId="77777777" w:rsidR="00A12746" w:rsidRDefault="0073489E">
            <w:pPr>
              <w:keepNext/>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BC76543" w14:textId="77777777" w:rsidR="00A12746" w:rsidRDefault="00A12746">
            <w:pPr>
              <w:keepNext/>
            </w:pPr>
          </w:p>
        </w:tc>
        <w:tc>
          <w:tcPr>
            <w:tcW w:w="19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B848A18" w14:textId="77777777" w:rsidR="00A12746" w:rsidRDefault="0073489E">
            <w:pPr>
              <w:keepNext/>
              <w:tabs>
                <w:tab w:val="left" w:pos="1446"/>
                <w:tab w:val="left" w:pos="1897"/>
              </w:tabs>
              <w:spacing w:before="55" w:after="30"/>
              <w:jc w:val="right"/>
            </w:pPr>
            <w:r>
              <w:rPr>
                <w:rFonts w:ascii="Arial" w:eastAsia="Arial" w:hAnsi="Arial" w:cs="Arial"/>
                <w:color w:val="000000"/>
                <w:sz w:val="16"/>
              </w:rPr>
              <w:tab/>
              <w:t>1,415</w:t>
            </w:r>
            <w:r>
              <w:rPr>
                <w:rFonts w:ascii="Arial" w:eastAsia="Arial" w:hAnsi="Arial" w:cs="Arial"/>
                <w:color w:val="000000"/>
                <w:sz w:val="16"/>
              </w:rPr>
              <w:tab/>
            </w:r>
          </w:p>
        </w:tc>
      </w:tr>
      <w:tr w:rsidR="00A12746" w14:paraId="131CAFAB" w14:textId="77777777">
        <w:trPr>
          <w:cantSplit/>
          <w:trHeight w:hRule="exact" w:val="300"/>
        </w:trPr>
        <w:tc>
          <w:tcPr>
            <w:tcW w:w="244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45AD6C2C" w14:textId="77777777" w:rsidR="00A12746" w:rsidRDefault="0073489E">
            <w:pPr>
              <w:spacing w:before="55" w:after="30"/>
            </w:pPr>
            <w:r>
              <w:rPr>
                <w:rFonts w:ascii="Arial" w:eastAsia="Arial" w:hAnsi="Arial" w:cs="Arial"/>
                <w:color w:val="000000"/>
                <w:sz w:val="16"/>
              </w:rPr>
              <w:t>Samuel Zell</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291BB77E" w14:textId="77777777" w:rsidR="00A12746" w:rsidRDefault="00A12746"/>
        </w:tc>
        <w:tc>
          <w:tcPr>
            <w:tcW w:w="208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75B18A5" w14:textId="77777777" w:rsidR="00A12746" w:rsidRDefault="0073489E">
            <w:pPr>
              <w:tabs>
                <w:tab w:val="left" w:pos="1806"/>
                <w:tab w:val="left" w:pos="201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6CCD2A6F" w14:textId="77777777" w:rsidR="00A12746" w:rsidRDefault="00A12746"/>
        </w:tc>
        <w:tc>
          <w:tcPr>
            <w:tcW w:w="19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15E1E2E2" w14:textId="77777777" w:rsidR="00A12746" w:rsidRDefault="0073489E">
            <w:pPr>
              <w:tabs>
                <w:tab w:val="left" w:pos="1686"/>
                <w:tab w:val="left" w:pos="18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15C9A3A3" w14:textId="77777777" w:rsidR="00A12746" w:rsidRDefault="00A12746"/>
        </w:tc>
        <w:tc>
          <w:tcPr>
            <w:tcW w:w="19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73976C25" w14:textId="77777777" w:rsidR="00A12746" w:rsidRDefault="0073489E">
            <w:pPr>
              <w:tabs>
                <w:tab w:val="left" w:pos="1357"/>
                <w:tab w:val="left" w:pos="1897"/>
              </w:tabs>
              <w:spacing w:before="55" w:after="30"/>
              <w:jc w:val="right"/>
            </w:pPr>
            <w:r>
              <w:rPr>
                <w:rFonts w:ascii="Arial" w:eastAsia="Arial" w:hAnsi="Arial" w:cs="Arial"/>
                <w:color w:val="000000"/>
                <w:sz w:val="16"/>
              </w:rPr>
              <w:tab/>
              <w:t>85,425</w:t>
            </w:r>
            <w:r>
              <w:rPr>
                <w:rFonts w:ascii="Arial" w:eastAsia="Arial" w:hAnsi="Arial" w:cs="Arial"/>
                <w:color w:val="000000"/>
                <w:sz w:val="16"/>
              </w:rPr>
              <w:tab/>
            </w:r>
          </w:p>
        </w:tc>
      </w:tr>
    </w:tbl>
    <w:p w14:paraId="4E8C001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16"/>
        </w:rPr>
      </w:pPr>
      <w:r>
        <w:rPr>
          <w:rFonts w:ascii="Arial" w:eastAsia="Arial" w:hAnsi="Arial" w:cs="Arial"/>
          <w:sz w:val="16"/>
        </w:rPr>
        <w:t>(3)</w:t>
      </w:r>
      <w:r>
        <w:rPr>
          <w:rFonts w:ascii="Arial" w:eastAsia="Arial" w:hAnsi="Arial" w:cs="Arial"/>
          <w:sz w:val="16"/>
        </w:rPr>
        <w:tab/>
        <w:t xml:space="preserve">During the year ended </w:t>
      </w:r>
      <w:r>
        <w:rPr>
          <w:rFonts w:ascii="Arial" w:eastAsia="Arial" w:hAnsi="Arial" w:cs="Arial"/>
          <w:color w:val="000000"/>
          <w:sz w:val="16"/>
        </w:rPr>
        <w:t>December 31, 2022</w:t>
      </w:r>
      <w:r>
        <w:rPr>
          <w:rFonts w:ascii="Arial" w:eastAsia="Arial" w:hAnsi="Arial" w:cs="Arial"/>
          <w:sz w:val="16"/>
        </w:rPr>
        <w:t xml:space="preserve">, Directors did not receive any perquisites or other compensation.  The Company reimburses the Directors for travel expenses incurred in connection with their activities on behalf of the Company. </w:t>
      </w:r>
    </w:p>
    <w:p w14:paraId="6BEBA14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jc w:val="both"/>
        <w:rPr>
          <w:rFonts w:ascii="Arial" w:eastAsia="Arial" w:hAnsi="Arial" w:cs="Arial"/>
          <w:b/>
          <w:color w:val="00549E"/>
          <w:sz w:val="20"/>
        </w:rPr>
      </w:pPr>
      <w:r>
        <w:rPr>
          <w:rFonts w:ascii="Arial" w:eastAsia="Arial" w:hAnsi="Arial" w:cs="Arial"/>
          <w:b/>
          <w:color w:val="00549E"/>
          <w:sz w:val="20"/>
        </w:rPr>
        <w:t>Vote Required</w:t>
      </w:r>
    </w:p>
    <w:p w14:paraId="499732D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A plurality of the votes cast in person or </w:t>
      </w:r>
      <w:r>
        <w:rPr>
          <w:rFonts w:ascii="Arial" w:eastAsia="Arial" w:hAnsi="Arial" w:cs="Arial"/>
          <w:sz w:val="20"/>
        </w:rPr>
        <w:t>by proxy at the Annual Meeting is required for the election of directors.  Although we know of no reason why any nominee would not be able to serve, if any nominee should become unavailable for election, the persons named as proxies will vote your shares o</w:t>
      </w:r>
      <w:r>
        <w:rPr>
          <w:rFonts w:ascii="Arial" w:eastAsia="Arial" w:hAnsi="Arial" w:cs="Arial"/>
          <w:sz w:val="20"/>
        </w:rPr>
        <w:t>f Common Stock to approve the election of any substitute nominee proposed by the Board.</w:t>
      </w:r>
    </w:p>
    <w:p w14:paraId="4885C99B" w14:textId="77777777" w:rsidR="00A12746" w:rsidRDefault="0073489E">
      <w:pPr>
        <w:spacing w:before="200" w:after="100" w:line="288" w:lineRule="auto"/>
        <w:rPr>
          <w:rFonts w:ascii="Arial" w:eastAsia="Arial" w:hAnsi="Arial" w:cs="Arial"/>
          <w:b/>
          <w:color w:val="00549E"/>
          <w:sz w:val="20"/>
        </w:rPr>
      </w:pPr>
      <w:r>
        <w:rPr>
          <w:rFonts w:ascii="Arial" w:eastAsia="Arial" w:hAnsi="Arial" w:cs="Arial"/>
          <w:b/>
          <w:color w:val="00549E"/>
          <w:sz w:val="20"/>
        </w:rPr>
        <w:t>Board Recommendation</w:t>
      </w:r>
      <w:r>
        <w:rPr>
          <w:rFonts w:ascii="Arial" w:eastAsia="Arial" w:hAnsi="Arial" w:cs="Arial"/>
          <w:color w:val="00549E"/>
          <w:sz w:val="20"/>
        </w:rPr>
        <w:t xml:space="preserve"> </w:t>
      </w:r>
    </w:p>
    <w:p w14:paraId="4F9409F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b/>
          <w:sz w:val="20"/>
        </w:rPr>
        <w:t xml:space="preserve">The Board unanimously recommends that you vote "FOR" each of the ten nominees for director to serve until the next annual meeting of stockholders </w:t>
      </w:r>
      <w:r>
        <w:rPr>
          <w:rFonts w:ascii="Arial" w:eastAsia="Arial" w:hAnsi="Arial" w:cs="Arial"/>
          <w:b/>
          <w:sz w:val="20"/>
        </w:rPr>
        <w:t xml:space="preserve">and until his or her successor is duly elected and qualifies. </w:t>
      </w:r>
    </w:p>
    <w:p w14:paraId="7D4E12BA"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16"/>
        </w:rPr>
        <w:sectPr w:rsidR="00A12746">
          <w:type w:val="continuous"/>
          <w:pgSz w:w="12240" w:h="15840"/>
          <w:pgMar w:top="855" w:right="990" w:bottom="855" w:left="990" w:header="0" w:footer="270" w:gutter="0"/>
          <w:cols w:space="708"/>
        </w:sectPr>
      </w:pPr>
    </w:p>
    <w:p w14:paraId="373161E8" w14:textId="77777777" w:rsidR="00A12746" w:rsidRDefault="0073489E">
      <w:pPr>
        <w:keepLines/>
        <w:widowControl w:val="0"/>
        <w:spacing w:after="100" w:line="288" w:lineRule="auto"/>
        <w:jc w:val="center"/>
        <w:outlineLvl w:val="0"/>
        <w:rPr>
          <w:rFonts w:ascii="Arial" w:eastAsia="Arial" w:hAnsi="Arial" w:cs="Arial"/>
          <w:b/>
          <w:color w:val="00549E"/>
          <w:sz w:val="20"/>
        </w:rPr>
      </w:pPr>
      <w:bookmarkStart w:id="28" w:name="Section29"/>
      <w:bookmarkEnd w:id="28"/>
      <w:r>
        <w:rPr>
          <w:rFonts w:ascii="Arial" w:eastAsia="Arial" w:hAnsi="Arial" w:cs="Arial"/>
          <w:b/>
          <w:color w:val="00549E"/>
          <w:sz w:val="20"/>
        </w:rPr>
        <w:lastRenderedPageBreak/>
        <w:t>PROPOSAL NO. 2</w:t>
      </w:r>
    </w:p>
    <w:p w14:paraId="7C85D054" w14:textId="77777777" w:rsidR="00A12746" w:rsidRDefault="0073489E">
      <w:pPr>
        <w:spacing w:line="288" w:lineRule="auto"/>
        <w:jc w:val="center"/>
        <w:rPr>
          <w:rFonts w:ascii="Arial" w:eastAsia="Arial" w:hAnsi="Arial" w:cs="Arial"/>
          <w:b/>
          <w:color w:val="00549E"/>
          <w:sz w:val="20"/>
        </w:rPr>
      </w:pPr>
      <w:r>
        <w:rPr>
          <w:rFonts w:ascii="Arial" w:eastAsia="Arial" w:hAnsi="Arial" w:cs="Arial"/>
          <w:b/>
          <w:color w:val="00549E"/>
          <w:sz w:val="20"/>
        </w:rPr>
        <w:t xml:space="preserve">RATIFICATION OF THE SELECTION OF </w:t>
      </w:r>
    </w:p>
    <w:p w14:paraId="3496188F" w14:textId="77777777" w:rsidR="00A12746" w:rsidRDefault="0073489E">
      <w:pPr>
        <w:spacing w:line="288" w:lineRule="auto"/>
        <w:jc w:val="center"/>
        <w:rPr>
          <w:rFonts w:ascii="Arial" w:eastAsia="Arial" w:hAnsi="Arial" w:cs="Arial"/>
          <w:b/>
          <w:color w:val="00549E"/>
          <w:sz w:val="20"/>
        </w:rPr>
      </w:pPr>
      <w:r>
        <w:rPr>
          <w:rFonts w:ascii="Arial" w:eastAsia="Arial" w:hAnsi="Arial" w:cs="Arial"/>
          <w:b/>
          <w:color w:val="00549E"/>
          <w:sz w:val="20"/>
        </w:rPr>
        <w:t>INDEPENDENT REGISTERED PUBLIC ACCOUNTING FIRM</w:t>
      </w:r>
    </w:p>
    <w:p w14:paraId="7D38EB1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Board recommends that the stockholders ratify the selection of Ernst &amp; Young</w:t>
      </w:r>
      <w:r>
        <w:rPr>
          <w:rFonts w:ascii="Arial" w:eastAsia="Arial" w:hAnsi="Arial" w:cs="Arial"/>
          <w:sz w:val="20"/>
        </w:rPr>
        <w:t xml:space="preserve">, LLP ("Ernst &amp; Young") as the Company's Independent Accountants for the fiscal year ending </w:t>
      </w:r>
      <w:r>
        <w:rPr>
          <w:rFonts w:ascii="Arial" w:eastAsia="Arial" w:hAnsi="Arial" w:cs="Arial"/>
          <w:color w:val="000000"/>
          <w:sz w:val="20"/>
        </w:rPr>
        <w:t>December 31, 2023</w:t>
      </w:r>
      <w:r>
        <w:rPr>
          <w:rFonts w:ascii="Arial" w:eastAsia="Arial" w:hAnsi="Arial" w:cs="Arial"/>
          <w:sz w:val="20"/>
        </w:rPr>
        <w:t>.  As a matter of good corporate governance, the selection of Ernst &amp; Young is being submitted to stockholders for ratification.  In the event of a</w:t>
      </w:r>
      <w:r>
        <w:rPr>
          <w:rFonts w:ascii="Arial" w:eastAsia="Arial" w:hAnsi="Arial" w:cs="Arial"/>
          <w:sz w:val="20"/>
        </w:rPr>
        <w:t xml:space="preserve"> negative vote on such ratification, the Audit Committee will reconsider its selection. Even if Ernst &amp; Young is ratified as Independent Accountants by the stockholders, the Audit Committee, at its discretion, may direct the appointment of different Indepe</w:t>
      </w:r>
      <w:r>
        <w:rPr>
          <w:rFonts w:ascii="Arial" w:eastAsia="Arial" w:hAnsi="Arial" w:cs="Arial"/>
          <w:sz w:val="20"/>
        </w:rPr>
        <w:t>ndent Accountants at any time during the year if it determines that such a change would be in the best interests of the Company and its stockholders.</w:t>
      </w:r>
    </w:p>
    <w:p w14:paraId="0BA05DC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Ernst &amp; Young has advised us that neither it nor any member thereof has any financial interest, direct or </w:t>
      </w:r>
      <w:r>
        <w:rPr>
          <w:rFonts w:ascii="Arial" w:eastAsia="Arial" w:hAnsi="Arial" w:cs="Arial"/>
          <w:sz w:val="20"/>
        </w:rPr>
        <w:t>indirect, in the Company or any of its subsidiaries in any capacity.  There have been no disagreements between the Company and Ernst &amp; Young relating to accounting procedures, financial statement disclosures or related items.  Representatives of Ernst &amp; Yo</w:t>
      </w:r>
      <w:r>
        <w:rPr>
          <w:rFonts w:ascii="Arial" w:eastAsia="Arial" w:hAnsi="Arial" w:cs="Arial"/>
          <w:sz w:val="20"/>
        </w:rPr>
        <w:t>ung are expected to be available at the Annual Meeting.  These representatives will have an opportunity to make a statement if they so desire and will be available to respond to appropriate questions.</w:t>
      </w:r>
    </w:p>
    <w:p w14:paraId="22395AC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following table provides information relating to th</w:t>
      </w:r>
      <w:r>
        <w:rPr>
          <w:rFonts w:ascii="Arial" w:eastAsia="Arial" w:hAnsi="Arial" w:cs="Arial"/>
          <w:sz w:val="20"/>
        </w:rPr>
        <w:t>e fees billed or expected to be billed to the Company by Ernst &amp; Young for the years ended December 31, 2022 and 2021:</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0"/>
        <w:gridCol w:w="2040"/>
        <w:gridCol w:w="2040"/>
      </w:tblGrid>
      <w:tr w:rsidR="00A12746" w14:paraId="6D0CA714" w14:textId="77777777">
        <w:trPr>
          <w:cantSplit/>
          <w:trHeight w:hRule="exact" w:val="315"/>
        </w:trPr>
        <w:tc>
          <w:tcPr>
            <w:tcW w:w="6060" w:type="dxa"/>
            <w:tcBorders>
              <w:top w:val="nil"/>
              <w:left w:val="nil"/>
              <w:bottom w:val="single" w:sz="8" w:space="0" w:color="00549E"/>
              <w:right w:val="nil"/>
            </w:tcBorders>
            <w:tcMar>
              <w:top w:w="0" w:type="dxa"/>
              <w:left w:w="0" w:type="dxa"/>
              <w:bottom w:w="0" w:type="dxa"/>
              <w:right w:w="0" w:type="dxa"/>
            </w:tcMar>
            <w:vAlign w:val="bottom"/>
          </w:tcPr>
          <w:p w14:paraId="0D5D5254" w14:textId="77777777" w:rsidR="00A12746" w:rsidRDefault="00A12746">
            <w:pPr>
              <w:keepNext/>
            </w:pPr>
          </w:p>
        </w:tc>
        <w:tc>
          <w:tcPr>
            <w:tcW w:w="2040" w:type="dxa"/>
            <w:tcBorders>
              <w:top w:val="nil"/>
              <w:left w:val="nil"/>
              <w:bottom w:val="single" w:sz="8" w:space="0" w:color="00549E"/>
              <w:right w:val="nil"/>
            </w:tcBorders>
            <w:tcMar>
              <w:top w:w="0" w:type="dxa"/>
              <w:left w:w="53" w:type="dxa"/>
              <w:bottom w:w="0" w:type="dxa"/>
              <w:right w:w="53" w:type="dxa"/>
            </w:tcMar>
            <w:vAlign w:val="bottom"/>
          </w:tcPr>
          <w:p w14:paraId="502C0A8D" w14:textId="77777777" w:rsidR="00A12746" w:rsidRDefault="0073489E">
            <w:pPr>
              <w:keepNext/>
              <w:spacing w:before="75" w:after="30"/>
              <w:jc w:val="center"/>
            </w:pPr>
            <w:r>
              <w:rPr>
                <w:rFonts w:ascii="Arial" w:eastAsia="Arial" w:hAnsi="Arial" w:cs="Arial"/>
                <w:b/>
                <w:color w:val="00549E"/>
                <w:sz w:val="18"/>
              </w:rPr>
              <w:t>2022</w:t>
            </w:r>
          </w:p>
        </w:tc>
        <w:tc>
          <w:tcPr>
            <w:tcW w:w="2040" w:type="dxa"/>
            <w:tcBorders>
              <w:top w:val="nil"/>
              <w:left w:val="nil"/>
              <w:bottom w:val="single" w:sz="8" w:space="0" w:color="00549E"/>
              <w:right w:val="nil"/>
            </w:tcBorders>
            <w:tcMar>
              <w:top w:w="0" w:type="dxa"/>
              <w:left w:w="53" w:type="dxa"/>
              <w:bottom w:w="0" w:type="dxa"/>
              <w:right w:w="53" w:type="dxa"/>
            </w:tcMar>
            <w:vAlign w:val="bottom"/>
          </w:tcPr>
          <w:p w14:paraId="449D993E" w14:textId="77777777" w:rsidR="00A12746" w:rsidRDefault="0073489E">
            <w:pPr>
              <w:keepNext/>
              <w:spacing w:before="75" w:after="30"/>
              <w:jc w:val="center"/>
            </w:pPr>
            <w:r>
              <w:rPr>
                <w:rFonts w:ascii="Arial" w:eastAsia="Arial" w:hAnsi="Arial" w:cs="Arial"/>
                <w:b/>
                <w:color w:val="00549E"/>
                <w:sz w:val="18"/>
              </w:rPr>
              <w:t>2021</w:t>
            </w:r>
          </w:p>
        </w:tc>
      </w:tr>
      <w:tr w:rsidR="00A12746" w14:paraId="63AB9C5E" w14:textId="77777777">
        <w:trPr>
          <w:cantSplit/>
          <w:trHeight w:hRule="exact" w:val="315"/>
        </w:trPr>
        <w:tc>
          <w:tcPr>
            <w:tcW w:w="6060" w:type="dxa"/>
            <w:tcBorders>
              <w:top w:val="single" w:sz="8" w:space="0" w:color="00549E"/>
              <w:left w:val="nil"/>
              <w:bottom w:val="single" w:sz="8" w:space="0" w:color="898A8D"/>
              <w:right w:val="nil"/>
            </w:tcBorders>
            <w:tcMar>
              <w:top w:w="0" w:type="dxa"/>
              <w:left w:w="53" w:type="dxa"/>
              <w:bottom w:w="0" w:type="dxa"/>
              <w:right w:w="53" w:type="dxa"/>
            </w:tcMar>
            <w:vAlign w:val="bottom"/>
          </w:tcPr>
          <w:p w14:paraId="19729604" w14:textId="77777777" w:rsidR="00A12746" w:rsidRDefault="0073489E">
            <w:pPr>
              <w:keepNext/>
              <w:spacing w:before="55" w:after="30"/>
              <w:rPr>
                <w:rFonts w:ascii="Arial" w:eastAsia="Arial" w:hAnsi="Arial" w:cs="Arial"/>
                <w:sz w:val="18"/>
              </w:rPr>
            </w:pPr>
            <w:r>
              <w:rPr>
                <w:rFonts w:ascii="Arial" w:eastAsia="Arial" w:hAnsi="Arial" w:cs="Arial"/>
                <w:sz w:val="18"/>
              </w:rPr>
              <w:t>Audit Fees</w:t>
            </w:r>
            <w:r>
              <w:rPr>
                <w:rFonts w:ascii="Arial" w:eastAsia="Arial" w:hAnsi="Arial" w:cs="Arial"/>
                <w:sz w:val="18"/>
                <w:vertAlign w:val="superscript"/>
              </w:rPr>
              <w:t>(1)</w:t>
            </w:r>
          </w:p>
        </w:tc>
        <w:tc>
          <w:tcPr>
            <w:tcW w:w="2040" w:type="dxa"/>
            <w:tcBorders>
              <w:top w:val="single" w:sz="8" w:space="0" w:color="00549E"/>
              <w:left w:val="nil"/>
              <w:bottom w:val="single" w:sz="8" w:space="0" w:color="898A8D"/>
              <w:right w:val="nil"/>
            </w:tcBorders>
            <w:tcMar>
              <w:top w:w="0" w:type="dxa"/>
              <w:left w:w="0" w:type="dxa"/>
              <w:bottom w:w="0" w:type="dxa"/>
              <w:right w:w="15" w:type="dxa"/>
            </w:tcMar>
            <w:vAlign w:val="bottom"/>
          </w:tcPr>
          <w:p w14:paraId="5BF1D2B8" w14:textId="77777777" w:rsidR="00A12746" w:rsidRDefault="0073489E">
            <w:pPr>
              <w:keepNext/>
              <w:tabs>
                <w:tab w:val="left" w:pos="111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1,467,900</w:t>
            </w:r>
            <w:r>
              <w:rPr>
                <w:rFonts w:ascii="Arial" w:eastAsia="Arial" w:hAnsi="Arial" w:cs="Arial"/>
                <w:color w:val="000000"/>
                <w:sz w:val="18"/>
              </w:rPr>
              <w:tab/>
            </w:r>
          </w:p>
        </w:tc>
        <w:tc>
          <w:tcPr>
            <w:tcW w:w="2040" w:type="dxa"/>
            <w:tcBorders>
              <w:top w:val="single" w:sz="8" w:space="0" w:color="00549E"/>
              <w:left w:val="nil"/>
              <w:bottom w:val="single" w:sz="8" w:space="0" w:color="898A8D"/>
              <w:right w:val="nil"/>
            </w:tcBorders>
            <w:tcMar>
              <w:top w:w="0" w:type="dxa"/>
              <w:left w:w="0" w:type="dxa"/>
              <w:bottom w:w="0" w:type="dxa"/>
              <w:right w:w="15" w:type="dxa"/>
            </w:tcMar>
            <w:vAlign w:val="bottom"/>
          </w:tcPr>
          <w:p w14:paraId="672DD0AE" w14:textId="77777777" w:rsidR="00A12746" w:rsidRDefault="0073489E">
            <w:pPr>
              <w:keepNext/>
              <w:tabs>
                <w:tab w:val="left" w:pos="111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1,371,650</w:t>
            </w:r>
            <w:r>
              <w:rPr>
                <w:rFonts w:ascii="Arial" w:eastAsia="Arial" w:hAnsi="Arial" w:cs="Arial"/>
                <w:color w:val="000000"/>
                <w:sz w:val="18"/>
              </w:rPr>
              <w:tab/>
            </w:r>
          </w:p>
        </w:tc>
      </w:tr>
      <w:tr w:rsidR="00A12746" w14:paraId="3165498D" w14:textId="77777777">
        <w:trPr>
          <w:cantSplit/>
          <w:trHeight w:hRule="exact" w:val="315"/>
        </w:trPr>
        <w:tc>
          <w:tcPr>
            <w:tcW w:w="606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99AB756" w14:textId="77777777" w:rsidR="00A12746" w:rsidRDefault="0073489E">
            <w:pPr>
              <w:keepNext/>
              <w:spacing w:before="55" w:after="30"/>
              <w:rPr>
                <w:rFonts w:ascii="Arial" w:eastAsia="Arial" w:hAnsi="Arial" w:cs="Arial"/>
                <w:sz w:val="18"/>
              </w:rPr>
            </w:pPr>
            <w:r>
              <w:rPr>
                <w:rFonts w:ascii="Arial" w:eastAsia="Arial" w:hAnsi="Arial" w:cs="Arial"/>
                <w:sz w:val="18"/>
              </w:rPr>
              <w:t>Audit-Related Fees</w:t>
            </w:r>
            <w:r>
              <w:rPr>
                <w:rFonts w:ascii="Arial" w:eastAsia="Arial" w:hAnsi="Arial" w:cs="Arial"/>
                <w:sz w:val="18"/>
                <w:vertAlign w:val="superscript"/>
              </w:rPr>
              <w:t>(2)</w:t>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F783B61" w14:textId="77777777" w:rsidR="00A12746" w:rsidRDefault="0073489E">
            <w:pPr>
              <w:keepNext/>
              <w:tabs>
                <w:tab w:val="left" w:pos="136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54,250</w:t>
            </w:r>
            <w:r>
              <w:rPr>
                <w:rFonts w:ascii="Arial" w:eastAsia="Arial" w:hAnsi="Arial" w:cs="Arial"/>
                <w:color w:val="000000"/>
                <w:sz w:val="18"/>
              </w:rPr>
              <w:tab/>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28AC99C" w14:textId="77777777" w:rsidR="00A12746" w:rsidRDefault="0073489E">
            <w:pPr>
              <w:keepNext/>
              <w:tabs>
                <w:tab w:val="left" w:pos="136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52,700</w:t>
            </w:r>
            <w:r>
              <w:rPr>
                <w:rFonts w:ascii="Arial" w:eastAsia="Arial" w:hAnsi="Arial" w:cs="Arial"/>
                <w:color w:val="000000"/>
                <w:sz w:val="18"/>
              </w:rPr>
              <w:tab/>
            </w:r>
          </w:p>
        </w:tc>
      </w:tr>
      <w:tr w:rsidR="00A12746" w14:paraId="229B9918" w14:textId="77777777">
        <w:trPr>
          <w:cantSplit/>
          <w:trHeight w:hRule="exact" w:val="315"/>
        </w:trPr>
        <w:tc>
          <w:tcPr>
            <w:tcW w:w="606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5C384EF" w14:textId="77777777" w:rsidR="00A12746" w:rsidRDefault="0073489E">
            <w:pPr>
              <w:keepNext/>
              <w:spacing w:before="55" w:after="30"/>
              <w:rPr>
                <w:rFonts w:ascii="Arial" w:eastAsia="Arial" w:hAnsi="Arial" w:cs="Arial"/>
                <w:sz w:val="18"/>
              </w:rPr>
            </w:pPr>
            <w:r>
              <w:rPr>
                <w:rFonts w:ascii="Arial" w:eastAsia="Arial" w:hAnsi="Arial" w:cs="Arial"/>
                <w:sz w:val="18"/>
              </w:rPr>
              <w:t>Tax Fees</w:t>
            </w:r>
            <w:r>
              <w:rPr>
                <w:rFonts w:ascii="Arial" w:eastAsia="Arial" w:hAnsi="Arial" w:cs="Arial"/>
                <w:sz w:val="18"/>
                <w:vertAlign w:val="superscript"/>
              </w:rPr>
              <w:t>(3)</w:t>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CF8F15" w14:textId="77777777" w:rsidR="00A12746" w:rsidRDefault="0073489E">
            <w:pPr>
              <w:keepNext/>
              <w:tabs>
                <w:tab w:val="left" w:pos="136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57,100</w:t>
            </w:r>
            <w:r>
              <w:rPr>
                <w:rFonts w:ascii="Arial" w:eastAsia="Arial" w:hAnsi="Arial" w:cs="Arial"/>
                <w:color w:val="000000"/>
                <w:sz w:val="18"/>
              </w:rPr>
              <w:tab/>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DB0CC55" w14:textId="77777777" w:rsidR="00A12746" w:rsidRDefault="0073489E">
            <w:pPr>
              <w:keepNext/>
              <w:tabs>
                <w:tab w:val="left" w:pos="136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78,500</w:t>
            </w:r>
            <w:r>
              <w:rPr>
                <w:rFonts w:ascii="Arial" w:eastAsia="Arial" w:hAnsi="Arial" w:cs="Arial"/>
                <w:color w:val="000000"/>
                <w:sz w:val="18"/>
              </w:rPr>
              <w:tab/>
            </w:r>
          </w:p>
        </w:tc>
      </w:tr>
      <w:tr w:rsidR="00A12746" w14:paraId="1E7986B9" w14:textId="77777777">
        <w:trPr>
          <w:cantSplit/>
          <w:trHeight w:hRule="exact" w:val="315"/>
        </w:trPr>
        <w:tc>
          <w:tcPr>
            <w:tcW w:w="6060" w:type="dxa"/>
            <w:tcBorders>
              <w:top w:val="single" w:sz="8" w:space="0" w:color="898A8D"/>
              <w:left w:val="nil"/>
              <w:bottom w:val="single" w:sz="8" w:space="0" w:color="00549E"/>
              <w:right w:val="nil"/>
            </w:tcBorders>
            <w:tcMar>
              <w:top w:w="0" w:type="dxa"/>
              <w:left w:w="53" w:type="dxa"/>
              <w:bottom w:w="0" w:type="dxa"/>
              <w:right w:w="53" w:type="dxa"/>
            </w:tcMar>
            <w:vAlign w:val="bottom"/>
          </w:tcPr>
          <w:p w14:paraId="464CFABF" w14:textId="77777777" w:rsidR="00A12746" w:rsidRDefault="0073489E">
            <w:pPr>
              <w:spacing w:before="55" w:after="30"/>
            </w:pPr>
            <w:r>
              <w:rPr>
                <w:rFonts w:ascii="Arial" w:eastAsia="Arial" w:hAnsi="Arial" w:cs="Arial"/>
                <w:color w:val="000000"/>
                <w:sz w:val="18"/>
              </w:rPr>
              <w:t xml:space="preserve">All </w:t>
            </w:r>
            <w:r>
              <w:rPr>
                <w:rFonts w:ascii="Arial" w:eastAsia="Arial" w:hAnsi="Arial" w:cs="Arial"/>
                <w:color w:val="000000"/>
                <w:sz w:val="18"/>
              </w:rPr>
              <w:t>Other Fees</w:t>
            </w:r>
          </w:p>
        </w:tc>
        <w:tc>
          <w:tcPr>
            <w:tcW w:w="2040" w:type="dxa"/>
            <w:tcBorders>
              <w:top w:val="single" w:sz="8" w:space="0" w:color="898A8D"/>
              <w:left w:val="nil"/>
              <w:bottom w:val="single" w:sz="8" w:space="0" w:color="00549E"/>
              <w:right w:val="nil"/>
            </w:tcBorders>
            <w:tcMar>
              <w:top w:w="0" w:type="dxa"/>
              <w:left w:w="0" w:type="dxa"/>
              <w:bottom w:w="0" w:type="dxa"/>
              <w:right w:w="15" w:type="dxa"/>
            </w:tcMar>
            <w:vAlign w:val="bottom"/>
          </w:tcPr>
          <w:p w14:paraId="123C40BD" w14:textId="77777777" w:rsidR="00A12746" w:rsidRDefault="0073489E">
            <w:pPr>
              <w:tabs>
                <w:tab w:val="left" w:pos="173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w:t>
            </w:r>
            <w:r>
              <w:rPr>
                <w:rFonts w:ascii="Arial" w:eastAsia="Arial" w:hAnsi="Arial" w:cs="Arial"/>
                <w:color w:val="000000"/>
                <w:sz w:val="18"/>
              </w:rPr>
              <w:tab/>
            </w:r>
          </w:p>
        </w:tc>
        <w:tc>
          <w:tcPr>
            <w:tcW w:w="2040" w:type="dxa"/>
            <w:tcBorders>
              <w:top w:val="single" w:sz="8" w:space="0" w:color="898A8D"/>
              <w:left w:val="nil"/>
              <w:bottom w:val="single" w:sz="8" w:space="0" w:color="00549E"/>
              <w:right w:val="nil"/>
            </w:tcBorders>
            <w:tcMar>
              <w:top w:w="0" w:type="dxa"/>
              <w:left w:w="0" w:type="dxa"/>
              <w:bottom w:w="0" w:type="dxa"/>
              <w:right w:w="15" w:type="dxa"/>
            </w:tcMar>
            <w:vAlign w:val="bottom"/>
          </w:tcPr>
          <w:p w14:paraId="2C8C53D9" w14:textId="77777777" w:rsidR="00A12746" w:rsidRDefault="0073489E">
            <w:pPr>
              <w:tabs>
                <w:tab w:val="left" w:pos="1734"/>
                <w:tab w:val="left" w:pos="1972"/>
              </w:tabs>
              <w:spacing w:before="55" w:after="30"/>
              <w:jc w:val="right"/>
            </w:pPr>
            <w:r>
              <w:rPr>
                <w:rFonts w:ascii="Arial" w:eastAsia="Arial" w:hAnsi="Arial" w:cs="Arial"/>
                <w:color w:val="000000"/>
                <w:sz w:val="18"/>
              </w:rPr>
              <w:t>$</w:t>
            </w:r>
            <w:r>
              <w:rPr>
                <w:rFonts w:ascii="Arial" w:eastAsia="Arial" w:hAnsi="Arial" w:cs="Arial"/>
                <w:color w:val="000000"/>
                <w:sz w:val="18"/>
              </w:rPr>
              <w:tab/>
              <w:t>—</w:t>
            </w:r>
            <w:r>
              <w:rPr>
                <w:rFonts w:ascii="Arial" w:eastAsia="Arial" w:hAnsi="Arial" w:cs="Arial"/>
                <w:color w:val="000000"/>
                <w:sz w:val="18"/>
              </w:rPr>
              <w:tab/>
            </w:r>
          </w:p>
        </w:tc>
      </w:tr>
    </w:tbl>
    <w:p w14:paraId="3732275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360" w:hanging="360"/>
        <w:rPr>
          <w:rFonts w:ascii="Arial" w:eastAsia="Arial" w:hAnsi="Arial" w:cs="Arial"/>
          <w:sz w:val="16"/>
        </w:rPr>
      </w:pPr>
      <w:r>
        <w:rPr>
          <w:rFonts w:ascii="Arial" w:eastAsia="Arial" w:hAnsi="Arial" w:cs="Arial"/>
          <w:sz w:val="16"/>
        </w:rPr>
        <w:t>(1)</w:t>
      </w:r>
      <w:r>
        <w:rPr>
          <w:rFonts w:ascii="Arial" w:eastAsia="Arial" w:hAnsi="Arial" w:cs="Arial"/>
          <w:sz w:val="16"/>
        </w:rPr>
        <w:tab/>
        <w:t xml:space="preserve">Audit fees consist of fees for the audit of the Company's financial statements, for the audit of internal controls relating to Section 404 of the Sarbanes-Oxley Act and for reviews of financial statements included in the </w:t>
      </w:r>
      <w:r>
        <w:rPr>
          <w:rFonts w:ascii="Arial" w:eastAsia="Arial" w:hAnsi="Arial" w:cs="Arial"/>
          <w:sz w:val="16"/>
        </w:rPr>
        <w:t>Company's Quarterly Reports on Form 10-Q.</w:t>
      </w:r>
    </w:p>
    <w:p w14:paraId="1A1C4765"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360" w:hanging="360"/>
        <w:rPr>
          <w:rFonts w:ascii="Arial" w:eastAsia="Arial" w:hAnsi="Arial" w:cs="Arial"/>
          <w:sz w:val="16"/>
        </w:rPr>
      </w:pPr>
      <w:r>
        <w:rPr>
          <w:rFonts w:ascii="Arial" w:eastAsia="Arial" w:hAnsi="Arial" w:cs="Arial"/>
          <w:sz w:val="16"/>
        </w:rPr>
        <w:t>(2)</w:t>
      </w:r>
      <w:r>
        <w:rPr>
          <w:rFonts w:ascii="Arial" w:eastAsia="Arial" w:hAnsi="Arial" w:cs="Arial"/>
          <w:sz w:val="16"/>
        </w:rPr>
        <w:tab/>
        <w:t xml:space="preserve">Audit-Related Fees consist primarily of fees for services provided to assist the Company with attestation services related to audits of subsidiaries and benefit plans and other accounting consultations.  </w:t>
      </w:r>
    </w:p>
    <w:p w14:paraId="49EB9AC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ind w:left="360" w:hanging="360"/>
        <w:rPr>
          <w:rFonts w:ascii="Arial" w:eastAsia="Arial" w:hAnsi="Arial" w:cs="Arial"/>
          <w:sz w:val="16"/>
        </w:rPr>
      </w:pPr>
      <w:r>
        <w:rPr>
          <w:rFonts w:ascii="Arial" w:eastAsia="Arial" w:hAnsi="Arial" w:cs="Arial"/>
          <w:sz w:val="16"/>
        </w:rPr>
        <w:t>(3)</w:t>
      </w:r>
      <w:r>
        <w:rPr>
          <w:rFonts w:ascii="Arial" w:eastAsia="Arial" w:hAnsi="Arial" w:cs="Arial"/>
          <w:sz w:val="16"/>
        </w:rPr>
        <w:tab/>
        <w:t>T</w:t>
      </w:r>
      <w:r>
        <w:rPr>
          <w:rFonts w:ascii="Arial" w:eastAsia="Arial" w:hAnsi="Arial" w:cs="Arial"/>
          <w:sz w:val="16"/>
        </w:rPr>
        <w:t>ax fees consist of professional services rendered for tax compliance, tax advice and tax planning.</w:t>
      </w:r>
    </w:p>
    <w:p w14:paraId="6E9E6B48" w14:textId="77777777" w:rsidR="00A12746" w:rsidRDefault="0073489E">
      <w:pPr>
        <w:spacing w:before="200" w:after="100" w:line="288" w:lineRule="auto"/>
        <w:rPr>
          <w:rFonts w:ascii="Arial" w:eastAsia="Arial" w:hAnsi="Arial" w:cs="Arial"/>
          <w:i/>
          <w:sz w:val="20"/>
        </w:rPr>
      </w:pPr>
      <w:r>
        <w:rPr>
          <w:rFonts w:ascii="Arial" w:eastAsia="Arial" w:hAnsi="Arial" w:cs="Arial"/>
          <w:i/>
          <w:sz w:val="20"/>
        </w:rPr>
        <w:t>Auditor Independence.</w:t>
      </w:r>
      <w:r>
        <w:rPr>
          <w:rFonts w:ascii="Arial" w:eastAsia="Arial" w:hAnsi="Arial" w:cs="Arial"/>
          <w:sz w:val="20"/>
        </w:rPr>
        <w:t xml:space="preserve">  The Audit Committee has determined that the Independent Accountants' provision of the non-audit services described above is compatible</w:t>
      </w:r>
      <w:r>
        <w:rPr>
          <w:rFonts w:ascii="Arial" w:eastAsia="Arial" w:hAnsi="Arial" w:cs="Arial"/>
          <w:sz w:val="20"/>
        </w:rPr>
        <w:t xml:space="preserve"> with maintaining the Independent Accountants’ independence.</w:t>
      </w:r>
    </w:p>
    <w:p w14:paraId="4E86ADEE" w14:textId="77777777" w:rsidR="00A12746" w:rsidRDefault="0073489E">
      <w:pPr>
        <w:spacing w:before="200" w:after="100" w:line="288" w:lineRule="auto"/>
        <w:rPr>
          <w:rFonts w:ascii="Arial" w:eastAsia="Arial" w:hAnsi="Arial" w:cs="Arial"/>
          <w:i/>
          <w:sz w:val="20"/>
        </w:rPr>
      </w:pPr>
      <w:r>
        <w:rPr>
          <w:rFonts w:ascii="Arial" w:eastAsia="Arial" w:hAnsi="Arial" w:cs="Arial"/>
          <w:i/>
          <w:sz w:val="20"/>
        </w:rPr>
        <w:t>Policy on Pre-Approval.</w:t>
      </w:r>
      <w:r>
        <w:rPr>
          <w:rFonts w:ascii="Arial" w:eastAsia="Arial" w:hAnsi="Arial" w:cs="Arial"/>
          <w:sz w:val="20"/>
        </w:rPr>
        <w:t xml:space="preserve">  The Company and the Audit Committee are committed to ensuring the independence of the Company’s Independent Accountants, both in fact and in appearance.  In this regard, the Audit Committee has established a pre-approval policy in accordance with the app</w:t>
      </w:r>
      <w:r>
        <w:rPr>
          <w:rFonts w:ascii="Arial" w:eastAsia="Arial" w:hAnsi="Arial" w:cs="Arial"/>
          <w:sz w:val="20"/>
        </w:rPr>
        <w:t xml:space="preserve">licable rules of the SEC and the NYSE.  The Audit Committee must pre-approve all audit services and permissible non-audit services provided by the Independent Accountants, except for any </w:t>
      </w:r>
      <w:r>
        <w:rPr>
          <w:rFonts w:ascii="Arial" w:eastAsia="Arial" w:hAnsi="Arial" w:cs="Arial"/>
          <w:i/>
          <w:sz w:val="20"/>
        </w:rPr>
        <w:t>de minimis</w:t>
      </w:r>
      <w:r>
        <w:rPr>
          <w:rFonts w:ascii="Arial" w:eastAsia="Arial" w:hAnsi="Arial" w:cs="Arial"/>
          <w:sz w:val="20"/>
        </w:rPr>
        <w:t xml:space="preserve"> non-audit services.  The Audit Committee may delegate to o</w:t>
      </w:r>
      <w:r>
        <w:rPr>
          <w:rFonts w:ascii="Arial" w:eastAsia="Arial" w:hAnsi="Arial" w:cs="Arial"/>
          <w:sz w:val="20"/>
        </w:rPr>
        <w:t xml:space="preserve">ne or more of its members who is an independent director the authority to grant pre-approvals pursuant to policies and procedures established by the Audit Committee.  All services provided by Ernst &amp; Young in </w:t>
      </w:r>
      <w:r>
        <w:rPr>
          <w:rFonts w:ascii="Arial" w:eastAsia="Arial" w:hAnsi="Arial" w:cs="Arial"/>
          <w:color w:val="000000"/>
          <w:sz w:val="20"/>
        </w:rPr>
        <w:t>2022</w:t>
      </w:r>
      <w:r>
        <w:rPr>
          <w:rFonts w:ascii="Arial" w:eastAsia="Arial" w:hAnsi="Arial" w:cs="Arial"/>
          <w:sz w:val="20"/>
        </w:rPr>
        <w:t xml:space="preserve"> were pre-approved by the Audit Committee.</w:t>
      </w:r>
    </w:p>
    <w:p w14:paraId="1FCB5835" w14:textId="77777777" w:rsidR="00A12746" w:rsidRDefault="0073489E">
      <w:pPr>
        <w:spacing w:before="200" w:after="100" w:line="288" w:lineRule="auto"/>
        <w:rPr>
          <w:rFonts w:ascii="Arial" w:eastAsia="Arial" w:hAnsi="Arial" w:cs="Arial"/>
          <w:b/>
          <w:color w:val="00549E"/>
          <w:sz w:val="20"/>
        </w:rPr>
      </w:pPr>
      <w:r>
        <w:rPr>
          <w:rFonts w:ascii="Arial" w:eastAsia="Arial" w:hAnsi="Arial" w:cs="Arial"/>
          <w:b/>
          <w:color w:val="00549E"/>
          <w:sz w:val="20"/>
        </w:rPr>
        <w:t>Vote Required</w:t>
      </w:r>
    </w:p>
    <w:p w14:paraId="5703AD7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affirmative vote of a majority of the votes cast by stockholders of record is necessary to ratify the selection of Ernst &amp; Young.</w:t>
      </w:r>
    </w:p>
    <w:p w14:paraId="432186C4" w14:textId="77777777" w:rsidR="00A12746" w:rsidRDefault="0073489E">
      <w:pPr>
        <w:spacing w:before="200" w:after="100" w:line="288" w:lineRule="auto"/>
        <w:rPr>
          <w:rFonts w:ascii="Arial" w:eastAsia="Arial" w:hAnsi="Arial" w:cs="Arial"/>
          <w:b/>
          <w:color w:val="00549E"/>
          <w:sz w:val="20"/>
        </w:rPr>
      </w:pPr>
      <w:r>
        <w:rPr>
          <w:rFonts w:ascii="Arial" w:eastAsia="Arial" w:hAnsi="Arial" w:cs="Arial"/>
          <w:b/>
          <w:color w:val="00549E"/>
          <w:sz w:val="20"/>
        </w:rPr>
        <w:t>Board Recommendation</w:t>
      </w:r>
    </w:p>
    <w:p w14:paraId="783BE85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b/>
          <w:sz w:val="20"/>
        </w:rPr>
      </w:pPr>
      <w:r>
        <w:rPr>
          <w:rFonts w:ascii="Arial" w:eastAsia="Arial" w:hAnsi="Arial" w:cs="Arial"/>
          <w:b/>
          <w:sz w:val="20"/>
        </w:rPr>
        <w:t xml:space="preserve">The Board unanimously recommends that you vote "FOR" ratification of the selection of Ernst &amp; Young as the Company's Independent Accountants for the year ending December 31, </w:t>
      </w:r>
      <w:r>
        <w:rPr>
          <w:rFonts w:ascii="Arial" w:eastAsia="Arial" w:hAnsi="Arial" w:cs="Arial"/>
          <w:b/>
          <w:color w:val="000000"/>
          <w:sz w:val="20"/>
        </w:rPr>
        <w:t>2023</w:t>
      </w:r>
      <w:r>
        <w:rPr>
          <w:rFonts w:ascii="Arial" w:eastAsia="Arial" w:hAnsi="Arial" w:cs="Arial"/>
          <w:b/>
          <w:sz w:val="20"/>
        </w:rPr>
        <w:t>.</w:t>
      </w:r>
    </w:p>
    <w:p w14:paraId="2D4C4079"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16"/>
        </w:rPr>
        <w:sectPr w:rsidR="00A12746">
          <w:pgSz w:w="12240" w:h="15840"/>
          <w:pgMar w:top="855" w:right="990" w:bottom="855" w:left="990" w:header="0" w:footer="270" w:gutter="0"/>
          <w:cols w:space="708"/>
        </w:sectPr>
      </w:pPr>
    </w:p>
    <w:p w14:paraId="61521BB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jc w:val="center"/>
        <w:outlineLvl w:val="0"/>
        <w:rPr>
          <w:rFonts w:ascii="Arial" w:eastAsia="Arial" w:hAnsi="Arial" w:cs="Arial"/>
          <w:b/>
          <w:color w:val="00549E"/>
        </w:rPr>
      </w:pPr>
      <w:bookmarkStart w:id="29" w:name="Section30"/>
      <w:bookmarkEnd w:id="29"/>
      <w:r>
        <w:rPr>
          <w:rFonts w:ascii="Arial" w:eastAsia="Arial" w:hAnsi="Arial" w:cs="Arial"/>
          <w:b/>
          <w:color w:val="00549E"/>
        </w:rPr>
        <w:lastRenderedPageBreak/>
        <w:t>AUDIT COMMITTEE REPORT</w:t>
      </w:r>
    </w:p>
    <w:p w14:paraId="25FE8A22" w14:textId="77777777" w:rsidR="00A12746" w:rsidRDefault="0073489E">
      <w:pPr>
        <w:spacing w:before="200" w:after="100" w:line="288" w:lineRule="auto"/>
        <w:rPr>
          <w:rFonts w:ascii="Arial" w:eastAsia="Arial" w:hAnsi="Arial" w:cs="Arial"/>
          <w:sz w:val="20"/>
        </w:rPr>
      </w:pPr>
      <w:r>
        <w:rPr>
          <w:rFonts w:ascii="Arial" w:eastAsia="Arial" w:hAnsi="Arial" w:cs="Arial"/>
          <w:sz w:val="20"/>
        </w:rPr>
        <w:t xml:space="preserve">The Audit Committee of the Board is composed of four Directors, each of whom the Board has determined meets the independence and financial literacy requirements of the NYSE and Rule 10A-3 under the Exchange Act.  In addition, the Board has determined that </w:t>
      </w:r>
      <w:r>
        <w:rPr>
          <w:rFonts w:ascii="Arial" w:eastAsia="Arial" w:hAnsi="Arial" w:cs="Arial"/>
          <w:sz w:val="20"/>
        </w:rPr>
        <w:t>each of these four Directors qualifies as an "audit committee financial expert" as defined by the SEC rules.  No member of the Audit Committee is a current or former officer or employee of the Company, and no member serves on more than two other public com</w:t>
      </w:r>
      <w:r>
        <w:rPr>
          <w:rFonts w:ascii="Arial" w:eastAsia="Arial" w:hAnsi="Arial" w:cs="Arial"/>
          <w:sz w:val="20"/>
        </w:rPr>
        <w:t xml:space="preserve">pany audit committees. </w:t>
      </w:r>
    </w:p>
    <w:p w14:paraId="310612D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Audit Committee oversees the Company’s financial reporting and enterprise risk processes on behalf of the Board.  The Company's management has the primary responsibility for the financial statements, for maintaining effective in</w:t>
      </w:r>
      <w:r>
        <w:rPr>
          <w:rFonts w:ascii="Arial" w:eastAsia="Arial" w:hAnsi="Arial" w:cs="Arial"/>
          <w:sz w:val="20"/>
        </w:rPr>
        <w:t xml:space="preserve">ternal control over financial reporting and for assessing the effectiveness of internal control over financial reporting.  The Audit Committee is governed by a written charter approved by the Board, which is posted on the Company's website.  In accordance </w:t>
      </w:r>
      <w:r>
        <w:rPr>
          <w:rFonts w:ascii="Arial" w:eastAsia="Arial" w:hAnsi="Arial" w:cs="Arial"/>
          <w:sz w:val="20"/>
        </w:rPr>
        <w:t>with this charter, the Audit Committee oversees the accounting, auditing, financial reporting, and risk management practices of the Company.  The Audit Committee is responsible for the appointment, retention, compensation and oversight of the work of the I</w:t>
      </w:r>
      <w:r>
        <w:rPr>
          <w:rFonts w:ascii="Arial" w:eastAsia="Arial" w:hAnsi="Arial" w:cs="Arial"/>
          <w:sz w:val="20"/>
        </w:rPr>
        <w:t>ndependent Accountants.  The Audit Committee pre-approves the services of the Independent Accountants in accordance with the applicable rules of the SEC and the NYSE.  The Audit Committee has also established procedures for processing complaints received f</w:t>
      </w:r>
      <w:r>
        <w:rPr>
          <w:rFonts w:ascii="Arial" w:eastAsia="Arial" w:hAnsi="Arial" w:cs="Arial"/>
          <w:sz w:val="20"/>
        </w:rPr>
        <w:t xml:space="preserve">rom employees regarding internal control, accounting and auditing matters.  The Audit Committee held ten meetings during </w:t>
      </w:r>
      <w:r>
        <w:rPr>
          <w:rFonts w:ascii="Arial" w:eastAsia="Arial" w:hAnsi="Arial" w:cs="Arial"/>
          <w:color w:val="000000"/>
          <w:sz w:val="20"/>
        </w:rPr>
        <w:t>2022</w:t>
      </w:r>
      <w:r>
        <w:rPr>
          <w:rFonts w:ascii="Arial" w:eastAsia="Arial" w:hAnsi="Arial" w:cs="Arial"/>
          <w:sz w:val="20"/>
        </w:rPr>
        <w:t>.</w:t>
      </w:r>
    </w:p>
    <w:p w14:paraId="510DAFC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In fulfilling its oversight responsibilities, the Audit Committee reviewed and discussed the audited financial statements in the </w:t>
      </w:r>
      <w:r>
        <w:rPr>
          <w:rFonts w:ascii="Arial" w:eastAsia="Arial" w:hAnsi="Arial" w:cs="Arial"/>
          <w:sz w:val="20"/>
        </w:rPr>
        <w:t xml:space="preserve">Company’s Annual Report on Form 10-K for the year ended </w:t>
      </w:r>
      <w:r>
        <w:rPr>
          <w:rFonts w:ascii="Arial" w:eastAsia="Arial" w:hAnsi="Arial" w:cs="Arial"/>
          <w:color w:val="000000"/>
          <w:sz w:val="20"/>
        </w:rPr>
        <w:t>December 31, 2022</w:t>
      </w:r>
      <w:r>
        <w:rPr>
          <w:rFonts w:ascii="Arial" w:eastAsia="Arial" w:hAnsi="Arial" w:cs="Arial"/>
          <w:sz w:val="20"/>
        </w:rPr>
        <w:t xml:space="preserve"> (the "</w:t>
      </w:r>
      <w:r>
        <w:rPr>
          <w:rFonts w:ascii="Arial" w:eastAsia="Arial" w:hAnsi="Arial" w:cs="Arial"/>
          <w:color w:val="000000"/>
          <w:sz w:val="20"/>
        </w:rPr>
        <w:t>2022</w:t>
      </w:r>
      <w:r>
        <w:rPr>
          <w:rFonts w:ascii="Arial" w:eastAsia="Arial" w:hAnsi="Arial" w:cs="Arial"/>
          <w:sz w:val="20"/>
        </w:rPr>
        <w:t xml:space="preserve"> Form 10-K") with the Company's management, including a discussion of the quality, not just the acceptability, of the accounting principles; the reasonableness of significa</w:t>
      </w:r>
      <w:r>
        <w:rPr>
          <w:rFonts w:ascii="Arial" w:eastAsia="Arial" w:hAnsi="Arial" w:cs="Arial"/>
          <w:sz w:val="20"/>
        </w:rPr>
        <w:t>nt judgments; and the clarity of disclosures in the financial statements.  The Audit Committee also reviewed and discussed management’s report on its assessment of the effectiveness of the Company’s internal control over financial reporting and the Indepen</w:t>
      </w:r>
      <w:r>
        <w:rPr>
          <w:rFonts w:ascii="Arial" w:eastAsia="Arial" w:hAnsi="Arial" w:cs="Arial"/>
          <w:sz w:val="20"/>
        </w:rPr>
        <w:t>dent Accountant’s report on the Company’s internal control over financial reporting with management, the internal auditors and the Independent Accountants.</w:t>
      </w:r>
    </w:p>
    <w:p w14:paraId="151E225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Independent Accountants are responsible for expressing an opinion on the conformity of the Compa</w:t>
      </w:r>
      <w:r>
        <w:rPr>
          <w:rFonts w:ascii="Arial" w:eastAsia="Arial" w:hAnsi="Arial" w:cs="Arial"/>
          <w:sz w:val="20"/>
        </w:rPr>
        <w:t>ny's audited financial statements with generally accepted accounting principles.  The Audit Committee reviewed with the Independent Accountants their judgments as to the quality, not just the acceptability, of the Company's accounting principles and such o</w:t>
      </w:r>
      <w:r>
        <w:rPr>
          <w:rFonts w:ascii="Arial" w:eastAsia="Arial" w:hAnsi="Arial" w:cs="Arial"/>
          <w:sz w:val="20"/>
        </w:rPr>
        <w:t>ther matters as are required to be discussed with the Audit Committee by standards of the Public Company Accounting Oversight Board ("PCAOB"), rules of the SEC and other applicable regulations.  In addition, the Audit Committee has discussed independence w</w:t>
      </w:r>
      <w:r>
        <w:rPr>
          <w:rFonts w:ascii="Arial" w:eastAsia="Arial" w:hAnsi="Arial" w:cs="Arial"/>
          <w:sz w:val="20"/>
        </w:rPr>
        <w:t>ith the Independent Accountants.  These discussions included the Independent Accountant’s independence from the Company’s management and the Company, including the matters in the letter from the Independent Accountants required by the PCAOB regarding the I</w:t>
      </w:r>
      <w:r>
        <w:rPr>
          <w:rFonts w:ascii="Arial" w:eastAsia="Arial" w:hAnsi="Arial" w:cs="Arial"/>
          <w:sz w:val="20"/>
        </w:rPr>
        <w:t>ndependent Accountant’s communications with the Audit Committee concerning independence.  The Audit Committee also considered the compatibility of non-audit services provided to the Company by the Independent Accountants with the Independent Accountant’s i</w:t>
      </w:r>
      <w:r>
        <w:rPr>
          <w:rFonts w:ascii="Arial" w:eastAsia="Arial" w:hAnsi="Arial" w:cs="Arial"/>
          <w:sz w:val="20"/>
        </w:rPr>
        <w:t>ndependence.</w:t>
      </w:r>
    </w:p>
    <w:p w14:paraId="401744E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Audit Committee discussed with the Independent Accountants the overall scope and plans for their audit.  The Audit Committee met with the Independent Accountants, with and without management present, to discuss the results of their examina</w:t>
      </w:r>
      <w:r>
        <w:rPr>
          <w:rFonts w:ascii="Arial" w:eastAsia="Arial" w:hAnsi="Arial" w:cs="Arial"/>
          <w:sz w:val="20"/>
        </w:rPr>
        <w:t>tions; their evaluation of the Company's internal controls, including internal control over financial reporting; and the overall quality of the Company's financial reporting.</w:t>
      </w:r>
    </w:p>
    <w:p w14:paraId="57BB5D0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In reliance on the reviews and discussions referred to above, the Audit Committee</w:t>
      </w:r>
      <w:r>
        <w:rPr>
          <w:rFonts w:ascii="Arial" w:eastAsia="Arial" w:hAnsi="Arial" w:cs="Arial"/>
          <w:sz w:val="20"/>
        </w:rPr>
        <w:t xml:space="preserve"> recommended to the Board, and the Board approved, that the audited financial statements and management's assessment of the effectiveness of the Company’s internal control over financial reporting be included in the </w:t>
      </w:r>
      <w:r>
        <w:rPr>
          <w:rFonts w:ascii="Arial" w:eastAsia="Arial" w:hAnsi="Arial" w:cs="Arial"/>
          <w:color w:val="000000"/>
          <w:sz w:val="20"/>
        </w:rPr>
        <w:t>2022</w:t>
      </w:r>
      <w:r>
        <w:rPr>
          <w:rFonts w:ascii="Arial" w:eastAsia="Arial" w:hAnsi="Arial" w:cs="Arial"/>
          <w:sz w:val="20"/>
        </w:rPr>
        <w:t xml:space="preserve"> Form 10-K for filing with the SEC. </w:t>
      </w:r>
      <w:r>
        <w:rPr>
          <w:rFonts w:ascii="Arial" w:eastAsia="Arial" w:hAnsi="Arial" w:cs="Arial"/>
          <w:sz w:val="20"/>
        </w:rPr>
        <w:t xml:space="preserve"> The Audit Committee and the Board have recommended that stockholders ratify the selection of Ernst &amp; Young as the Company’s Independent Accountants for the year ending December 31, </w:t>
      </w:r>
      <w:r>
        <w:rPr>
          <w:rFonts w:ascii="Arial" w:eastAsia="Arial" w:hAnsi="Arial" w:cs="Arial"/>
          <w:color w:val="000000"/>
          <w:sz w:val="20"/>
        </w:rPr>
        <w:t>2023</w:t>
      </w:r>
      <w:r>
        <w:rPr>
          <w:rFonts w:ascii="Arial" w:eastAsia="Arial" w:hAnsi="Arial" w:cs="Arial"/>
          <w:sz w:val="20"/>
        </w:rPr>
        <w:t>.</w:t>
      </w:r>
    </w:p>
    <w:p w14:paraId="49EDEE0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20"/>
        </w:rPr>
      </w:pPr>
    </w:p>
    <w:p w14:paraId="47D24E40" w14:textId="77777777" w:rsidR="00A12746" w:rsidRDefault="0073489E">
      <w:pPr>
        <w:tabs>
          <w:tab w:val="left" w:pos="11520"/>
        </w:tabs>
        <w:spacing w:line="288" w:lineRule="auto"/>
        <w:rPr>
          <w:rFonts w:ascii="Arial" w:eastAsia="Arial" w:hAnsi="Arial" w:cs="Arial"/>
          <w:i/>
          <w:sz w:val="20"/>
        </w:rPr>
      </w:pPr>
      <w:r>
        <w:rPr>
          <w:rFonts w:ascii="Arial" w:eastAsia="Arial" w:hAnsi="Arial" w:cs="Arial"/>
          <w:i/>
          <w:sz w:val="20"/>
        </w:rPr>
        <w:tab/>
        <w:t>Respectfully submitted,</w:t>
      </w:r>
    </w:p>
    <w:p w14:paraId="6A10CBCF" w14:textId="77777777" w:rsidR="00A12746" w:rsidRDefault="00A12746">
      <w:pPr>
        <w:tabs>
          <w:tab w:val="left" w:pos="11520"/>
        </w:tabs>
        <w:spacing w:line="288" w:lineRule="auto"/>
        <w:rPr>
          <w:rFonts w:ascii="Arial" w:eastAsia="Arial" w:hAnsi="Arial" w:cs="Arial"/>
          <w:i/>
          <w:sz w:val="20"/>
        </w:rPr>
      </w:pPr>
    </w:p>
    <w:p w14:paraId="2167A6E2" w14:textId="77777777" w:rsidR="00A12746" w:rsidRDefault="0073489E">
      <w:pPr>
        <w:tabs>
          <w:tab w:val="left" w:pos="11520"/>
        </w:tabs>
        <w:spacing w:line="288" w:lineRule="auto"/>
        <w:rPr>
          <w:rFonts w:ascii="Arial" w:eastAsia="Arial" w:hAnsi="Arial" w:cs="Arial"/>
          <w:sz w:val="20"/>
        </w:rPr>
      </w:pPr>
      <w:r>
        <w:rPr>
          <w:rFonts w:ascii="Arial" w:eastAsia="Arial" w:hAnsi="Arial" w:cs="Arial"/>
          <w:sz w:val="20"/>
        </w:rPr>
        <w:t>Philip Calian, Chair</w:t>
      </w:r>
    </w:p>
    <w:p w14:paraId="2079E80C" w14:textId="77777777" w:rsidR="00A12746" w:rsidRDefault="0073489E">
      <w:pPr>
        <w:tabs>
          <w:tab w:val="left" w:pos="11520"/>
        </w:tabs>
        <w:spacing w:line="288" w:lineRule="auto"/>
        <w:rPr>
          <w:rFonts w:ascii="Arial" w:eastAsia="Arial" w:hAnsi="Arial" w:cs="Arial"/>
          <w:sz w:val="20"/>
        </w:rPr>
      </w:pPr>
      <w:r>
        <w:rPr>
          <w:rFonts w:ascii="Arial" w:eastAsia="Arial" w:hAnsi="Arial" w:cs="Arial"/>
          <w:sz w:val="20"/>
        </w:rPr>
        <w:t>Derrick Burks</w:t>
      </w:r>
    </w:p>
    <w:p w14:paraId="7FC7D3D2" w14:textId="77777777" w:rsidR="00A12746" w:rsidRDefault="0073489E">
      <w:pPr>
        <w:tabs>
          <w:tab w:val="left" w:pos="11520"/>
        </w:tabs>
        <w:spacing w:line="288" w:lineRule="auto"/>
        <w:rPr>
          <w:rFonts w:ascii="Arial" w:eastAsia="Arial" w:hAnsi="Arial" w:cs="Arial"/>
          <w:sz w:val="20"/>
        </w:rPr>
      </w:pPr>
      <w:r>
        <w:rPr>
          <w:rFonts w:ascii="Arial" w:eastAsia="Arial" w:hAnsi="Arial" w:cs="Arial"/>
          <w:sz w:val="20"/>
        </w:rPr>
        <w:t>David Contis</w:t>
      </w:r>
    </w:p>
    <w:p w14:paraId="301619B9" w14:textId="77777777" w:rsidR="00A12746" w:rsidRDefault="0073489E">
      <w:pPr>
        <w:tabs>
          <w:tab w:val="left" w:pos="11520"/>
        </w:tabs>
        <w:spacing w:line="288" w:lineRule="auto"/>
        <w:rPr>
          <w:rFonts w:ascii="Arial" w:eastAsia="Arial" w:hAnsi="Arial" w:cs="Arial"/>
          <w:sz w:val="20"/>
        </w:rPr>
      </w:pPr>
      <w:r>
        <w:rPr>
          <w:rFonts w:ascii="Arial" w:eastAsia="Arial" w:hAnsi="Arial" w:cs="Arial"/>
          <w:sz w:val="20"/>
        </w:rPr>
        <w:t>Scott Peppet</w:t>
      </w:r>
    </w:p>
    <w:p w14:paraId="5AE5A08D" w14:textId="77777777" w:rsidR="00A12746" w:rsidRDefault="00A12746">
      <w:pPr>
        <w:tabs>
          <w:tab w:val="left" w:pos="11520"/>
        </w:tabs>
        <w:spacing w:line="288" w:lineRule="auto"/>
        <w:sectPr w:rsidR="00A12746">
          <w:pgSz w:w="12240" w:h="15840"/>
          <w:pgMar w:top="855" w:right="990" w:bottom="855" w:left="990" w:header="0" w:footer="270" w:gutter="0"/>
          <w:cols w:space="708"/>
        </w:sectPr>
      </w:pPr>
    </w:p>
    <w:p w14:paraId="364D32F7" w14:textId="77777777" w:rsidR="00A12746" w:rsidRDefault="0073489E">
      <w:pPr>
        <w:spacing w:line="288" w:lineRule="auto"/>
        <w:jc w:val="center"/>
        <w:outlineLvl w:val="0"/>
        <w:rPr>
          <w:rFonts w:ascii="Arial" w:eastAsia="Arial" w:hAnsi="Arial" w:cs="Arial"/>
          <w:b/>
          <w:color w:val="00549E"/>
        </w:rPr>
      </w:pPr>
      <w:bookmarkStart w:id="30" w:name="Section31"/>
      <w:bookmarkEnd w:id="30"/>
      <w:r>
        <w:rPr>
          <w:rFonts w:ascii="Arial" w:eastAsia="Arial" w:hAnsi="Arial" w:cs="Arial"/>
          <w:b/>
          <w:color w:val="00549E"/>
        </w:rPr>
        <w:lastRenderedPageBreak/>
        <w:t>COMPENSATION DISCUSSION AND ANALYSIS</w:t>
      </w:r>
    </w:p>
    <w:p w14:paraId="4AA8FD3B" w14:textId="77777777" w:rsidR="00A12746" w:rsidRDefault="00A12746">
      <w:pPr>
        <w:spacing w:line="288" w:lineRule="auto"/>
        <w:jc w:val="center"/>
        <w:rPr>
          <w:rFonts w:ascii="Arial" w:eastAsia="Arial" w:hAnsi="Arial" w:cs="Arial"/>
          <w:b/>
          <w:color w:val="00549E"/>
        </w:rPr>
      </w:pPr>
    </w:p>
    <w:p w14:paraId="50078F8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rPr>
          <w:rFonts w:ascii="Arial" w:eastAsia="Arial" w:hAnsi="Arial" w:cs="Arial"/>
          <w:b/>
          <w:color w:val="00549E"/>
          <w:sz w:val="22"/>
        </w:rPr>
      </w:pPr>
      <w:r>
        <w:rPr>
          <w:rFonts w:ascii="Arial" w:eastAsia="Arial" w:hAnsi="Arial" w:cs="Arial"/>
          <w:b/>
          <w:color w:val="00549E"/>
          <w:sz w:val="22"/>
        </w:rPr>
        <w:t>Executive Officers' Biographical Information</w:t>
      </w:r>
    </w:p>
    <w:p w14:paraId="4D1B3398" w14:textId="77777777" w:rsidR="00A12746" w:rsidRDefault="0073489E">
      <w:pPr>
        <w:tabs>
          <w:tab w:val="left" w:pos="360"/>
        </w:tabs>
        <w:spacing w:before="200" w:after="100" w:line="288" w:lineRule="auto"/>
        <w:ind w:hanging="90"/>
        <w:jc w:val="both"/>
        <w:rPr>
          <w:color w:val="EE2724"/>
          <w:sz w:val="20"/>
        </w:rPr>
      </w:pPr>
      <w:r>
        <w:rPr>
          <w:noProof/>
        </w:rPr>
        <w:drawing>
          <wp:inline distT="0" distB="0" distL="0" distR="0" wp14:anchorId="1E3A97EE" wp14:editId="48E356AF">
            <wp:extent cx="6572250" cy="2375027"/>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72250" cy="2375027"/>
                    </a:xfrm>
                    <a:prstGeom prst="rect">
                      <a:avLst/>
                    </a:prstGeom>
                    <a:noFill/>
                    <a:ln>
                      <a:noFill/>
                    </a:ln>
                  </pic:spPr>
                </pic:pic>
              </a:graphicData>
            </a:graphic>
          </wp:inline>
        </w:drawing>
      </w:r>
    </w:p>
    <w:p w14:paraId="27973579" w14:textId="77777777" w:rsidR="00A12746" w:rsidRDefault="0073489E">
      <w:pPr>
        <w:tabs>
          <w:tab w:val="left" w:pos="360"/>
        </w:tabs>
        <w:spacing w:before="200" w:after="100" w:line="288" w:lineRule="auto"/>
        <w:jc w:val="both"/>
        <w:rPr>
          <w:rFonts w:ascii="Arial" w:eastAsia="Arial" w:hAnsi="Arial" w:cs="Arial"/>
          <w:b/>
          <w:color w:val="00549E"/>
          <w:sz w:val="22"/>
        </w:rPr>
      </w:pPr>
      <w:r>
        <w:rPr>
          <w:rFonts w:ascii="Arial" w:eastAsia="Arial" w:hAnsi="Arial" w:cs="Arial"/>
          <w:color w:val="000000"/>
          <w:sz w:val="20"/>
        </w:rPr>
        <w:t xml:space="preserve">For information with respect to Ms. Nader, please refer to the "Nominees' Biographical Information" section of this Proxy </w:t>
      </w:r>
      <w:r>
        <w:rPr>
          <w:rFonts w:ascii="Arial" w:eastAsia="Arial" w:hAnsi="Arial" w:cs="Arial"/>
          <w:color w:val="000000"/>
          <w:sz w:val="20"/>
        </w:rPr>
        <w:t>Statement.  All of our Executive Officers are named exec</w:t>
      </w:r>
      <w:r>
        <w:rPr>
          <w:rFonts w:ascii="Arial" w:eastAsia="Arial" w:hAnsi="Arial" w:cs="Arial"/>
          <w:sz w:val="20"/>
        </w:rPr>
        <w:t xml:space="preserve">utive officers ("NEOs").  </w:t>
      </w:r>
    </w:p>
    <w:p w14:paraId="6EEB21F8" w14:textId="77777777" w:rsidR="00A12746" w:rsidRDefault="0073489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jc w:val="both"/>
        <w:rPr>
          <w:rFonts w:ascii="Arial" w:eastAsia="Arial" w:hAnsi="Arial" w:cs="Arial"/>
          <w:b/>
          <w:color w:val="EE2724"/>
          <w:sz w:val="22"/>
        </w:rPr>
      </w:pPr>
      <w:r>
        <w:rPr>
          <w:rFonts w:ascii="Arial" w:eastAsia="Arial" w:hAnsi="Arial" w:cs="Arial"/>
          <w:b/>
          <w:sz w:val="22"/>
        </w:rPr>
        <w:t>Paul Seavey - Executive Vice President and Chief Financial Officer</w:t>
      </w:r>
    </w:p>
    <w:p w14:paraId="4D831E14" w14:textId="77777777" w:rsidR="00A12746" w:rsidRDefault="0073489E">
      <w:pPr>
        <w:tabs>
          <w:tab w:val="left" w:pos="360"/>
        </w:tabs>
        <w:spacing w:before="200" w:after="100" w:line="288" w:lineRule="auto"/>
        <w:rPr>
          <w:rFonts w:ascii="Arial" w:eastAsia="Arial" w:hAnsi="Arial" w:cs="Arial"/>
          <w:i/>
          <w:color w:val="EE2724"/>
          <w:sz w:val="20"/>
        </w:rPr>
      </w:pPr>
      <w:r>
        <w:rPr>
          <w:rFonts w:ascii="Arial" w:eastAsia="Arial" w:hAnsi="Arial" w:cs="Arial"/>
          <w:sz w:val="20"/>
        </w:rPr>
        <w:t xml:space="preserve">Mr. Seavey, 54, has been Executive Vice President and Chief Financial Officer of the Company since </w:t>
      </w:r>
      <w:r>
        <w:rPr>
          <w:rFonts w:ascii="Arial" w:eastAsia="Arial" w:hAnsi="Arial" w:cs="Arial"/>
          <w:sz w:val="20"/>
        </w:rPr>
        <w:t>February 2020.  He was Executive Vice President, Chief Financial Officer and Treasurer from January 2014 to February 2020.  Mr. Seavey was Senior Vice President, Chief Financial Officer and Treasurer from October 2012 to January 2014; Senior Vice President</w:t>
      </w:r>
      <w:r>
        <w:rPr>
          <w:rFonts w:ascii="Arial" w:eastAsia="Arial" w:hAnsi="Arial" w:cs="Arial"/>
          <w:sz w:val="20"/>
        </w:rPr>
        <w:t xml:space="preserve"> of Finance and Treasurer from May 2012 to October 2012; Senior Vice President and Treasurer from December 2011 to May 2012; Vice President of Financial Planning and Treasurer from January 2009 to December 2011; and Vice President of Financial Planning fro</w:t>
      </w:r>
      <w:r>
        <w:rPr>
          <w:rFonts w:ascii="Arial" w:eastAsia="Arial" w:hAnsi="Arial" w:cs="Arial"/>
          <w:sz w:val="20"/>
        </w:rPr>
        <w:t>m December 2001 to January 2009. Mr. Seavey has been employed with the Company since 1994.</w:t>
      </w:r>
    </w:p>
    <w:p w14:paraId="3A25D030" w14:textId="77777777" w:rsidR="00A12746" w:rsidRDefault="0073489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jc w:val="both"/>
        <w:rPr>
          <w:rFonts w:ascii="Arial" w:eastAsia="Arial" w:hAnsi="Arial" w:cs="Arial"/>
          <w:b/>
          <w:color w:val="EE2724"/>
          <w:sz w:val="22"/>
        </w:rPr>
      </w:pPr>
      <w:r>
        <w:rPr>
          <w:rFonts w:ascii="Arial" w:eastAsia="Arial" w:hAnsi="Arial" w:cs="Arial"/>
          <w:b/>
          <w:sz w:val="22"/>
        </w:rPr>
        <w:t>Patrick Waite - Executive Vice President and Chief Operating Officer</w:t>
      </w:r>
    </w:p>
    <w:p w14:paraId="57B0A2FE" w14:textId="77777777" w:rsidR="00A12746" w:rsidRDefault="0073489E">
      <w:pPr>
        <w:spacing w:before="200" w:after="100" w:line="288" w:lineRule="auto"/>
        <w:rPr>
          <w:rFonts w:ascii="Arial" w:eastAsia="Arial" w:hAnsi="Arial" w:cs="Arial"/>
          <w:color w:val="EE2724"/>
          <w:sz w:val="20"/>
        </w:rPr>
      </w:pPr>
      <w:r>
        <w:rPr>
          <w:rFonts w:ascii="Arial" w:eastAsia="Arial" w:hAnsi="Arial" w:cs="Arial"/>
          <w:sz w:val="20"/>
        </w:rPr>
        <w:t>Mr. Waite, 56, has been Executive Vice President and Chief Operating Officer of the Company sinc</w:t>
      </w:r>
      <w:r>
        <w:rPr>
          <w:rFonts w:ascii="Arial" w:eastAsia="Arial" w:hAnsi="Arial" w:cs="Arial"/>
          <w:sz w:val="20"/>
        </w:rPr>
        <w:t>e January 2015.  He was Executive Vice President - Property Operations from January 2014 to January 2015 and Senior Vice President of Operations from February 2013 to January 2014.  Prior to joining the Company, Mr. Waite was senior vice president of asset</w:t>
      </w:r>
      <w:r>
        <w:rPr>
          <w:rFonts w:ascii="Arial" w:eastAsia="Arial" w:hAnsi="Arial" w:cs="Arial"/>
          <w:sz w:val="20"/>
        </w:rPr>
        <w:t xml:space="preserve"> management at American Residential Communities, a private operator of manufactured housing communities, from January 2010 through January 2013.  He was vice president of Riverside Communities, a manufactured home community affiliate of Helix Funds LLC, fr</w:t>
      </w:r>
      <w:r>
        <w:rPr>
          <w:rFonts w:ascii="Arial" w:eastAsia="Arial" w:hAnsi="Arial" w:cs="Arial"/>
          <w:sz w:val="20"/>
        </w:rPr>
        <w:t>om August 2004 to January 2010.  Mr. Waite co-founded Continental Communities, a private operator of manufactured home communities, and managed its acquisition program from 1997 to 2001.  Mr. Waite was the Director of Acquisitions for the Company from 1993</w:t>
      </w:r>
      <w:r>
        <w:rPr>
          <w:rFonts w:ascii="Arial" w:eastAsia="Arial" w:hAnsi="Arial" w:cs="Arial"/>
          <w:sz w:val="20"/>
        </w:rPr>
        <w:t xml:space="preserve"> to 1997.</w:t>
      </w:r>
    </w:p>
    <w:p w14:paraId="2E69D725" w14:textId="77777777" w:rsidR="00A12746" w:rsidRDefault="0073489E">
      <w:pPr>
        <w:spacing w:before="200" w:after="100" w:line="288" w:lineRule="auto"/>
        <w:rPr>
          <w:rFonts w:ascii="Arial" w:eastAsia="Arial" w:hAnsi="Arial" w:cs="Arial"/>
          <w:color w:val="EE2724"/>
          <w:sz w:val="20"/>
        </w:rPr>
      </w:pPr>
      <w:r>
        <w:rPr>
          <w:rFonts w:ascii="Arial" w:eastAsia="Arial" w:hAnsi="Arial" w:cs="Arial"/>
          <w:b/>
          <w:sz w:val="22"/>
        </w:rPr>
        <w:t>David Eldersveld - Executive Vice President, Chief Legal Officer and Secretary</w:t>
      </w:r>
    </w:p>
    <w:p w14:paraId="2D6F7D5C" w14:textId="77777777" w:rsidR="00A12746" w:rsidRDefault="0073489E">
      <w:pPr>
        <w:spacing w:before="200" w:after="100" w:line="288" w:lineRule="auto"/>
        <w:rPr>
          <w:rFonts w:ascii="Arial" w:eastAsia="Arial" w:hAnsi="Arial" w:cs="Arial"/>
          <w:color w:val="EE2724"/>
          <w:sz w:val="20"/>
        </w:rPr>
      </w:pPr>
      <w:r>
        <w:rPr>
          <w:rFonts w:ascii="Arial" w:eastAsia="Arial" w:hAnsi="Arial" w:cs="Arial"/>
          <w:sz w:val="20"/>
        </w:rPr>
        <w:t>Mr. Eldersveld, 49, has been Executive Vice President, Chief Legal Officer and Secretary since February 2021. He was Executive Vice President, General Counsel and Secr</w:t>
      </w:r>
      <w:r>
        <w:rPr>
          <w:rFonts w:ascii="Arial" w:eastAsia="Arial" w:hAnsi="Arial" w:cs="Arial"/>
          <w:sz w:val="20"/>
        </w:rPr>
        <w:t>etary from June 2015 to February 2021. Prior to joining the Company, Mr. Eldersveld held various senior management positions at Tribune Company where he worked from 2005 through 2013, including serving as executive vice president, general counsel and corpo</w:t>
      </w:r>
      <w:r>
        <w:rPr>
          <w:rFonts w:ascii="Arial" w:eastAsia="Arial" w:hAnsi="Arial" w:cs="Arial"/>
          <w:sz w:val="20"/>
        </w:rPr>
        <w:t>rate secretary from July 2011 to January 2013 and senior vice president, general counsel and corporate secretary from September 2010 to July 2011. From 1999 to 2005, Mr. Eldersveld was an associate at the law firm of Sidley Austin LLP in Chicago, Illinois,</w:t>
      </w:r>
      <w:r>
        <w:rPr>
          <w:rFonts w:ascii="Arial" w:eastAsia="Arial" w:hAnsi="Arial" w:cs="Arial"/>
          <w:sz w:val="20"/>
        </w:rPr>
        <w:t xml:space="preserve"> where his principal practice areas were mergers and acquisitions, securities and corporate finance and corporate governance.</w:t>
      </w:r>
    </w:p>
    <w:p w14:paraId="292900E0" w14:textId="77777777" w:rsidR="00A12746" w:rsidRDefault="00A12746">
      <w:pPr>
        <w:spacing w:before="200" w:after="100" w:line="288" w:lineRule="auto"/>
        <w:rPr>
          <w:rFonts w:ascii="Arial" w:eastAsia="Arial" w:hAnsi="Arial" w:cs="Arial"/>
          <w:color w:val="EE2724"/>
          <w:sz w:val="20"/>
        </w:rPr>
      </w:pPr>
    </w:p>
    <w:p w14:paraId="25134BA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r>
        <w:rPr>
          <w:rFonts w:ascii="Arial" w:eastAsia="Arial" w:hAnsi="Arial" w:cs="Arial"/>
          <w:b/>
          <w:color w:val="00549E"/>
        </w:rPr>
        <w:lastRenderedPageBreak/>
        <w:t xml:space="preserve">Executive Summary </w:t>
      </w:r>
      <w:r>
        <w:rPr>
          <w:rFonts w:ascii="Arial" w:eastAsia="Arial" w:hAnsi="Arial" w:cs="Arial"/>
          <w:b/>
          <w:sz w:val="20"/>
        </w:rPr>
        <w:t xml:space="preserve"> </w:t>
      </w:r>
    </w:p>
    <w:p w14:paraId="704AC51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 xml:space="preserve">The purpose of this Compensation Discussion and Analysis ("CD&amp;A") is to provide stockholders with a description of the Company's executive compensation philosophy, objectives of the Company's compensation program and the material elements of the Company's </w:t>
      </w:r>
      <w:r>
        <w:rPr>
          <w:rFonts w:ascii="Arial" w:eastAsia="Arial" w:hAnsi="Arial" w:cs="Arial"/>
          <w:sz w:val="20"/>
        </w:rPr>
        <w:t>compensation program for our NEOs.  On February 10, 2022, the Company announced the retirement of Mr. Roger Maynard, our former Executive Vice President - Investments, effective March 31, 2022.  Since Mr. Maynard was an Executive Officer for a portion of t</w:t>
      </w:r>
      <w:r>
        <w:rPr>
          <w:rFonts w:ascii="Arial" w:eastAsia="Arial" w:hAnsi="Arial" w:cs="Arial"/>
          <w:sz w:val="20"/>
        </w:rPr>
        <w:t>he 2022 fiscal year, he is considered an NEO under federal securities rules for purposes of this Proxy Statement.  General references to compensation principles relating to NEOs in this CD&amp;A and elsewhere in this Proxy Statement will, unless otherwise spec</w:t>
      </w:r>
      <w:r>
        <w:rPr>
          <w:rFonts w:ascii="Arial" w:eastAsia="Arial" w:hAnsi="Arial" w:cs="Arial"/>
          <w:sz w:val="20"/>
        </w:rPr>
        <w:t>ified, refer to both current and former Executive Officers.  However, general references to NEOs that provide compensation information relating to fiscal year 2022 and prior fiscal years only refer to our current Executive Officers unless otherwise specifi</w:t>
      </w:r>
      <w:r>
        <w:rPr>
          <w:rFonts w:ascii="Arial" w:eastAsia="Arial" w:hAnsi="Arial" w:cs="Arial"/>
          <w:sz w:val="20"/>
        </w:rPr>
        <w:t>ed.  Mr. Maynard's 2022 Base Salary remained the same as 2021 through his retirement on March 31, 2022, and he did not receive any cash bonus or equity incentive compensation in 2022.  On February 10, 2022, Mr. Maynard and the Company entered into a twelve</w:t>
      </w:r>
      <w:r>
        <w:rPr>
          <w:rFonts w:ascii="Arial" w:eastAsia="Arial" w:hAnsi="Arial" w:cs="Arial"/>
          <w:sz w:val="20"/>
        </w:rPr>
        <w:t>-month consulting agreement, effective March 31, 2022 (the "Consulting Agreement").  Information regarding Mr. Maynard's retirement and the Consulting Agreement was filed on Form 8-K with the SEC on February 11, 2022.</w:t>
      </w:r>
    </w:p>
    <w:p w14:paraId="7F783216" w14:textId="77777777" w:rsidR="00A12746" w:rsidRDefault="0073489E">
      <w:pPr>
        <w:tabs>
          <w:tab w:val="left" w:pos="360"/>
        </w:tabs>
        <w:spacing w:before="200" w:after="100" w:line="288" w:lineRule="auto"/>
        <w:rPr>
          <w:rFonts w:ascii="Arial" w:eastAsia="Arial" w:hAnsi="Arial" w:cs="Arial"/>
          <w:color w:val="EE2724"/>
          <w:sz w:val="20"/>
        </w:rPr>
      </w:pPr>
      <w:r>
        <w:rPr>
          <w:rFonts w:ascii="Arial" w:eastAsia="Arial" w:hAnsi="Arial" w:cs="Arial"/>
          <w:sz w:val="20"/>
        </w:rPr>
        <w:t>The Compensation Committee took into a</w:t>
      </w:r>
      <w:r>
        <w:rPr>
          <w:rFonts w:ascii="Arial" w:eastAsia="Arial" w:hAnsi="Arial" w:cs="Arial"/>
          <w:sz w:val="20"/>
        </w:rPr>
        <w:t xml:space="preserve">ccount the stockholder advisory vote approving executive compensation at the last annual meeting of stockholders held in April </w:t>
      </w:r>
      <w:r>
        <w:rPr>
          <w:rFonts w:ascii="Arial" w:eastAsia="Arial" w:hAnsi="Arial" w:cs="Arial"/>
          <w:color w:val="000000"/>
          <w:sz w:val="20"/>
        </w:rPr>
        <w:t>2022</w:t>
      </w:r>
      <w:r>
        <w:rPr>
          <w:rFonts w:ascii="Arial" w:eastAsia="Arial" w:hAnsi="Arial" w:cs="Arial"/>
          <w:sz w:val="20"/>
        </w:rPr>
        <w:t xml:space="preserve"> and incorporated that as one of many factors it considered in connection with the discharge of its responsibilities.  90.4% </w:t>
      </w:r>
      <w:r>
        <w:rPr>
          <w:rFonts w:ascii="Arial" w:eastAsia="Arial" w:hAnsi="Arial" w:cs="Arial"/>
          <w:sz w:val="20"/>
        </w:rPr>
        <w:t xml:space="preserve">of all the votes cast at last year's annual meeting of stockholders approved the compensation program described in the proxy statement for the </w:t>
      </w:r>
      <w:r>
        <w:rPr>
          <w:rFonts w:ascii="Arial" w:eastAsia="Arial" w:hAnsi="Arial" w:cs="Arial"/>
          <w:color w:val="000000"/>
          <w:sz w:val="20"/>
        </w:rPr>
        <w:t>2022</w:t>
      </w:r>
      <w:r>
        <w:rPr>
          <w:rFonts w:ascii="Arial" w:eastAsia="Arial" w:hAnsi="Arial" w:cs="Arial"/>
          <w:sz w:val="20"/>
        </w:rPr>
        <w:t xml:space="preserve"> annual meeting of stockholders.  The Compensation Committee believes that this support level demonstrates a </w:t>
      </w:r>
      <w:r>
        <w:rPr>
          <w:rFonts w:ascii="Arial" w:eastAsia="Arial" w:hAnsi="Arial" w:cs="Arial"/>
          <w:sz w:val="20"/>
        </w:rPr>
        <w:t>strong alignment among our stockholders, the Company's performance, and our executive compensation program and, accordingly, the Compensation Committee did not make any changes to the Company's executive compensation program in response to the 2022 "Say-on</w:t>
      </w:r>
      <w:r>
        <w:rPr>
          <w:rFonts w:ascii="Arial" w:eastAsia="Arial" w:hAnsi="Arial" w:cs="Arial"/>
          <w:sz w:val="20"/>
        </w:rPr>
        <w:t>-Pay" vote.</w:t>
      </w:r>
    </w:p>
    <w:p w14:paraId="4126664F" w14:textId="77777777" w:rsidR="00A12746" w:rsidRDefault="00A12746">
      <w:pPr>
        <w:tabs>
          <w:tab w:val="left" w:pos="360"/>
        </w:tabs>
        <w:spacing w:line="288" w:lineRule="auto"/>
        <w:jc w:val="both"/>
        <w:rPr>
          <w:rFonts w:ascii="Arial" w:eastAsia="Arial" w:hAnsi="Arial" w:cs="Arial"/>
          <w:color w:val="000000"/>
          <w:sz w:val="20"/>
          <w:shd w:val="clear" w:color="auto" w:fill="FFFF00"/>
        </w:rPr>
      </w:pPr>
    </w:p>
    <w:p w14:paraId="792FC953" w14:textId="77777777" w:rsidR="00A12746" w:rsidRDefault="0073489E">
      <w:pPr>
        <w:tabs>
          <w:tab w:val="left" w:pos="360"/>
        </w:tabs>
        <w:spacing w:line="288" w:lineRule="auto"/>
        <w:jc w:val="center"/>
        <w:rPr>
          <w:rFonts w:ascii="Arial" w:eastAsia="Arial" w:hAnsi="Arial" w:cs="Arial"/>
          <w:color w:val="000000"/>
          <w:sz w:val="20"/>
          <w:shd w:val="clear" w:color="auto" w:fill="FFFF00"/>
        </w:rPr>
      </w:pPr>
      <w:r>
        <w:rPr>
          <w:noProof/>
          <w:color w:val="EE2724"/>
          <w:sz w:val="20"/>
        </w:rPr>
        <w:drawing>
          <wp:inline distT="0" distB="0" distL="0" distR="0" wp14:anchorId="54814D84" wp14:editId="7F87A7E7">
            <wp:extent cx="5343525" cy="1333500"/>
            <wp:effectExtent l="0" t="0" r="0" b="0"/>
            <wp:docPr id="100026" name="Pictur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42"/>
                    <a:stretch>
                      <a:fillRect/>
                    </a:stretch>
                  </pic:blipFill>
                  <pic:spPr>
                    <a:xfrm>
                      <a:off x="0" y="0"/>
                      <a:ext cx="5343525" cy="1333500"/>
                    </a:xfrm>
                    <a:prstGeom prst="rect">
                      <a:avLst/>
                    </a:prstGeom>
                  </pic:spPr>
                </pic:pic>
              </a:graphicData>
            </a:graphic>
          </wp:inline>
        </w:drawing>
      </w:r>
    </w:p>
    <w:p w14:paraId="394B732F" w14:textId="77777777" w:rsidR="00A12746" w:rsidRDefault="00A12746">
      <w:pPr>
        <w:tabs>
          <w:tab w:val="left" w:pos="360"/>
        </w:tabs>
        <w:spacing w:line="288" w:lineRule="auto"/>
        <w:jc w:val="both"/>
        <w:rPr>
          <w:rFonts w:ascii="Arial" w:eastAsia="Arial" w:hAnsi="Arial" w:cs="Arial"/>
          <w:color w:val="EE2724"/>
          <w:sz w:val="20"/>
        </w:rPr>
      </w:pPr>
    </w:p>
    <w:p w14:paraId="1E8E99A2" w14:textId="77777777" w:rsidR="00A12746" w:rsidRDefault="0073489E">
      <w:pPr>
        <w:tabs>
          <w:tab w:val="left" w:pos="360"/>
        </w:tabs>
        <w:spacing w:after="100" w:line="288" w:lineRule="auto"/>
        <w:rPr>
          <w:rFonts w:ascii="Arial" w:eastAsia="Arial" w:hAnsi="Arial" w:cs="Arial"/>
          <w:color w:val="EE2724"/>
          <w:sz w:val="20"/>
        </w:rPr>
      </w:pPr>
      <w:r>
        <w:rPr>
          <w:rFonts w:ascii="Arial" w:eastAsia="Arial" w:hAnsi="Arial" w:cs="Arial"/>
          <w:sz w:val="20"/>
        </w:rPr>
        <w:t>The core principle of the Company's executive compensation program for 2022</w:t>
      </w:r>
      <w:r>
        <w:rPr>
          <w:rFonts w:ascii="Arial" w:eastAsia="Arial" w:hAnsi="Arial" w:cs="Arial"/>
          <w:sz w:val="20"/>
        </w:rPr>
        <w:t xml:space="preserve"> continued to be pay for performance, and the framework of the executive compensation program includes the governance features discussed below: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040"/>
      </w:tblGrid>
      <w:tr w:rsidR="00A12746" w14:paraId="1FC83152" w14:textId="77777777">
        <w:trPr>
          <w:cantSplit/>
          <w:trHeight w:hRule="exact" w:val="8325"/>
        </w:trPr>
        <w:tc>
          <w:tcPr>
            <w:tcW w:w="2040" w:type="dxa"/>
            <w:tcBorders>
              <w:top w:val="nil"/>
              <w:left w:val="nil"/>
              <w:bottom w:val="nil"/>
              <w:right w:val="nil"/>
            </w:tcBorders>
            <w:shd w:val="clear" w:color="auto" w:fill="00549E"/>
            <w:tcMar>
              <w:top w:w="0" w:type="dxa"/>
              <w:left w:w="53" w:type="dxa"/>
              <w:bottom w:w="0" w:type="dxa"/>
              <w:right w:w="53" w:type="dxa"/>
            </w:tcMar>
            <w:vAlign w:val="center"/>
          </w:tcPr>
          <w:p w14:paraId="5FA8A13C" w14:textId="77777777" w:rsidR="00A12746" w:rsidRDefault="0073489E">
            <w:pPr>
              <w:jc w:val="center"/>
            </w:pPr>
            <w:r>
              <w:rPr>
                <w:rFonts w:ascii="Arial" w:eastAsia="Arial" w:hAnsi="Arial" w:cs="Arial"/>
                <w:b/>
                <w:color w:val="FFFFFF"/>
                <w:sz w:val="20"/>
              </w:rPr>
              <w:lastRenderedPageBreak/>
              <w:t>What We Do</w:t>
            </w:r>
          </w:p>
        </w:tc>
        <w:tc>
          <w:tcPr>
            <w:tcW w:w="8040" w:type="dxa"/>
            <w:tcBorders>
              <w:top w:val="nil"/>
              <w:left w:val="nil"/>
              <w:bottom w:val="nil"/>
              <w:right w:val="nil"/>
            </w:tcBorders>
            <w:tcMar>
              <w:top w:w="0" w:type="dxa"/>
              <w:left w:w="53" w:type="dxa"/>
              <w:bottom w:w="0" w:type="dxa"/>
              <w:right w:w="53" w:type="dxa"/>
            </w:tcMar>
            <w:vAlign w:val="center"/>
          </w:tcPr>
          <w:p w14:paraId="633E5C47" w14:textId="77777777" w:rsidR="00A12746" w:rsidRDefault="0073489E">
            <w:pPr>
              <w:spacing w:line="384" w:lineRule="exact"/>
              <w:ind w:left="720" w:hanging="540"/>
              <w:rPr>
                <w:rFonts w:ascii="Arial" w:eastAsia="Arial" w:hAnsi="Arial" w:cs="Arial"/>
                <w:sz w:val="20"/>
              </w:rPr>
            </w:pPr>
            <w:r>
              <w:rPr>
                <w:rFonts w:ascii="Wingdings" w:eastAsia="Wingdings" w:hAnsi="Wingdings" w:cs="Wingdings"/>
                <w:sz w:val="32"/>
              </w:rPr>
              <w:t>ü</w:t>
            </w:r>
            <w:r>
              <w:rPr>
                <w:rFonts w:ascii="Arial" w:eastAsia="Arial" w:hAnsi="Arial" w:cs="Arial"/>
                <w:sz w:val="20"/>
              </w:rPr>
              <w:t>The Compensation Committee is comprised solely of independent Directors</w:t>
            </w:r>
          </w:p>
          <w:p w14:paraId="6A66F5B1"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 xml:space="preserve"> The </w:t>
            </w:r>
            <w:r>
              <w:rPr>
                <w:rFonts w:ascii="Arial" w:eastAsia="Arial" w:hAnsi="Arial" w:cs="Arial"/>
                <w:sz w:val="20"/>
              </w:rPr>
              <w:t>Compensation Committee engaged an independent compensation consultant to advise on executive compensation matters</w:t>
            </w:r>
          </w:p>
          <w:p w14:paraId="0AEC88B5"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an annual review of the Company's compensation strategy that includes a review of compensation-related risk management</w:t>
            </w:r>
          </w:p>
          <w:p w14:paraId="2F452F78"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have a strong p</w:t>
            </w:r>
            <w:r>
              <w:rPr>
                <w:rFonts w:ascii="Arial" w:eastAsia="Arial" w:hAnsi="Arial" w:cs="Arial"/>
                <w:sz w:val="20"/>
              </w:rPr>
              <w:t>ay for performance compensation philosophy with 59% of the NEOs pay tied solely to performance; therefore aligning the long-term interests of our NEOs with our stockholders</w:t>
            </w:r>
          </w:p>
          <w:p w14:paraId="0C3ACC6A"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enhance executive retention with time-based, multi-year vesting schedules for e</w:t>
            </w:r>
            <w:r>
              <w:rPr>
                <w:rFonts w:ascii="Arial" w:eastAsia="Arial" w:hAnsi="Arial" w:cs="Arial"/>
                <w:sz w:val="20"/>
              </w:rPr>
              <w:t>quity incentive awards, which comprise a large percentage of total compensation</w:t>
            </w:r>
          </w:p>
          <w:p w14:paraId="46C0AC5D"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have performance-based cash bonus compensation</w:t>
            </w:r>
          </w:p>
          <w:p w14:paraId="68A14BEA"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have meaningful share ownership guidelines for our Directors and Executive Officers</w:t>
            </w:r>
          </w:p>
          <w:p w14:paraId="0EEA51F0"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sz w:val="20"/>
              </w:rPr>
              <w:t>Do have a Hedging Policy that prohib</w:t>
            </w:r>
            <w:r>
              <w:rPr>
                <w:rFonts w:ascii="Arial" w:eastAsia="Arial" w:hAnsi="Arial" w:cs="Arial"/>
                <w:sz w:val="20"/>
              </w:rPr>
              <w:t>its our Directors and Executive Officers from engaging in short sales (including buying puts or selling calls) or any other hedging transactions with respect to any equity securities of the Company held by them</w:t>
            </w:r>
          </w:p>
          <w:p w14:paraId="4E561650" w14:textId="77777777" w:rsidR="00A12746" w:rsidRDefault="0073489E">
            <w:pPr>
              <w:spacing w:before="200" w:line="384" w:lineRule="exact"/>
              <w:ind w:left="540" w:hanging="360"/>
              <w:rPr>
                <w:rFonts w:ascii="Arial" w:eastAsia="Arial" w:hAnsi="Arial" w:cs="Arial"/>
                <w:sz w:val="20"/>
              </w:rPr>
            </w:pPr>
            <w:r>
              <w:rPr>
                <w:rFonts w:ascii="Wingdings" w:eastAsia="Wingdings" w:hAnsi="Wingdings" w:cs="Wingdings"/>
                <w:sz w:val="32"/>
              </w:rPr>
              <w:t>ü</w:t>
            </w:r>
            <w:r>
              <w:rPr>
                <w:rFonts w:ascii="Arial" w:eastAsia="Arial" w:hAnsi="Arial" w:cs="Arial"/>
                <w:color w:val="000000"/>
                <w:sz w:val="20"/>
                <w:shd w:val="clear" w:color="auto" w:fill="FFFFFF"/>
              </w:rPr>
              <w:t>Do have a Securities Pledging Policy that re</w:t>
            </w:r>
            <w:r>
              <w:rPr>
                <w:rFonts w:ascii="Arial" w:eastAsia="Arial" w:hAnsi="Arial" w:cs="Arial"/>
                <w:color w:val="000000"/>
                <w:sz w:val="20"/>
                <w:shd w:val="clear" w:color="auto" w:fill="FFFFFF"/>
              </w:rPr>
              <w:t>quires Audit Committee approval of any pledging of our shares of Common Stock or OP Units by Directors or NEOs and the satisfaction of certain other conditions</w:t>
            </w:r>
          </w:p>
          <w:p w14:paraId="57A2E8C2" w14:textId="77777777" w:rsidR="00A12746" w:rsidRDefault="0073489E">
            <w:pPr>
              <w:spacing w:before="200" w:line="384" w:lineRule="exact"/>
              <w:ind w:left="540" w:hanging="360"/>
              <w:jc w:val="both"/>
              <w:rPr>
                <w:rFonts w:ascii="Arial" w:eastAsia="Arial" w:hAnsi="Arial" w:cs="Arial"/>
                <w:sz w:val="20"/>
              </w:rPr>
            </w:pPr>
            <w:r>
              <w:rPr>
                <w:rFonts w:ascii="Wingdings" w:eastAsia="Wingdings" w:hAnsi="Wingdings" w:cs="Wingdings"/>
                <w:sz w:val="32"/>
              </w:rPr>
              <w:t>ü</w:t>
            </w:r>
            <w:r>
              <w:rPr>
                <w:rFonts w:ascii="Arial" w:eastAsia="Arial" w:hAnsi="Arial" w:cs="Arial"/>
                <w:sz w:val="20"/>
              </w:rPr>
              <w:t>Do have a Business Ethics and Conduct Policy, which all employees must follow</w:t>
            </w:r>
          </w:p>
        </w:tc>
      </w:tr>
    </w:tbl>
    <w:p w14:paraId="5E18DE45" w14:textId="77777777" w:rsidR="00A12746" w:rsidRDefault="00A127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sz w:val="1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025"/>
      </w:tblGrid>
      <w:tr w:rsidR="00A12746" w14:paraId="7CD30535" w14:textId="77777777">
        <w:trPr>
          <w:cantSplit/>
          <w:trHeight w:hRule="exact" w:val="1920"/>
        </w:trPr>
        <w:tc>
          <w:tcPr>
            <w:tcW w:w="2040" w:type="dxa"/>
            <w:tcBorders>
              <w:top w:val="nil"/>
              <w:left w:val="nil"/>
              <w:bottom w:val="nil"/>
              <w:right w:val="nil"/>
            </w:tcBorders>
            <w:shd w:val="clear" w:color="auto" w:fill="898A8D"/>
            <w:tcMar>
              <w:top w:w="0" w:type="dxa"/>
              <w:left w:w="53" w:type="dxa"/>
              <w:bottom w:w="0" w:type="dxa"/>
              <w:right w:w="53" w:type="dxa"/>
            </w:tcMar>
            <w:vAlign w:val="center"/>
          </w:tcPr>
          <w:p w14:paraId="7B13E1D7" w14:textId="77777777" w:rsidR="00A12746" w:rsidRDefault="0073489E">
            <w:pPr>
              <w:jc w:val="center"/>
            </w:pPr>
            <w:r>
              <w:rPr>
                <w:rFonts w:ascii="Arial" w:eastAsia="Arial" w:hAnsi="Arial" w:cs="Arial"/>
                <w:b/>
                <w:color w:val="FFFFFF"/>
                <w:sz w:val="20"/>
              </w:rPr>
              <w:t xml:space="preserve">What We </w:t>
            </w:r>
            <w:r>
              <w:rPr>
                <w:rFonts w:ascii="Arial" w:eastAsia="Arial" w:hAnsi="Arial" w:cs="Arial"/>
                <w:b/>
                <w:color w:val="FFFFFF"/>
                <w:sz w:val="20"/>
              </w:rPr>
              <w:t>Don't Do</w:t>
            </w:r>
          </w:p>
        </w:tc>
        <w:tc>
          <w:tcPr>
            <w:tcW w:w="8025" w:type="dxa"/>
            <w:tcBorders>
              <w:top w:val="nil"/>
              <w:left w:val="nil"/>
              <w:bottom w:val="nil"/>
              <w:right w:val="nil"/>
            </w:tcBorders>
            <w:tcMar>
              <w:top w:w="0" w:type="dxa"/>
              <w:left w:w="53" w:type="dxa"/>
              <w:bottom w:w="0" w:type="dxa"/>
              <w:right w:w="53" w:type="dxa"/>
            </w:tcMar>
            <w:vAlign w:val="center"/>
          </w:tcPr>
          <w:p w14:paraId="44CC0112" w14:textId="77777777" w:rsidR="00A12746" w:rsidRDefault="0073489E">
            <w:pPr>
              <w:spacing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employment agreements</w:t>
            </w:r>
          </w:p>
          <w:p w14:paraId="6151F511" w14:textId="77777777" w:rsidR="00A12746" w:rsidRDefault="0073489E">
            <w:pPr>
              <w:spacing w:before="60"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compensation incentives that encourage excessive risk taking</w:t>
            </w:r>
          </w:p>
          <w:p w14:paraId="20336BBD" w14:textId="77777777" w:rsidR="00A12746" w:rsidRDefault="0073489E">
            <w:pPr>
              <w:spacing w:before="60"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hedging of Company shares allowed</w:t>
            </w:r>
          </w:p>
          <w:p w14:paraId="6FB8EDFA" w14:textId="77777777" w:rsidR="00A12746" w:rsidRDefault="0073489E">
            <w:pPr>
              <w:spacing w:before="60"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excise tax gross-up in any change in control or other agreements</w:t>
            </w:r>
          </w:p>
          <w:p w14:paraId="248E7221" w14:textId="77777777" w:rsidR="00A12746" w:rsidRDefault="0073489E">
            <w:pPr>
              <w:spacing w:before="60"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excessive perks to our NEOs</w:t>
            </w:r>
          </w:p>
          <w:p w14:paraId="07BD1B75" w14:textId="77777777" w:rsidR="00A12746" w:rsidRDefault="0073489E">
            <w:pPr>
              <w:spacing w:before="60" w:line="288" w:lineRule="auto"/>
              <w:ind w:left="540" w:hanging="360"/>
              <w:rPr>
                <w:rFonts w:ascii="Arial" w:eastAsia="Arial" w:hAnsi="Arial" w:cs="Arial"/>
                <w:sz w:val="20"/>
              </w:rPr>
            </w:pPr>
            <w:r>
              <w:rPr>
                <w:rFonts w:ascii="Arial" w:eastAsia="Arial" w:hAnsi="Arial" w:cs="Arial"/>
                <w:b/>
                <w:sz w:val="20"/>
              </w:rPr>
              <w:t>X</w:t>
            </w:r>
            <w:r>
              <w:rPr>
                <w:rFonts w:ascii="Arial" w:eastAsia="Arial" w:hAnsi="Arial" w:cs="Arial"/>
                <w:sz w:val="20"/>
              </w:rPr>
              <w:t xml:space="preserve">   No personal benefits to NEOs that are not otherwise available to all employees</w:t>
            </w:r>
          </w:p>
        </w:tc>
      </w:tr>
    </w:tbl>
    <w:p w14:paraId="467BBAD0" w14:textId="77777777" w:rsidR="00A12746" w:rsidRDefault="0073489E">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rPr>
          <w:rFonts w:ascii="Arial" w:eastAsia="Arial" w:hAnsi="Arial" w:cs="Arial"/>
          <w:sz w:val="20"/>
        </w:rPr>
      </w:pPr>
      <w:r>
        <w:rPr>
          <w:rFonts w:ascii="Arial" w:eastAsia="Arial" w:hAnsi="Arial" w:cs="Arial"/>
          <w:sz w:val="20"/>
        </w:rPr>
        <w:t xml:space="preserve">The Compensation Committee takes into consideration the overall performance of the Company when establishing the compensation program and </w:t>
      </w:r>
      <w:r>
        <w:rPr>
          <w:rFonts w:ascii="Arial" w:eastAsia="Arial" w:hAnsi="Arial" w:cs="Arial"/>
          <w:sz w:val="20"/>
        </w:rPr>
        <w:t xml:space="preserve">determining final payments to the NEOs.  This review of overall Company performance is in addition to specific goals and targets that are set for each NEO.  We continued our strong performance in 2022.  </w:t>
      </w:r>
    </w:p>
    <w:p w14:paraId="13BAA172" w14:textId="77777777" w:rsidR="00A12746" w:rsidRDefault="0073489E">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following graphs show the Company's Normalized F</w:t>
      </w:r>
      <w:r>
        <w:rPr>
          <w:rFonts w:ascii="Arial" w:eastAsia="Arial" w:hAnsi="Arial" w:cs="Arial"/>
          <w:sz w:val="20"/>
        </w:rPr>
        <w:t xml:space="preserve">FO per share of Common Stock, annual dividend per share and related compounded annual growth rates ("CAGR"), historical stock price and Normalized FFO.  Normalized FFO is a non-GAAP financial measure.  The Company believes that Normalized FFO is generally </w:t>
      </w:r>
      <w:r>
        <w:rPr>
          <w:rFonts w:ascii="Arial" w:eastAsia="Arial" w:hAnsi="Arial" w:cs="Arial"/>
          <w:sz w:val="20"/>
        </w:rPr>
        <w:t>an appropriate measure of performance of an equity REIT.  Appendix A to this Proxy Statement includes the definition of Normalized FFO and a reconciliation of Normalized FFO to net income, the most comparable GAAP measure.</w:t>
      </w:r>
    </w:p>
    <w:p w14:paraId="79D04AC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b/>
          <w:sz w:val="22"/>
        </w:rPr>
      </w:pPr>
      <w:r>
        <w:rPr>
          <w:noProof/>
        </w:rPr>
        <w:lastRenderedPageBreak/>
        <w:drawing>
          <wp:inline distT="0" distB="0" distL="0" distR="0" wp14:anchorId="124138CA" wp14:editId="6B2C5833">
            <wp:extent cx="6515100" cy="6876669"/>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15100" cy="6876669"/>
                    </a:xfrm>
                    <a:prstGeom prst="rect">
                      <a:avLst/>
                    </a:prstGeom>
                    <a:noFill/>
                    <a:ln>
                      <a:noFill/>
                    </a:ln>
                  </pic:spPr>
                </pic:pic>
              </a:graphicData>
            </a:graphic>
          </wp:inline>
        </w:drawing>
      </w:r>
    </w:p>
    <w:p w14:paraId="46D0E51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b/>
          <w:color w:val="00549E"/>
          <w:sz w:val="22"/>
        </w:rPr>
        <w:t>Philosophy</w:t>
      </w:r>
    </w:p>
    <w:p w14:paraId="56F1A3D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 xml:space="preserve">The </w:t>
      </w:r>
      <w:r>
        <w:rPr>
          <w:rFonts w:ascii="Arial" w:eastAsia="Arial" w:hAnsi="Arial" w:cs="Arial"/>
          <w:sz w:val="20"/>
        </w:rPr>
        <w:t>Compensation Committee determines and approves the compensation of the Company's NEOs and guides the Company's overall philosophy towards the compensation of its employees.  The Compensation Committee believes that the compensation of the Company's NEOs sh</w:t>
      </w:r>
      <w:r>
        <w:rPr>
          <w:rFonts w:ascii="Arial" w:eastAsia="Arial" w:hAnsi="Arial" w:cs="Arial"/>
          <w:sz w:val="20"/>
        </w:rPr>
        <w:t>ould be both competitive and based on individual and Company performance.  The Compensation Committee believes that the compensation of the NEOs should reflect their success as a management team in attaining certain operational goals, which leads to the su</w:t>
      </w:r>
      <w:r>
        <w:rPr>
          <w:rFonts w:ascii="Arial" w:eastAsia="Arial" w:hAnsi="Arial" w:cs="Arial"/>
          <w:sz w:val="20"/>
        </w:rPr>
        <w:t>ccess of the Company and serves the best interests of its stockholders.  The Compensation Committee consults with the CEO regarding both NEOs and non-executive employee compensation plans and programs, including administering the Company's equity incentive</w:t>
      </w:r>
      <w:r>
        <w:rPr>
          <w:rFonts w:ascii="Arial" w:eastAsia="Arial" w:hAnsi="Arial" w:cs="Arial"/>
          <w:sz w:val="20"/>
        </w:rPr>
        <w:t xml:space="preserve"> plan.  The Compensation Committee has the authority to engage compensation consultants at any time.</w:t>
      </w:r>
    </w:p>
    <w:p w14:paraId="0F27F61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lastRenderedPageBreak/>
        <w:t>In 2017, the Company retained, at the direction of the Compensation Committee, Willis Towers Watson as its independent outside compensation consultant to p</w:t>
      </w:r>
      <w:r>
        <w:rPr>
          <w:rFonts w:ascii="Arial" w:eastAsia="Arial" w:hAnsi="Arial" w:cs="Arial"/>
          <w:sz w:val="20"/>
        </w:rPr>
        <w:t>rovide an independent analysis and recommendation concerning the Company's long-term executive compensation plan. The analysis was used in establishing executive compensation for 2018 through 2022.  Willis Towers Watson did not provide any additional servi</w:t>
      </w:r>
      <w:r>
        <w:rPr>
          <w:rFonts w:ascii="Arial" w:eastAsia="Arial" w:hAnsi="Arial" w:cs="Arial"/>
          <w:sz w:val="20"/>
        </w:rPr>
        <w:t>ces to the Compensation Committee and did not provide any services to the Company other than those it provided to the Compensation Committee described above.  The sole role of Willis Towers Watson was to advise the Compensation Committee with respect to co</w:t>
      </w:r>
      <w:r>
        <w:rPr>
          <w:rFonts w:ascii="Arial" w:eastAsia="Arial" w:hAnsi="Arial" w:cs="Arial"/>
          <w:sz w:val="20"/>
        </w:rPr>
        <w:t>mpensation at the request, and at the direction, of the Compensation Committee.  The ultimate determination of total compensation and the elements that comprise total compensation for our NEOs is made solely by our Compensation Committee.  In addition, the</w:t>
      </w:r>
      <w:r>
        <w:rPr>
          <w:rFonts w:ascii="Arial" w:eastAsia="Arial" w:hAnsi="Arial" w:cs="Arial"/>
          <w:sz w:val="20"/>
        </w:rPr>
        <w:t xml:space="preserve"> Compensation Committee compared the NEOs total compensation to the NAREIT Compensation Survey and to the salaries of executives at other REITs as obtained from the S&amp;P Global database (formerly known as SNL Financial).  </w:t>
      </w:r>
    </w:p>
    <w:p w14:paraId="0B1932B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color w:val="00549E"/>
          <w:sz w:val="22"/>
        </w:rPr>
        <w:t>Objectives of the Compensation Pro</w:t>
      </w:r>
      <w:r>
        <w:rPr>
          <w:rFonts w:ascii="Arial" w:eastAsia="Arial" w:hAnsi="Arial" w:cs="Arial"/>
          <w:b/>
          <w:color w:val="00549E"/>
          <w:sz w:val="22"/>
        </w:rPr>
        <w:t>gram</w:t>
      </w:r>
    </w:p>
    <w:p w14:paraId="60BB663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sz w:val="20"/>
        </w:rPr>
        <w:t>The primary objective of the Company's compensation program is to attract and retain highly qualified executives by providing competitive Base Salaries and meaningful Cash Bonus and Equity Compensation.  In addition, the compensation program is struct</w:t>
      </w:r>
      <w:r>
        <w:rPr>
          <w:rFonts w:ascii="Arial" w:eastAsia="Arial" w:hAnsi="Arial" w:cs="Arial"/>
          <w:sz w:val="20"/>
        </w:rPr>
        <w:t>ured to hold the NEOs accountable for the performance of the Company by tying the substantial majority of their annual Cash Bonus and a substantial portion of their Equity Compensation to performance targets.  The compensation program is also designed to p</w:t>
      </w:r>
      <w:r>
        <w:rPr>
          <w:rFonts w:ascii="Arial" w:eastAsia="Arial" w:hAnsi="Arial" w:cs="Arial"/>
          <w:sz w:val="20"/>
        </w:rPr>
        <w:t>romote an ownership mentality among the NEOs. The Compensation Committee recognizes that the interests of stockholders are best served by giving our NEOs the opportunity to participate in the appreciation of the Company's Common Stock.  The Board has estab</w:t>
      </w:r>
      <w:r>
        <w:rPr>
          <w:rFonts w:ascii="Arial" w:eastAsia="Arial" w:hAnsi="Arial" w:cs="Arial"/>
          <w:sz w:val="20"/>
        </w:rPr>
        <w:t>lished stock ownership guidelines for each of the NEO positions and Directors.  Under these guidelines, all of the NEOs and Directors are required to own a minimum amount of the Company’s Common Stock within four years from their first appointment as an NE</w:t>
      </w:r>
      <w:r>
        <w:rPr>
          <w:rFonts w:ascii="Arial" w:eastAsia="Arial" w:hAnsi="Arial" w:cs="Arial"/>
          <w:sz w:val="20"/>
        </w:rPr>
        <w:t>O or Director, valued at the time of purchase, and to maintain this minimum amount throughout their tenure as an NEO or Director.  Such ownership guidelines are as follows:  five times the Base Salary for the CEO; three times the Base Salary for each of th</w:t>
      </w:r>
      <w:r>
        <w:rPr>
          <w:rFonts w:ascii="Arial" w:eastAsia="Arial" w:hAnsi="Arial" w:cs="Arial"/>
          <w:sz w:val="20"/>
        </w:rPr>
        <w:t xml:space="preserve">e other NEOs; and three times the annual retainer for each Director.  Furthermore, any stock pledged by a Director or NEO is excluded from the computation.  Hedges by Directors and NEOs are prohibited by our policy. </w:t>
      </w:r>
      <w:r>
        <w:rPr>
          <w:rFonts w:ascii="Arial" w:eastAsia="Arial" w:hAnsi="Arial" w:cs="Arial"/>
          <w:color w:val="000000"/>
          <w:sz w:val="20"/>
          <w:shd w:val="clear" w:color="auto" w:fill="FFFFFF"/>
        </w:rPr>
        <w:t xml:space="preserve"> Each of the Directors and N</w:t>
      </w:r>
      <w:r>
        <w:rPr>
          <w:rFonts w:ascii="Arial" w:eastAsia="Arial" w:hAnsi="Arial" w:cs="Arial"/>
          <w:sz w:val="20"/>
        </w:rPr>
        <w:t>EOs who were</w:t>
      </w:r>
      <w:r>
        <w:rPr>
          <w:rFonts w:ascii="Arial" w:eastAsia="Arial" w:hAnsi="Arial" w:cs="Arial"/>
          <w:sz w:val="20"/>
        </w:rPr>
        <w:t xml:space="preserve"> serving as Executive Officers as of December 31, 2022 currently own shares of Common Stock that exceed the minimum established guidelines.  </w:t>
      </w:r>
    </w:p>
    <w:p w14:paraId="104CBCE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following table shows the value of shares of Common Stock of the Company beneficially owned as of the Record D</w:t>
      </w:r>
      <w:r>
        <w:rPr>
          <w:rFonts w:ascii="Arial" w:eastAsia="Arial" w:hAnsi="Arial" w:cs="Arial"/>
          <w:sz w:val="20"/>
        </w:rPr>
        <w:t xml:space="preserve">ate by each of the NEOs who were Executive Officers as of December 31, 2022, as a multiple of their </w:t>
      </w:r>
      <w:r>
        <w:rPr>
          <w:rFonts w:ascii="Arial" w:eastAsia="Arial" w:hAnsi="Arial" w:cs="Arial"/>
          <w:color w:val="000000"/>
          <w:sz w:val="20"/>
        </w:rPr>
        <w:t>2022</w:t>
      </w:r>
      <w:r>
        <w:rPr>
          <w:rFonts w:ascii="Arial" w:eastAsia="Arial" w:hAnsi="Arial" w:cs="Arial"/>
          <w:sz w:val="20"/>
        </w:rPr>
        <w:t xml:space="preserve"> Base Salaries.  These individuals have not been awarded stock options.</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75"/>
        <w:gridCol w:w="1515"/>
        <w:gridCol w:w="75"/>
        <w:gridCol w:w="1440"/>
        <w:gridCol w:w="75"/>
        <w:gridCol w:w="1845"/>
        <w:gridCol w:w="75"/>
        <w:gridCol w:w="2025"/>
      </w:tblGrid>
      <w:tr w:rsidR="00A12746" w14:paraId="441F104B" w14:textId="77777777">
        <w:trPr>
          <w:cantSplit/>
          <w:trHeight w:hRule="exact" w:val="660"/>
          <w:jc w:val="center"/>
        </w:trPr>
        <w:tc>
          <w:tcPr>
            <w:tcW w:w="3045" w:type="dxa"/>
            <w:tcBorders>
              <w:top w:val="nil"/>
              <w:left w:val="nil"/>
              <w:bottom w:val="single" w:sz="8" w:space="0" w:color="00549E"/>
              <w:right w:val="nil"/>
            </w:tcBorders>
            <w:tcMar>
              <w:top w:w="0" w:type="dxa"/>
              <w:left w:w="53" w:type="dxa"/>
              <w:bottom w:w="0" w:type="dxa"/>
              <w:right w:w="53" w:type="dxa"/>
            </w:tcMar>
            <w:vAlign w:val="bottom"/>
          </w:tcPr>
          <w:p w14:paraId="6AF87004" w14:textId="77777777" w:rsidR="00A12746" w:rsidRDefault="0073489E">
            <w:pPr>
              <w:keepNext/>
              <w:spacing w:before="75" w:after="30"/>
              <w:ind w:right="-630"/>
              <w:jc w:val="both"/>
            </w:pPr>
            <w:r>
              <w:rPr>
                <w:rFonts w:ascii="Arial" w:eastAsia="Arial" w:hAnsi="Arial" w:cs="Arial"/>
                <w:b/>
                <w:color w:val="000000"/>
                <w:sz w:val="18"/>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7EE31D4" w14:textId="77777777" w:rsidR="00A12746" w:rsidRDefault="00A12746">
            <w:pPr>
              <w:keepNext/>
            </w:pPr>
          </w:p>
        </w:tc>
        <w:tc>
          <w:tcPr>
            <w:tcW w:w="1515" w:type="dxa"/>
            <w:tcBorders>
              <w:top w:val="nil"/>
              <w:left w:val="nil"/>
              <w:bottom w:val="single" w:sz="8" w:space="0" w:color="00549E"/>
              <w:right w:val="nil"/>
            </w:tcBorders>
            <w:tcMar>
              <w:top w:w="0" w:type="dxa"/>
              <w:left w:w="53" w:type="dxa"/>
              <w:bottom w:w="0" w:type="dxa"/>
              <w:right w:w="53" w:type="dxa"/>
            </w:tcMar>
            <w:vAlign w:val="bottom"/>
          </w:tcPr>
          <w:p w14:paraId="67FA6CE7" w14:textId="77777777" w:rsidR="00A12746" w:rsidRDefault="0073489E">
            <w:pPr>
              <w:keepNext/>
              <w:spacing w:before="75" w:after="30"/>
              <w:jc w:val="center"/>
              <w:rPr>
                <w:rFonts w:ascii="Arial" w:eastAsia="Arial" w:hAnsi="Arial" w:cs="Arial"/>
                <w:b/>
                <w:sz w:val="18"/>
              </w:rPr>
            </w:pPr>
            <w:r>
              <w:rPr>
                <w:rFonts w:ascii="Arial" w:eastAsia="Arial" w:hAnsi="Arial" w:cs="Arial"/>
                <w:b/>
                <w:sz w:val="18"/>
              </w:rPr>
              <w:t>Shares of Common Stock</w:t>
            </w:r>
            <w:r>
              <w:rPr>
                <w:rFonts w:ascii="Arial" w:eastAsia="Arial" w:hAnsi="Arial" w:cs="Arial"/>
                <w:b/>
                <w:sz w:val="18"/>
                <w:vertAlign w:val="superscript"/>
              </w:rPr>
              <w:t xml:space="preserve"> (1)</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0D30C06C" w14:textId="77777777" w:rsidR="00A12746" w:rsidRDefault="00A12746">
            <w:pPr>
              <w:keepNext/>
            </w:pPr>
          </w:p>
        </w:tc>
        <w:tc>
          <w:tcPr>
            <w:tcW w:w="1440" w:type="dxa"/>
            <w:tcBorders>
              <w:top w:val="nil"/>
              <w:left w:val="nil"/>
              <w:bottom w:val="single" w:sz="8" w:space="0" w:color="00549E"/>
              <w:right w:val="nil"/>
            </w:tcBorders>
            <w:tcMar>
              <w:top w:w="0" w:type="dxa"/>
              <w:left w:w="53" w:type="dxa"/>
              <w:bottom w:w="0" w:type="dxa"/>
              <w:right w:w="53" w:type="dxa"/>
            </w:tcMar>
            <w:vAlign w:val="bottom"/>
          </w:tcPr>
          <w:p w14:paraId="2252B54B" w14:textId="77777777" w:rsidR="00A12746" w:rsidRDefault="0073489E">
            <w:pPr>
              <w:keepNext/>
              <w:spacing w:before="75" w:after="30"/>
              <w:jc w:val="center"/>
              <w:rPr>
                <w:rFonts w:ascii="Arial" w:eastAsia="Arial" w:hAnsi="Arial" w:cs="Arial"/>
                <w:b/>
                <w:sz w:val="18"/>
              </w:rPr>
            </w:pPr>
            <w:r>
              <w:rPr>
                <w:rFonts w:ascii="Arial" w:eastAsia="Arial" w:hAnsi="Arial" w:cs="Arial"/>
                <w:b/>
                <w:sz w:val="18"/>
              </w:rPr>
              <w:t xml:space="preserve">Value of Shares Owned ($) </w:t>
            </w:r>
            <w:r>
              <w:rPr>
                <w:rFonts w:ascii="Arial" w:eastAsia="Arial" w:hAnsi="Arial" w:cs="Arial"/>
                <w:b/>
                <w:sz w:val="18"/>
                <w:vertAlign w:val="superscript"/>
              </w:rPr>
              <w:t>(2)</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A01D1B7" w14:textId="77777777" w:rsidR="00A12746" w:rsidRDefault="00A12746">
            <w:pPr>
              <w:keepNext/>
            </w:pPr>
          </w:p>
        </w:tc>
        <w:tc>
          <w:tcPr>
            <w:tcW w:w="1845" w:type="dxa"/>
            <w:tcBorders>
              <w:top w:val="nil"/>
              <w:left w:val="nil"/>
              <w:bottom w:val="single" w:sz="8" w:space="0" w:color="00549E"/>
              <w:right w:val="nil"/>
            </w:tcBorders>
            <w:tcMar>
              <w:top w:w="0" w:type="dxa"/>
              <w:left w:w="53" w:type="dxa"/>
              <w:bottom w:w="0" w:type="dxa"/>
              <w:right w:w="53" w:type="dxa"/>
            </w:tcMar>
            <w:vAlign w:val="bottom"/>
          </w:tcPr>
          <w:p w14:paraId="12D740A9" w14:textId="77777777" w:rsidR="00A12746" w:rsidRDefault="0073489E">
            <w:pPr>
              <w:keepNext/>
              <w:spacing w:before="75" w:after="30"/>
              <w:jc w:val="center"/>
            </w:pPr>
            <w:r>
              <w:rPr>
                <w:rFonts w:ascii="Arial" w:eastAsia="Arial" w:hAnsi="Arial" w:cs="Arial"/>
                <w:b/>
                <w:color w:val="000000"/>
                <w:sz w:val="18"/>
              </w:rPr>
              <w:t>Base Salary ($)</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66D84B70" w14:textId="77777777" w:rsidR="00A12746" w:rsidRDefault="00A12746">
            <w:pPr>
              <w:keepNext/>
            </w:pPr>
          </w:p>
        </w:tc>
        <w:tc>
          <w:tcPr>
            <w:tcW w:w="2025" w:type="dxa"/>
            <w:tcBorders>
              <w:top w:val="nil"/>
              <w:left w:val="nil"/>
              <w:bottom w:val="single" w:sz="8" w:space="0" w:color="00549E"/>
              <w:right w:val="nil"/>
            </w:tcBorders>
            <w:tcMar>
              <w:top w:w="0" w:type="dxa"/>
              <w:left w:w="53" w:type="dxa"/>
              <w:bottom w:w="0" w:type="dxa"/>
              <w:right w:w="53" w:type="dxa"/>
            </w:tcMar>
            <w:vAlign w:val="bottom"/>
          </w:tcPr>
          <w:p w14:paraId="12D302CC" w14:textId="77777777" w:rsidR="00A12746" w:rsidRDefault="0073489E">
            <w:pPr>
              <w:keepNext/>
              <w:spacing w:before="75" w:after="30"/>
              <w:jc w:val="center"/>
              <w:rPr>
                <w:rFonts w:ascii="Arial" w:eastAsia="Arial" w:hAnsi="Arial" w:cs="Arial"/>
                <w:b/>
                <w:sz w:val="18"/>
              </w:rPr>
            </w:pPr>
            <w:r>
              <w:rPr>
                <w:rFonts w:ascii="Arial" w:eastAsia="Arial" w:hAnsi="Arial" w:cs="Arial"/>
                <w:b/>
                <w:sz w:val="18"/>
              </w:rPr>
              <w:t>Stock Ownership Value/Base Salary</w:t>
            </w:r>
            <w:r>
              <w:rPr>
                <w:rFonts w:ascii="Arial" w:eastAsia="Arial" w:hAnsi="Arial" w:cs="Arial"/>
                <w:b/>
                <w:sz w:val="18"/>
                <w:vertAlign w:val="superscript"/>
              </w:rPr>
              <w:t xml:space="preserve"> (3)</w:t>
            </w:r>
          </w:p>
        </w:tc>
      </w:tr>
      <w:tr w:rsidR="00A12746" w14:paraId="6B8C8F8A" w14:textId="77777777">
        <w:trPr>
          <w:cantSplit/>
          <w:trHeight w:hRule="exact" w:val="285"/>
          <w:jc w:val="center"/>
        </w:trPr>
        <w:tc>
          <w:tcPr>
            <w:tcW w:w="304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76C0F252" w14:textId="77777777" w:rsidR="00A12746" w:rsidRDefault="0073489E">
            <w:pPr>
              <w:keepNext/>
              <w:spacing w:before="55" w:after="30"/>
              <w:jc w:val="both"/>
            </w:pPr>
            <w:r>
              <w:rPr>
                <w:rFonts w:ascii="Arial" w:eastAsia="Arial" w:hAnsi="Arial" w:cs="Arial"/>
                <w:color w:val="000000"/>
                <w:sz w:val="18"/>
              </w:rPr>
              <w:t>Marguerite Nader</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631D3543" w14:textId="77777777" w:rsidR="00A12746" w:rsidRDefault="00A12746">
            <w:pPr>
              <w:keepNext/>
            </w:pPr>
          </w:p>
        </w:tc>
        <w:tc>
          <w:tcPr>
            <w:tcW w:w="1515" w:type="dxa"/>
            <w:tcBorders>
              <w:top w:val="single" w:sz="8" w:space="0" w:color="00549E"/>
              <w:left w:val="nil"/>
              <w:bottom w:val="single" w:sz="8" w:space="0" w:color="898A8D"/>
              <w:right w:val="nil"/>
            </w:tcBorders>
            <w:tcMar>
              <w:top w:w="0" w:type="dxa"/>
              <w:left w:w="0" w:type="dxa"/>
              <w:bottom w:w="0" w:type="dxa"/>
              <w:right w:w="53" w:type="dxa"/>
            </w:tcMar>
            <w:vAlign w:val="bottom"/>
          </w:tcPr>
          <w:p w14:paraId="729146BE" w14:textId="77777777" w:rsidR="00A12746" w:rsidRDefault="0073489E">
            <w:pPr>
              <w:keepNext/>
              <w:spacing w:before="55" w:after="30"/>
              <w:jc w:val="right"/>
            </w:pPr>
            <w:r>
              <w:rPr>
                <w:rFonts w:ascii="Arial" w:eastAsia="Arial" w:hAnsi="Arial" w:cs="Arial"/>
                <w:color w:val="000000"/>
                <w:sz w:val="18"/>
              </w:rPr>
              <w:t>276,111</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4A53ED72" w14:textId="77777777" w:rsidR="00A12746" w:rsidRDefault="00A12746">
            <w:pPr>
              <w:keepNext/>
            </w:pPr>
          </w:p>
        </w:tc>
        <w:tc>
          <w:tcPr>
            <w:tcW w:w="1440" w:type="dxa"/>
            <w:tcBorders>
              <w:top w:val="single" w:sz="8" w:space="0" w:color="00549E"/>
              <w:left w:val="nil"/>
              <w:bottom w:val="single" w:sz="8" w:space="0" w:color="898A8D"/>
              <w:right w:val="nil"/>
            </w:tcBorders>
            <w:tcMar>
              <w:top w:w="0" w:type="dxa"/>
              <w:left w:w="0" w:type="dxa"/>
              <w:bottom w:w="0" w:type="dxa"/>
              <w:right w:w="15" w:type="dxa"/>
            </w:tcMar>
            <w:vAlign w:val="bottom"/>
          </w:tcPr>
          <w:p w14:paraId="10C90329" w14:textId="77777777" w:rsidR="00A12746" w:rsidRDefault="0073489E">
            <w:pPr>
              <w:keepNext/>
              <w:tabs>
                <w:tab w:val="left" w:pos="414"/>
                <w:tab w:val="left" w:pos="1372"/>
              </w:tabs>
              <w:spacing w:before="55" w:after="30"/>
              <w:jc w:val="right"/>
            </w:pPr>
            <w:r>
              <w:rPr>
                <w:rFonts w:ascii="Arial" w:eastAsia="Arial" w:hAnsi="Arial" w:cs="Arial"/>
                <w:color w:val="000000"/>
                <w:sz w:val="18"/>
              </w:rPr>
              <w:tab/>
              <w:t>17,836,771</w:t>
            </w:r>
            <w:r>
              <w:rPr>
                <w:rFonts w:ascii="Arial" w:eastAsia="Arial" w:hAnsi="Arial" w:cs="Arial"/>
                <w:color w:val="000000"/>
                <w:sz w:val="18"/>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0A8B0015" w14:textId="77777777" w:rsidR="00A12746" w:rsidRDefault="00A12746">
            <w:pPr>
              <w:keepNext/>
            </w:pPr>
          </w:p>
        </w:tc>
        <w:tc>
          <w:tcPr>
            <w:tcW w:w="18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18EE459" w14:textId="77777777" w:rsidR="00A12746" w:rsidRDefault="0073489E">
            <w:pPr>
              <w:keepNext/>
              <w:tabs>
                <w:tab w:val="left" w:pos="1069"/>
                <w:tab w:val="left" w:pos="1777"/>
              </w:tabs>
              <w:spacing w:before="55" w:after="30"/>
              <w:jc w:val="right"/>
            </w:pPr>
            <w:r>
              <w:rPr>
                <w:rFonts w:ascii="Arial" w:eastAsia="Arial" w:hAnsi="Arial" w:cs="Arial"/>
                <w:color w:val="000000"/>
                <w:sz w:val="18"/>
              </w:rPr>
              <w:tab/>
              <w:t>616,985</w:t>
            </w:r>
            <w:r>
              <w:rPr>
                <w:rFonts w:ascii="Arial" w:eastAsia="Arial" w:hAnsi="Arial" w:cs="Arial"/>
                <w:color w:val="000000"/>
                <w:sz w:val="18"/>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31DADF15" w14:textId="77777777" w:rsidR="00A12746" w:rsidRDefault="00A12746">
            <w:pPr>
              <w:keepNext/>
            </w:pPr>
          </w:p>
        </w:tc>
        <w:tc>
          <w:tcPr>
            <w:tcW w:w="202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34ACFDAC" w14:textId="77777777" w:rsidR="00A12746" w:rsidRDefault="0073489E">
            <w:pPr>
              <w:keepNext/>
              <w:spacing w:before="55" w:after="30"/>
              <w:jc w:val="center"/>
            </w:pPr>
            <w:r>
              <w:rPr>
                <w:rFonts w:ascii="Arial" w:eastAsia="Arial" w:hAnsi="Arial" w:cs="Arial"/>
                <w:color w:val="000000"/>
                <w:sz w:val="18"/>
              </w:rPr>
              <w:t>29x</w:t>
            </w:r>
          </w:p>
        </w:tc>
      </w:tr>
      <w:tr w:rsidR="00A12746" w14:paraId="0BEC2831" w14:textId="77777777">
        <w:trPr>
          <w:cantSplit/>
          <w:trHeight w:hRule="exact" w:val="285"/>
          <w:jc w:val="center"/>
        </w:trPr>
        <w:tc>
          <w:tcPr>
            <w:tcW w:w="30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A6B9C18" w14:textId="77777777" w:rsidR="00A12746" w:rsidRDefault="0073489E">
            <w:pPr>
              <w:keepNext/>
              <w:spacing w:before="55" w:after="30"/>
              <w:jc w:val="both"/>
            </w:pPr>
            <w:r>
              <w:rPr>
                <w:rFonts w:ascii="Arial" w:eastAsia="Arial" w:hAnsi="Arial" w:cs="Arial"/>
                <w:color w:val="000000"/>
                <w:sz w:val="18"/>
              </w:rPr>
              <w:t>Paul Seavey</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D4FFB0A" w14:textId="77777777" w:rsidR="00A12746" w:rsidRDefault="00A12746">
            <w:pPr>
              <w:keepNext/>
            </w:pPr>
          </w:p>
        </w:tc>
        <w:tc>
          <w:tcPr>
            <w:tcW w:w="1515" w:type="dxa"/>
            <w:tcBorders>
              <w:top w:val="single" w:sz="8" w:space="0" w:color="898A8D"/>
              <w:left w:val="nil"/>
              <w:bottom w:val="single" w:sz="8" w:space="0" w:color="898A8D"/>
              <w:right w:val="nil"/>
            </w:tcBorders>
            <w:tcMar>
              <w:top w:w="0" w:type="dxa"/>
              <w:left w:w="0" w:type="dxa"/>
              <w:bottom w:w="0" w:type="dxa"/>
              <w:right w:w="53" w:type="dxa"/>
            </w:tcMar>
            <w:vAlign w:val="bottom"/>
          </w:tcPr>
          <w:p w14:paraId="605EA2EB" w14:textId="77777777" w:rsidR="00A12746" w:rsidRDefault="0073489E">
            <w:pPr>
              <w:keepNext/>
              <w:spacing w:before="55" w:after="30"/>
              <w:jc w:val="right"/>
            </w:pPr>
            <w:r>
              <w:rPr>
                <w:rFonts w:ascii="Arial" w:eastAsia="Arial" w:hAnsi="Arial" w:cs="Arial"/>
                <w:color w:val="000000"/>
                <w:sz w:val="18"/>
              </w:rPr>
              <w:t>165,931</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99D0DFB" w14:textId="77777777" w:rsidR="00A12746" w:rsidRDefault="00A12746">
            <w:pPr>
              <w:keepNext/>
            </w:pPr>
          </w:p>
        </w:tc>
        <w:tc>
          <w:tcPr>
            <w:tcW w:w="14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92E0C49" w14:textId="77777777" w:rsidR="00A12746" w:rsidRDefault="0073489E">
            <w:pPr>
              <w:keepNext/>
              <w:tabs>
                <w:tab w:val="left" w:pos="414"/>
                <w:tab w:val="left" w:pos="1372"/>
              </w:tabs>
              <w:spacing w:before="55" w:after="30"/>
              <w:jc w:val="right"/>
            </w:pPr>
            <w:r>
              <w:rPr>
                <w:rFonts w:ascii="Arial" w:eastAsia="Arial" w:hAnsi="Arial" w:cs="Arial"/>
                <w:color w:val="000000"/>
                <w:sz w:val="18"/>
              </w:rPr>
              <w:tab/>
              <w:t>10,719,143</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69A058A" w14:textId="77777777" w:rsidR="00A12746" w:rsidRDefault="00A12746">
            <w:pPr>
              <w:keepNext/>
            </w:pPr>
          </w:p>
        </w:tc>
        <w:tc>
          <w:tcPr>
            <w:tcW w:w="18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DD361BE" w14:textId="77777777" w:rsidR="00A12746" w:rsidRDefault="0073489E">
            <w:pPr>
              <w:keepNext/>
              <w:tabs>
                <w:tab w:val="left" w:pos="1069"/>
                <w:tab w:val="left" w:pos="1777"/>
              </w:tabs>
              <w:spacing w:before="55" w:after="30"/>
              <w:jc w:val="right"/>
            </w:pPr>
            <w:r>
              <w:rPr>
                <w:rFonts w:ascii="Arial" w:eastAsia="Arial" w:hAnsi="Arial" w:cs="Arial"/>
                <w:color w:val="000000"/>
                <w:sz w:val="18"/>
              </w:rPr>
              <w:tab/>
              <w:t>406,490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1596AFF" w14:textId="77777777" w:rsidR="00A12746" w:rsidRDefault="00A12746">
            <w:pPr>
              <w:keepNext/>
            </w:pPr>
          </w:p>
        </w:tc>
        <w:tc>
          <w:tcPr>
            <w:tcW w:w="20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E6AA295" w14:textId="77777777" w:rsidR="00A12746" w:rsidRDefault="0073489E">
            <w:pPr>
              <w:keepNext/>
              <w:spacing w:before="55" w:after="30"/>
              <w:jc w:val="center"/>
            </w:pPr>
            <w:r>
              <w:rPr>
                <w:rFonts w:ascii="Arial" w:eastAsia="Arial" w:hAnsi="Arial" w:cs="Arial"/>
                <w:color w:val="000000"/>
                <w:sz w:val="18"/>
              </w:rPr>
              <w:t>26x</w:t>
            </w:r>
          </w:p>
        </w:tc>
      </w:tr>
      <w:tr w:rsidR="00A12746" w14:paraId="4675E4B2" w14:textId="77777777">
        <w:trPr>
          <w:cantSplit/>
          <w:trHeight w:hRule="exact" w:val="285"/>
          <w:jc w:val="center"/>
        </w:trPr>
        <w:tc>
          <w:tcPr>
            <w:tcW w:w="30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DCE8F3A" w14:textId="77777777" w:rsidR="00A12746" w:rsidRDefault="0073489E">
            <w:pPr>
              <w:keepNext/>
              <w:spacing w:before="55" w:after="30"/>
              <w:jc w:val="both"/>
            </w:pPr>
            <w:r>
              <w:rPr>
                <w:rFonts w:ascii="Arial" w:eastAsia="Arial" w:hAnsi="Arial" w:cs="Arial"/>
                <w:color w:val="000000"/>
                <w:sz w:val="18"/>
              </w:rPr>
              <w:t>Patrick Waite</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859A372" w14:textId="77777777" w:rsidR="00A12746" w:rsidRDefault="00A12746">
            <w:pPr>
              <w:keepNext/>
            </w:pPr>
          </w:p>
        </w:tc>
        <w:tc>
          <w:tcPr>
            <w:tcW w:w="1515" w:type="dxa"/>
            <w:tcBorders>
              <w:top w:val="single" w:sz="8" w:space="0" w:color="898A8D"/>
              <w:left w:val="nil"/>
              <w:bottom w:val="single" w:sz="8" w:space="0" w:color="898A8D"/>
              <w:right w:val="nil"/>
            </w:tcBorders>
            <w:tcMar>
              <w:top w:w="0" w:type="dxa"/>
              <w:left w:w="0" w:type="dxa"/>
              <w:bottom w:w="0" w:type="dxa"/>
              <w:right w:w="53" w:type="dxa"/>
            </w:tcMar>
            <w:vAlign w:val="bottom"/>
          </w:tcPr>
          <w:p w14:paraId="21E04487" w14:textId="77777777" w:rsidR="00A12746" w:rsidRDefault="0073489E">
            <w:pPr>
              <w:keepNext/>
              <w:spacing w:before="55" w:after="30"/>
              <w:jc w:val="right"/>
            </w:pPr>
            <w:r>
              <w:rPr>
                <w:rFonts w:ascii="Arial" w:eastAsia="Arial" w:hAnsi="Arial" w:cs="Arial"/>
                <w:color w:val="000000"/>
                <w:sz w:val="18"/>
              </w:rPr>
              <w:t>228,047</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3B1A91D" w14:textId="77777777" w:rsidR="00A12746" w:rsidRDefault="00A12746">
            <w:pPr>
              <w:keepNext/>
            </w:pPr>
          </w:p>
        </w:tc>
        <w:tc>
          <w:tcPr>
            <w:tcW w:w="14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1B18E9C" w14:textId="77777777" w:rsidR="00A12746" w:rsidRDefault="0073489E">
            <w:pPr>
              <w:keepNext/>
              <w:tabs>
                <w:tab w:val="left" w:pos="414"/>
                <w:tab w:val="left" w:pos="1372"/>
              </w:tabs>
              <w:spacing w:before="55" w:after="30"/>
              <w:jc w:val="right"/>
            </w:pPr>
            <w:r>
              <w:rPr>
                <w:rFonts w:ascii="Arial" w:eastAsia="Arial" w:hAnsi="Arial" w:cs="Arial"/>
                <w:color w:val="000000"/>
                <w:sz w:val="18"/>
              </w:rPr>
              <w:tab/>
              <w:t>14,731,836</w:t>
            </w:r>
            <w:r>
              <w:rPr>
                <w:rFonts w:ascii="Arial" w:eastAsia="Arial" w:hAnsi="Arial" w:cs="Arial"/>
                <w:color w:val="000000"/>
                <w:sz w:val="18"/>
              </w:rPr>
              <w:tab/>
            </w:r>
          </w:p>
        </w:tc>
        <w:tc>
          <w:tcPr>
            <w:tcW w:w="75" w:type="dxa"/>
            <w:tcBorders>
              <w:top w:val="single" w:sz="8" w:space="0" w:color="898A8D"/>
              <w:left w:val="nil"/>
              <w:bottom w:val="nil"/>
              <w:right w:val="nil"/>
            </w:tcBorders>
            <w:tcMar>
              <w:top w:w="0" w:type="dxa"/>
              <w:left w:w="0" w:type="dxa"/>
              <w:bottom w:w="0" w:type="dxa"/>
              <w:right w:w="0" w:type="dxa"/>
            </w:tcMar>
            <w:vAlign w:val="bottom"/>
          </w:tcPr>
          <w:p w14:paraId="53B8BEAD" w14:textId="77777777" w:rsidR="00A12746" w:rsidRDefault="00A12746">
            <w:pPr>
              <w:keepNext/>
            </w:pPr>
          </w:p>
        </w:tc>
        <w:tc>
          <w:tcPr>
            <w:tcW w:w="18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177E20A" w14:textId="77777777" w:rsidR="00A12746" w:rsidRDefault="0073489E">
            <w:pPr>
              <w:keepNext/>
              <w:tabs>
                <w:tab w:val="left" w:pos="1069"/>
                <w:tab w:val="left" w:pos="1777"/>
              </w:tabs>
              <w:spacing w:before="55" w:after="30"/>
              <w:jc w:val="right"/>
            </w:pPr>
            <w:r>
              <w:rPr>
                <w:rFonts w:ascii="Arial" w:eastAsia="Arial" w:hAnsi="Arial" w:cs="Arial"/>
                <w:color w:val="000000"/>
                <w:sz w:val="18"/>
              </w:rPr>
              <w:tab/>
              <w:t>406,490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F2788C1" w14:textId="77777777" w:rsidR="00A12746" w:rsidRDefault="00A12746">
            <w:pPr>
              <w:keepNext/>
            </w:pPr>
          </w:p>
        </w:tc>
        <w:tc>
          <w:tcPr>
            <w:tcW w:w="20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AB615FA" w14:textId="77777777" w:rsidR="00A12746" w:rsidRDefault="0073489E">
            <w:pPr>
              <w:keepNext/>
              <w:spacing w:before="55" w:after="30"/>
              <w:jc w:val="center"/>
            </w:pPr>
            <w:r>
              <w:rPr>
                <w:rFonts w:ascii="Arial" w:eastAsia="Arial" w:hAnsi="Arial" w:cs="Arial"/>
                <w:color w:val="000000"/>
                <w:sz w:val="18"/>
              </w:rPr>
              <w:t>36x</w:t>
            </w:r>
          </w:p>
        </w:tc>
      </w:tr>
      <w:tr w:rsidR="00A12746" w14:paraId="6B22966E" w14:textId="77777777">
        <w:trPr>
          <w:cantSplit/>
          <w:trHeight w:hRule="exact" w:val="285"/>
          <w:jc w:val="center"/>
        </w:trPr>
        <w:tc>
          <w:tcPr>
            <w:tcW w:w="304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3D36871" w14:textId="77777777" w:rsidR="00A12746" w:rsidRDefault="0073489E">
            <w:pPr>
              <w:keepNext/>
              <w:spacing w:before="55" w:after="30"/>
              <w:jc w:val="both"/>
            </w:pPr>
            <w:r>
              <w:rPr>
                <w:rFonts w:ascii="Arial" w:eastAsia="Arial" w:hAnsi="Arial" w:cs="Arial"/>
                <w:color w:val="000000"/>
                <w:sz w:val="18"/>
              </w:rPr>
              <w:t>David Eldersveld</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05A807B" w14:textId="77777777" w:rsidR="00A12746" w:rsidRDefault="00A12746">
            <w:pPr>
              <w:keepNext/>
            </w:pPr>
          </w:p>
        </w:tc>
        <w:tc>
          <w:tcPr>
            <w:tcW w:w="1515" w:type="dxa"/>
            <w:tcBorders>
              <w:top w:val="single" w:sz="8" w:space="0" w:color="898A8D"/>
              <w:left w:val="nil"/>
              <w:bottom w:val="single" w:sz="8" w:space="0" w:color="898A8D"/>
              <w:right w:val="nil"/>
            </w:tcBorders>
            <w:tcMar>
              <w:top w:w="0" w:type="dxa"/>
              <w:left w:w="0" w:type="dxa"/>
              <w:bottom w:w="0" w:type="dxa"/>
              <w:right w:w="53" w:type="dxa"/>
            </w:tcMar>
            <w:vAlign w:val="bottom"/>
          </w:tcPr>
          <w:p w14:paraId="3AFFC8D3" w14:textId="77777777" w:rsidR="00A12746" w:rsidRDefault="0073489E">
            <w:pPr>
              <w:keepNext/>
              <w:spacing w:before="55" w:after="30"/>
              <w:jc w:val="right"/>
            </w:pPr>
            <w:r>
              <w:rPr>
                <w:rFonts w:ascii="Arial" w:eastAsia="Arial" w:hAnsi="Arial" w:cs="Arial"/>
                <w:color w:val="000000"/>
                <w:sz w:val="18"/>
              </w:rPr>
              <w:t>80,384</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1C80DD7" w14:textId="77777777" w:rsidR="00A12746" w:rsidRDefault="00A12746">
            <w:pPr>
              <w:keepNext/>
            </w:pPr>
          </w:p>
        </w:tc>
        <w:tc>
          <w:tcPr>
            <w:tcW w:w="14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2C793A5" w14:textId="77777777" w:rsidR="00A12746" w:rsidRDefault="0073489E">
            <w:pPr>
              <w:keepNext/>
              <w:tabs>
                <w:tab w:val="left" w:pos="514"/>
                <w:tab w:val="left" w:pos="1372"/>
              </w:tabs>
              <w:spacing w:before="55" w:after="30"/>
              <w:jc w:val="right"/>
            </w:pPr>
            <w:r>
              <w:rPr>
                <w:rFonts w:ascii="Arial" w:eastAsia="Arial" w:hAnsi="Arial" w:cs="Arial"/>
                <w:color w:val="000000"/>
                <w:sz w:val="18"/>
              </w:rPr>
              <w:tab/>
              <w:t>5,192,806</w:t>
            </w:r>
            <w:r>
              <w:rPr>
                <w:rFonts w:ascii="Arial" w:eastAsia="Arial" w:hAnsi="Arial" w:cs="Arial"/>
                <w:color w:val="000000"/>
                <w:sz w:val="18"/>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6D781707" w14:textId="77777777" w:rsidR="00A12746" w:rsidRDefault="00A12746">
            <w:pPr>
              <w:keepNext/>
            </w:pPr>
          </w:p>
        </w:tc>
        <w:tc>
          <w:tcPr>
            <w:tcW w:w="18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31862A7" w14:textId="77777777" w:rsidR="00A12746" w:rsidRDefault="0073489E">
            <w:pPr>
              <w:keepNext/>
              <w:tabs>
                <w:tab w:val="left" w:pos="1069"/>
                <w:tab w:val="left" w:pos="1777"/>
              </w:tabs>
              <w:spacing w:before="55" w:after="30"/>
              <w:jc w:val="right"/>
            </w:pPr>
            <w:r>
              <w:rPr>
                <w:rFonts w:ascii="Arial" w:eastAsia="Arial" w:hAnsi="Arial" w:cs="Arial"/>
                <w:color w:val="000000"/>
                <w:sz w:val="18"/>
              </w:rPr>
              <w:tab/>
              <w:t>406,490</w:t>
            </w:r>
            <w:r>
              <w:rPr>
                <w:rFonts w:ascii="Arial" w:eastAsia="Arial" w:hAnsi="Arial" w:cs="Arial"/>
                <w:color w:val="000000"/>
                <w:sz w:val="18"/>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98D64ED" w14:textId="77777777" w:rsidR="00A12746" w:rsidRDefault="00A12746">
            <w:pPr>
              <w:keepNext/>
            </w:pPr>
          </w:p>
        </w:tc>
        <w:tc>
          <w:tcPr>
            <w:tcW w:w="20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065C425" w14:textId="77777777" w:rsidR="00A12746" w:rsidRDefault="0073489E">
            <w:pPr>
              <w:keepNext/>
              <w:spacing w:before="55" w:after="30"/>
              <w:jc w:val="center"/>
            </w:pPr>
            <w:r>
              <w:rPr>
                <w:rFonts w:ascii="Arial" w:eastAsia="Arial" w:hAnsi="Arial" w:cs="Arial"/>
                <w:color w:val="000000"/>
                <w:sz w:val="18"/>
              </w:rPr>
              <w:t>13x</w:t>
            </w:r>
          </w:p>
        </w:tc>
      </w:tr>
      <w:tr w:rsidR="00A12746" w14:paraId="2B011EEB" w14:textId="77777777">
        <w:trPr>
          <w:cantSplit/>
          <w:trHeight w:hRule="exact" w:val="465"/>
          <w:jc w:val="center"/>
        </w:trPr>
        <w:tc>
          <w:tcPr>
            <w:tcW w:w="304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28F1F5BF" w14:textId="77777777" w:rsidR="00A12746" w:rsidRDefault="0073489E">
            <w:pPr>
              <w:spacing w:before="55" w:after="30"/>
            </w:pPr>
            <w:r>
              <w:rPr>
                <w:rFonts w:ascii="Arial" w:eastAsia="Arial" w:hAnsi="Arial" w:cs="Arial"/>
                <w:color w:val="000000"/>
                <w:sz w:val="18"/>
              </w:rPr>
              <w:t>All NEOs who were Executive Officers as of December 31, 2022</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656D568F" w14:textId="77777777" w:rsidR="00A12746" w:rsidRDefault="00A12746"/>
        </w:tc>
        <w:tc>
          <w:tcPr>
            <w:tcW w:w="1515" w:type="dxa"/>
            <w:tcBorders>
              <w:top w:val="single" w:sz="8" w:space="0" w:color="898A8D"/>
              <w:left w:val="nil"/>
              <w:bottom w:val="single" w:sz="8" w:space="0" w:color="00549E"/>
              <w:right w:val="nil"/>
            </w:tcBorders>
            <w:tcMar>
              <w:top w:w="0" w:type="dxa"/>
              <w:left w:w="0" w:type="dxa"/>
              <w:bottom w:w="0" w:type="dxa"/>
              <w:right w:w="53" w:type="dxa"/>
            </w:tcMar>
            <w:vAlign w:val="bottom"/>
          </w:tcPr>
          <w:p w14:paraId="2E9E924D" w14:textId="77777777" w:rsidR="00A12746" w:rsidRDefault="0073489E">
            <w:pPr>
              <w:spacing w:before="55" w:after="30"/>
              <w:jc w:val="right"/>
            </w:pPr>
            <w:r>
              <w:rPr>
                <w:rFonts w:ascii="Arial" w:eastAsia="Arial" w:hAnsi="Arial" w:cs="Arial"/>
                <w:color w:val="000000"/>
                <w:sz w:val="18"/>
              </w:rPr>
              <w:t>750,473</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145F7276" w14:textId="77777777" w:rsidR="00A12746" w:rsidRDefault="00A12746"/>
        </w:tc>
        <w:tc>
          <w:tcPr>
            <w:tcW w:w="1440" w:type="dxa"/>
            <w:tcBorders>
              <w:top w:val="single" w:sz="8" w:space="0" w:color="898A8D"/>
              <w:left w:val="nil"/>
              <w:bottom w:val="single" w:sz="8" w:space="0" w:color="00549E"/>
              <w:right w:val="nil"/>
            </w:tcBorders>
            <w:tcMar>
              <w:top w:w="0" w:type="dxa"/>
              <w:left w:w="0" w:type="dxa"/>
              <w:bottom w:w="0" w:type="dxa"/>
              <w:right w:w="15" w:type="dxa"/>
            </w:tcMar>
            <w:vAlign w:val="bottom"/>
          </w:tcPr>
          <w:p w14:paraId="2CB6CE38" w14:textId="77777777" w:rsidR="00A12746" w:rsidRDefault="0073489E">
            <w:pPr>
              <w:tabs>
                <w:tab w:val="left" w:pos="414"/>
                <w:tab w:val="left" w:pos="1372"/>
              </w:tabs>
              <w:spacing w:before="55" w:after="30"/>
              <w:jc w:val="right"/>
            </w:pPr>
            <w:r>
              <w:rPr>
                <w:rFonts w:ascii="Arial" w:eastAsia="Arial" w:hAnsi="Arial" w:cs="Arial"/>
                <w:color w:val="000000"/>
                <w:sz w:val="18"/>
              </w:rPr>
              <w:tab/>
              <w:t>48,480,556</w:t>
            </w:r>
            <w:r>
              <w:rPr>
                <w:rFonts w:ascii="Arial" w:eastAsia="Arial" w:hAnsi="Arial" w:cs="Arial"/>
                <w:color w:val="000000"/>
                <w:sz w:val="18"/>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7C11FA67" w14:textId="77777777" w:rsidR="00A12746" w:rsidRDefault="00A12746"/>
        </w:tc>
        <w:tc>
          <w:tcPr>
            <w:tcW w:w="1845" w:type="dxa"/>
            <w:tcBorders>
              <w:top w:val="single" w:sz="8" w:space="0" w:color="898A8D"/>
              <w:left w:val="nil"/>
              <w:bottom w:val="single" w:sz="8" w:space="0" w:color="00549E"/>
              <w:right w:val="nil"/>
            </w:tcBorders>
            <w:tcMar>
              <w:top w:w="0" w:type="dxa"/>
              <w:left w:w="0" w:type="dxa"/>
              <w:bottom w:w="0" w:type="dxa"/>
              <w:right w:w="15" w:type="dxa"/>
            </w:tcMar>
            <w:vAlign w:val="bottom"/>
          </w:tcPr>
          <w:p w14:paraId="58C04D3C" w14:textId="77777777" w:rsidR="00A12746" w:rsidRDefault="0073489E">
            <w:pPr>
              <w:tabs>
                <w:tab w:val="left" w:pos="919"/>
                <w:tab w:val="left" w:pos="1777"/>
              </w:tabs>
              <w:spacing w:before="55" w:after="30"/>
              <w:jc w:val="right"/>
            </w:pPr>
            <w:r>
              <w:rPr>
                <w:rFonts w:ascii="Arial" w:eastAsia="Arial" w:hAnsi="Arial" w:cs="Arial"/>
                <w:color w:val="000000"/>
                <w:sz w:val="18"/>
              </w:rPr>
              <w:tab/>
              <w:t>1,836,455</w:t>
            </w:r>
            <w:r>
              <w:rPr>
                <w:rFonts w:ascii="Arial" w:eastAsia="Arial" w:hAnsi="Arial" w:cs="Arial"/>
                <w:color w:val="000000"/>
                <w:sz w:val="18"/>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645FCE89" w14:textId="77777777" w:rsidR="00A12746" w:rsidRDefault="00A12746"/>
        </w:tc>
        <w:tc>
          <w:tcPr>
            <w:tcW w:w="202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4A835282" w14:textId="77777777" w:rsidR="00A12746" w:rsidRDefault="0073489E">
            <w:pPr>
              <w:spacing w:before="55" w:after="30"/>
              <w:jc w:val="center"/>
            </w:pPr>
            <w:r>
              <w:rPr>
                <w:rFonts w:ascii="Arial" w:eastAsia="Arial" w:hAnsi="Arial" w:cs="Arial"/>
                <w:color w:val="000000"/>
                <w:sz w:val="18"/>
              </w:rPr>
              <w:t>26x</w:t>
            </w:r>
          </w:p>
        </w:tc>
      </w:tr>
    </w:tbl>
    <w:p w14:paraId="650BE11B"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sz w:val="12"/>
        </w:rPr>
      </w:pPr>
    </w:p>
    <w:p w14:paraId="13C7AA71" w14:textId="77777777" w:rsidR="00A12746" w:rsidRDefault="0073489E">
      <w:pPr>
        <w:tabs>
          <w:tab w:val="left" w:pos="900"/>
        </w:tabs>
        <w:spacing w:line="288" w:lineRule="auto"/>
        <w:ind w:left="900" w:hanging="360"/>
        <w:rPr>
          <w:rFonts w:ascii="Arial" w:eastAsia="Arial" w:hAnsi="Arial" w:cs="Arial"/>
          <w:sz w:val="16"/>
        </w:rPr>
      </w:pPr>
      <w:r>
        <w:rPr>
          <w:rFonts w:ascii="Arial" w:eastAsia="Arial" w:hAnsi="Arial" w:cs="Arial"/>
          <w:sz w:val="16"/>
        </w:rPr>
        <w:t>(1)</w:t>
      </w:r>
      <w:r>
        <w:rPr>
          <w:rFonts w:ascii="Arial" w:eastAsia="Arial" w:hAnsi="Arial" w:cs="Arial"/>
          <w:sz w:val="16"/>
        </w:rPr>
        <w:tab/>
        <w:t xml:space="preserve">Shares of Common Stock beneficially owned as of the Record Date.  See the "Security </w:t>
      </w:r>
      <w:r>
        <w:rPr>
          <w:rFonts w:ascii="Arial" w:eastAsia="Arial" w:hAnsi="Arial" w:cs="Arial"/>
          <w:sz w:val="16"/>
        </w:rPr>
        <w:t>Ownership of Management and Directors" section of this Proxy Statement for more information.</w:t>
      </w:r>
    </w:p>
    <w:p w14:paraId="6DE27E86" w14:textId="77777777" w:rsidR="00A12746" w:rsidRDefault="0073489E">
      <w:pPr>
        <w:tabs>
          <w:tab w:val="left" w:pos="900"/>
        </w:tabs>
        <w:spacing w:line="288" w:lineRule="auto"/>
        <w:ind w:left="900" w:hanging="360"/>
        <w:rPr>
          <w:rFonts w:ascii="Arial" w:eastAsia="Arial" w:hAnsi="Arial" w:cs="Arial"/>
          <w:sz w:val="16"/>
        </w:rPr>
      </w:pPr>
      <w:r>
        <w:rPr>
          <w:rFonts w:ascii="Arial" w:eastAsia="Arial" w:hAnsi="Arial" w:cs="Arial"/>
          <w:sz w:val="16"/>
        </w:rPr>
        <w:t>(2)</w:t>
      </w:r>
      <w:r>
        <w:rPr>
          <w:rFonts w:ascii="Arial" w:eastAsia="Arial" w:hAnsi="Arial" w:cs="Arial"/>
          <w:sz w:val="16"/>
        </w:rPr>
        <w:tab/>
        <w:t xml:space="preserve">The value of the total shares beneficially owned as of the Record Date using the Company’s Common Stock closing stock price of </w:t>
      </w:r>
      <w:r>
        <w:rPr>
          <w:rFonts w:ascii="Arial" w:eastAsia="Arial" w:hAnsi="Arial" w:cs="Arial"/>
          <w:color w:val="000000"/>
          <w:sz w:val="16"/>
          <w:shd w:val="clear" w:color="auto" w:fill="FFFFFF"/>
        </w:rPr>
        <w:t>$64.60</w:t>
      </w:r>
      <w:r>
        <w:rPr>
          <w:rFonts w:ascii="Arial" w:eastAsia="Arial" w:hAnsi="Arial" w:cs="Arial"/>
          <w:sz w:val="16"/>
        </w:rPr>
        <w:t xml:space="preserve"> on December 30, 2022. </w:t>
      </w:r>
    </w:p>
    <w:p w14:paraId="251CD3D7" w14:textId="77777777" w:rsidR="00A12746" w:rsidRDefault="0073489E">
      <w:pPr>
        <w:tabs>
          <w:tab w:val="left" w:pos="900"/>
        </w:tabs>
        <w:spacing w:line="288" w:lineRule="auto"/>
        <w:ind w:left="900" w:hanging="360"/>
        <w:rPr>
          <w:rFonts w:ascii="Arial" w:eastAsia="Arial" w:hAnsi="Arial" w:cs="Arial"/>
          <w:sz w:val="16"/>
        </w:rPr>
      </w:pPr>
      <w:r>
        <w:rPr>
          <w:rFonts w:ascii="Arial" w:eastAsia="Arial" w:hAnsi="Arial" w:cs="Arial"/>
          <w:sz w:val="16"/>
        </w:rPr>
        <w:t>(3</w:t>
      </w:r>
      <w:r>
        <w:rPr>
          <w:rFonts w:ascii="Arial" w:eastAsia="Arial" w:hAnsi="Arial" w:cs="Arial"/>
          <w:sz w:val="16"/>
        </w:rPr>
        <w:t>)</w:t>
      </w:r>
      <w:r>
        <w:rPr>
          <w:rFonts w:ascii="Arial" w:eastAsia="Arial" w:hAnsi="Arial" w:cs="Arial"/>
          <w:sz w:val="16"/>
        </w:rPr>
        <w:tab/>
        <w:t xml:space="preserve">The value of total shares beneficially owned as of the Record Date as compared to such NEO's </w:t>
      </w:r>
      <w:r>
        <w:rPr>
          <w:rFonts w:ascii="Arial" w:eastAsia="Arial" w:hAnsi="Arial" w:cs="Arial"/>
          <w:color w:val="000000"/>
          <w:sz w:val="16"/>
        </w:rPr>
        <w:t>2022</w:t>
      </w:r>
      <w:r>
        <w:rPr>
          <w:rFonts w:ascii="Arial" w:eastAsia="Arial" w:hAnsi="Arial" w:cs="Arial"/>
          <w:sz w:val="16"/>
        </w:rPr>
        <w:t xml:space="preserve"> Base Salary.</w:t>
      </w:r>
    </w:p>
    <w:p w14:paraId="5DF7AE0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b/>
          <w:color w:val="00549E"/>
          <w:sz w:val="22"/>
        </w:rPr>
        <w:t xml:space="preserve">What Our Compensation Program is Designed to Reward </w:t>
      </w:r>
      <w:r>
        <w:rPr>
          <w:rFonts w:ascii="Arial" w:eastAsia="Arial" w:hAnsi="Arial" w:cs="Arial"/>
          <w:b/>
          <w:sz w:val="20"/>
        </w:rPr>
        <w:t xml:space="preserve"> </w:t>
      </w:r>
    </w:p>
    <w:p w14:paraId="01DB407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sz w:val="20"/>
        </w:rPr>
        <w:t>Our compensation program is designed to reward the NEOs for their contributions to the Co</w:t>
      </w:r>
      <w:r>
        <w:rPr>
          <w:rFonts w:ascii="Arial" w:eastAsia="Arial" w:hAnsi="Arial" w:cs="Arial"/>
          <w:sz w:val="20"/>
        </w:rPr>
        <w:t>mpany and for achieving improvements in the Company's performance during the year.  The Compensation Committee deliberately kept Base Salaries at a relatively small percentage of total compensation.  This enables the Compensation Committee to reward each N</w:t>
      </w:r>
      <w:r>
        <w:rPr>
          <w:rFonts w:ascii="Arial" w:eastAsia="Arial" w:hAnsi="Arial" w:cs="Arial"/>
          <w:sz w:val="20"/>
        </w:rPr>
        <w:t>EO’s performance through annual Cash Bonus awards and equity incentives such as Restricted Common Stock awards.  The annual Cash Bonus plan for each NEO is established by the Compensation Committee after a review of performance goal recommendations from th</w:t>
      </w:r>
      <w:r>
        <w:rPr>
          <w:rFonts w:ascii="Arial" w:eastAsia="Arial" w:hAnsi="Arial" w:cs="Arial"/>
          <w:sz w:val="20"/>
        </w:rPr>
        <w:t>e CEO, who receives input on such performance goal recommendations from each NEO.</w:t>
      </w:r>
      <w:r>
        <w:rPr>
          <w:rFonts w:ascii="Arial" w:eastAsia="Arial" w:hAnsi="Arial" w:cs="Arial"/>
          <w:b/>
          <w:sz w:val="20"/>
        </w:rPr>
        <w:t xml:space="preserve">  </w:t>
      </w:r>
      <w:r>
        <w:rPr>
          <w:rFonts w:ascii="Arial" w:eastAsia="Arial" w:hAnsi="Arial" w:cs="Arial"/>
          <w:sz w:val="20"/>
        </w:rPr>
        <w:t xml:space="preserve">Restricted Common Stock awards are designed to provide incentives to the NEOs to ensure the successful implementation of long-term strategic goals of </w:t>
      </w:r>
      <w:r>
        <w:rPr>
          <w:rFonts w:ascii="Arial" w:eastAsia="Arial" w:hAnsi="Arial" w:cs="Arial"/>
          <w:sz w:val="20"/>
        </w:rPr>
        <w:lastRenderedPageBreak/>
        <w:t>the Company and to prov</w:t>
      </w:r>
      <w:r>
        <w:rPr>
          <w:rFonts w:ascii="Arial" w:eastAsia="Arial" w:hAnsi="Arial" w:cs="Arial"/>
          <w:sz w:val="20"/>
        </w:rPr>
        <w:t xml:space="preserve">ide for the retention of such NEOs.  Awards of Restricted Common Stock are determined and approved by the Compensation Committee with input from the CEO. </w:t>
      </w:r>
    </w:p>
    <w:p w14:paraId="534508D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b/>
          <w:color w:val="00549E"/>
          <w:sz w:val="22"/>
        </w:rPr>
        <w:t>Peer Group</w:t>
      </w:r>
    </w:p>
    <w:p w14:paraId="1A712AB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2"/>
        </w:rPr>
      </w:pPr>
      <w:r>
        <w:rPr>
          <w:rFonts w:ascii="Arial" w:eastAsia="Arial" w:hAnsi="Arial" w:cs="Arial"/>
          <w:sz w:val="20"/>
        </w:rPr>
        <w:t>In consultation with Willis Towers Watson, the Company revised its' peer group in 2022.  T</w:t>
      </w:r>
      <w:r>
        <w:rPr>
          <w:rFonts w:ascii="Arial" w:eastAsia="Arial" w:hAnsi="Arial" w:cs="Arial"/>
          <w:sz w:val="20"/>
        </w:rPr>
        <w:t>he Company's peer group consists of twelve companies. When selecting and re-assessing this peer group, the Compensation Committee took into consideration factors including market capitalization, asset class of the REIT, three-year and five-year total retur</w:t>
      </w:r>
      <w:r>
        <w:rPr>
          <w:rFonts w:ascii="Arial" w:eastAsia="Arial" w:hAnsi="Arial" w:cs="Arial"/>
          <w:sz w:val="20"/>
        </w:rPr>
        <w:t>ns, dividend yields, compounded annual funds from operations growth rates, and multiples.  The following tables show the Company's peer group for 2022 and our one-year, three-year and five-year stockholder returns in comparison to the median and average st</w:t>
      </w:r>
      <w:r>
        <w:rPr>
          <w:rFonts w:ascii="Arial" w:eastAsia="Arial" w:hAnsi="Arial" w:cs="Arial"/>
          <w:sz w:val="20"/>
        </w:rPr>
        <w:t>ockholder returns for the peer group.</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5"/>
        <w:gridCol w:w="1665"/>
      </w:tblGrid>
      <w:tr w:rsidR="00A12746" w14:paraId="199E1DC4" w14:textId="77777777">
        <w:trPr>
          <w:cantSplit/>
          <w:trHeight w:hRule="exact" w:val="300"/>
          <w:jc w:val="center"/>
        </w:trPr>
        <w:tc>
          <w:tcPr>
            <w:tcW w:w="8385" w:type="dxa"/>
            <w:tcBorders>
              <w:top w:val="nil"/>
              <w:left w:val="nil"/>
              <w:bottom w:val="single" w:sz="8" w:space="0" w:color="898A8D"/>
              <w:right w:val="nil"/>
            </w:tcBorders>
            <w:tcMar>
              <w:top w:w="0" w:type="dxa"/>
              <w:left w:w="53" w:type="dxa"/>
              <w:bottom w:w="0" w:type="dxa"/>
              <w:right w:w="53" w:type="dxa"/>
            </w:tcMar>
            <w:vAlign w:val="bottom"/>
          </w:tcPr>
          <w:p w14:paraId="0280ED67" w14:textId="77777777" w:rsidR="00A12746" w:rsidRDefault="0073489E">
            <w:pPr>
              <w:keepNext/>
              <w:spacing w:before="75" w:after="30"/>
            </w:pPr>
            <w:r>
              <w:rPr>
                <w:rFonts w:ascii="Arial" w:eastAsia="Arial" w:hAnsi="Arial" w:cs="Arial"/>
                <w:b/>
                <w:color w:val="000000"/>
                <w:sz w:val="18"/>
              </w:rPr>
              <w:t>Peer Company</w:t>
            </w:r>
          </w:p>
        </w:tc>
        <w:tc>
          <w:tcPr>
            <w:tcW w:w="1665" w:type="dxa"/>
            <w:tcBorders>
              <w:top w:val="nil"/>
              <w:left w:val="nil"/>
              <w:bottom w:val="single" w:sz="8" w:space="0" w:color="898A8D"/>
              <w:right w:val="nil"/>
            </w:tcBorders>
            <w:tcMar>
              <w:top w:w="0" w:type="dxa"/>
              <w:left w:w="0" w:type="dxa"/>
              <w:bottom w:w="0" w:type="dxa"/>
              <w:right w:w="53" w:type="dxa"/>
            </w:tcMar>
            <w:vAlign w:val="bottom"/>
          </w:tcPr>
          <w:p w14:paraId="27203501" w14:textId="77777777" w:rsidR="00A12746" w:rsidRDefault="0073489E">
            <w:pPr>
              <w:keepNext/>
              <w:spacing w:before="75" w:after="30"/>
              <w:jc w:val="right"/>
            </w:pPr>
            <w:r>
              <w:rPr>
                <w:rFonts w:ascii="Arial" w:eastAsia="Arial" w:hAnsi="Arial" w:cs="Arial"/>
                <w:b/>
                <w:color w:val="000000"/>
                <w:sz w:val="18"/>
              </w:rPr>
              <w:t>REIT Type</w:t>
            </w:r>
          </w:p>
        </w:tc>
      </w:tr>
      <w:tr w:rsidR="00A12746" w14:paraId="4D81EE24"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1E8ADBC" w14:textId="77777777" w:rsidR="00A12746" w:rsidRDefault="0073489E">
            <w:pPr>
              <w:keepNext/>
              <w:spacing w:before="55" w:after="30"/>
            </w:pPr>
            <w:r>
              <w:rPr>
                <w:rFonts w:ascii="Arial" w:eastAsia="Arial" w:hAnsi="Arial" w:cs="Arial"/>
                <w:color w:val="000000"/>
                <w:sz w:val="18"/>
              </w:rPr>
              <w:t>American Homes 4 Rent (AMH)</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365DF4B7" w14:textId="77777777" w:rsidR="00A12746" w:rsidRDefault="0073489E">
            <w:pPr>
              <w:keepNext/>
              <w:spacing w:before="55" w:after="30"/>
              <w:jc w:val="right"/>
            </w:pPr>
            <w:r>
              <w:rPr>
                <w:rFonts w:ascii="Arial" w:eastAsia="Arial" w:hAnsi="Arial" w:cs="Arial"/>
                <w:color w:val="000000"/>
                <w:sz w:val="18"/>
              </w:rPr>
              <w:t>Residential</w:t>
            </w:r>
          </w:p>
        </w:tc>
      </w:tr>
      <w:tr w:rsidR="00A12746" w14:paraId="7A90D98A"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C99B6DE" w14:textId="77777777" w:rsidR="00A12746" w:rsidRDefault="0073489E">
            <w:pPr>
              <w:keepNext/>
              <w:spacing w:before="55" w:after="30"/>
            </w:pPr>
            <w:r>
              <w:rPr>
                <w:rFonts w:ascii="Arial" w:eastAsia="Arial" w:hAnsi="Arial" w:cs="Arial"/>
                <w:color w:val="000000"/>
                <w:sz w:val="18"/>
              </w:rPr>
              <w:t>Apartment Income REIT Corp. (AIRC)</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000929AF" w14:textId="77777777" w:rsidR="00A12746" w:rsidRDefault="0073489E">
            <w:pPr>
              <w:keepNext/>
              <w:spacing w:before="55" w:after="30"/>
              <w:jc w:val="right"/>
            </w:pPr>
            <w:r>
              <w:rPr>
                <w:rFonts w:ascii="Arial" w:eastAsia="Arial" w:hAnsi="Arial" w:cs="Arial"/>
                <w:color w:val="000000"/>
                <w:sz w:val="18"/>
              </w:rPr>
              <w:t>Residential</w:t>
            </w:r>
          </w:p>
        </w:tc>
      </w:tr>
      <w:tr w:rsidR="00A12746" w14:paraId="67B2BA55"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1F68177" w14:textId="77777777" w:rsidR="00A12746" w:rsidRDefault="0073489E">
            <w:pPr>
              <w:keepNext/>
              <w:spacing w:before="55" w:after="30"/>
            </w:pPr>
            <w:r>
              <w:rPr>
                <w:rFonts w:ascii="Arial" w:eastAsia="Arial" w:hAnsi="Arial" w:cs="Arial"/>
                <w:color w:val="000000"/>
                <w:sz w:val="18"/>
              </w:rPr>
              <w:t>AvalonBay Communities, Inc. (AVB)</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08D17CF0" w14:textId="77777777" w:rsidR="00A12746" w:rsidRDefault="0073489E">
            <w:pPr>
              <w:keepNext/>
              <w:spacing w:before="55" w:after="30"/>
              <w:jc w:val="right"/>
            </w:pPr>
            <w:r>
              <w:rPr>
                <w:rFonts w:ascii="Arial" w:eastAsia="Arial" w:hAnsi="Arial" w:cs="Arial"/>
                <w:color w:val="000000"/>
                <w:sz w:val="18"/>
              </w:rPr>
              <w:t>Residential</w:t>
            </w:r>
          </w:p>
        </w:tc>
      </w:tr>
      <w:tr w:rsidR="00A12746" w14:paraId="2318F6DC"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EA34318" w14:textId="77777777" w:rsidR="00A12746" w:rsidRDefault="0073489E">
            <w:pPr>
              <w:keepNext/>
              <w:spacing w:before="55" w:after="30"/>
            </w:pPr>
            <w:r>
              <w:rPr>
                <w:rFonts w:ascii="Arial" w:eastAsia="Arial" w:hAnsi="Arial" w:cs="Arial"/>
                <w:color w:val="000000"/>
                <w:sz w:val="18"/>
              </w:rPr>
              <w:t>Camden Property Trust (CPT)</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6851BEFE" w14:textId="77777777" w:rsidR="00A12746" w:rsidRDefault="0073489E">
            <w:pPr>
              <w:keepNext/>
              <w:spacing w:before="55" w:after="30"/>
              <w:jc w:val="right"/>
            </w:pPr>
            <w:r>
              <w:rPr>
                <w:rFonts w:ascii="Arial" w:eastAsia="Arial" w:hAnsi="Arial" w:cs="Arial"/>
                <w:color w:val="000000"/>
                <w:sz w:val="18"/>
              </w:rPr>
              <w:t>Residential</w:t>
            </w:r>
          </w:p>
        </w:tc>
      </w:tr>
      <w:tr w:rsidR="00A12746" w14:paraId="6DFBC66A"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FC30E92" w14:textId="77777777" w:rsidR="00A12746" w:rsidRDefault="0073489E">
            <w:pPr>
              <w:keepNext/>
              <w:spacing w:before="55" w:after="30"/>
            </w:pPr>
            <w:r>
              <w:rPr>
                <w:rFonts w:ascii="Arial" w:eastAsia="Arial" w:hAnsi="Arial" w:cs="Arial"/>
                <w:color w:val="000000"/>
                <w:sz w:val="18"/>
              </w:rPr>
              <w:t>CubeSmart (CUBE)</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4912B6CE" w14:textId="77777777" w:rsidR="00A12746" w:rsidRDefault="0073489E">
            <w:pPr>
              <w:keepNext/>
              <w:spacing w:before="55" w:after="30"/>
              <w:jc w:val="right"/>
            </w:pPr>
            <w:r>
              <w:rPr>
                <w:rFonts w:ascii="Arial" w:eastAsia="Arial" w:hAnsi="Arial" w:cs="Arial"/>
                <w:color w:val="000000"/>
                <w:sz w:val="18"/>
              </w:rPr>
              <w:t>Self-Storage</w:t>
            </w:r>
          </w:p>
        </w:tc>
      </w:tr>
      <w:tr w:rsidR="00A12746" w14:paraId="7CB978EC"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EF7B895" w14:textId="77777777" w:rsidR="00A12746" w:rsidRDefault="0073489E">
            <w:pPr>
              <w:keepNext/>
              <w:spacing w:before="55" w:after="30"/>
            </w:pPr>
            <w:r>
              <w:rPr>
                <w:rFonts w:ascii="Arial" w:eastAsia="Arial" w:hAnsi="Arial" w:cs="Arial"/>
                <w:color w:val="000000"/>
                <w:sz w:val="18"/>
              </w:rPr>
              <w:t>Equity Residential (EQR)</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30711182" w14:textId="77777777" w:rsidR="00A12746" w:rsidRDefault="0073489E">
            <w:pPr>
              <w:keepNext/>
              <w:spacing w:before="55" w:after="30"/>
              <w:jc w:val="right"/>
            </w:pPr>
            <w:r>
              <w:rPr>
                <w:rFonts w:ascii="Arial" w:eastAsia="Arial" w:hAnsi="Arial" w:cs="Arial"/>
                <w:color w:val="000000"/>
                <w:sz w:val="18"/>
              </w:rPr>
              <w:t>Residential</w:t>
            </w:r>
          </w:p>
        </w:tc>
      </w:tr>
      <w:tr w:rsidR="00A12746" w14:paraId="210ED546"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260E79F" w14:textId="77777777" w:rsidR="00A12746" w:rsidRDefault="0073489E">
            <w:pPr>
              <w:keepNext/>
              <w:spacing w:before="55" w:after="30"/>
            </w:pPr>
            <w:r>
              <w:rPr>
                <w:rFonts w:ascii="Arial" w:eastAsia="Arial" w:hAnsi="Arial" w:cs="Arial"/>
                <w:color w:val="000000"/>
                <w:sz w:val="18"/>
              </w:rPr>
              <w:t>Essex Property Trust, Inc. (ESS)</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0AA2C290" w14:textId="77777777" w:rsidR="00A12746" w:rsidRDefault="0073489E">
            <w:pPr>
              <w:keepNext/>
              <w:spacing w:before="55" w:after="30"/>
              <w:jc w:val="right"/>
            </w:pPr>
            <w:r>
              <w:rPr>
                <w:rFonts w:ascii="Arial" w:eastAsia="Arial" w:hAnsi="Arial" w:cs="Arial"/>
                <w:color w:val="000000"/>
                <w:sz w:val="18"/>
              </w:rPr>
              <w:t>Residential</w:t>
            </w:r>
          </w:p>
        </w:tc>
      </w:tr>
      <w:tr w:rsidR="00A12746" w14:paraId="0DDC4945"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118926E" w14:textId="77777777" w:rsidR="00A12746" w:rsidRDefault="0073489E">
            <w:pPr>
              <w:keepNext/>
              <w:spacing w:before="55" w:after="30"/>
            </w:pPr>
            <w:r>
              <w:rPr>
                <w:rFonts w:ascii="Arial" w:eastAsia="Arial" w:hAnsi="Arial" w:cs="Arial"/>
                <w:color w:val="000000"/>
                <w:sz w:val="18"/>
              </w:rPr>
              <w:t>Extra Space Storage Inc. (EXR)</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36B6620C" w14:textId="77777777" w:rsidR="00A12746" w:rsidRDefault="0073489E">
            <w:pPr>
              <w:keepNext/>
              <w:spacing w:before="55" w:after="30"/>
              <w:jc w:val="right"/>
            </w:pPr>
            <w:r>
              <w:rPr>
                <w:rFonts w:ascii="Arial" w:eastAsia="Arial" w:hAnsi="Arial" w:cs="Arial"/>
                <w:color w:val="000000"/>
                <w:sz w:val="18"/>
              </w:rPr>
              <w:t>Self-Storage</w:t>
            </w:r>
          </w:p>
        </w:tc>
      </w:tr>
      <w:tr w:rsidR="00A12746" w14:paraId="0ABD3D22"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6F3868D" w14:textId="77777777" w:rsidR="00A12746" w:rsidRDefault="0073489E">
            <w:pPr>
              <w:keepNext/>
              <w:spacing w:before="55" w:after="30"/>
            </w:pPr>
            <w:r>
              <w:rPr>
                <w:rFonts w:ascii="Arial" w:eastAsia="Arial" w:hAnsi="Arial" w:cs="Arial"/>
                <w:color w:val="000000"/>
                <w:sz w:val="18"/>
              </w:rPr>
              <w:t>Invitation Homes Inc. (INVH)</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577DA8B0" w14:textId="77777777" w:rsidR="00A12746" w:rsidRDefault="0073489E">
            <w:pPr>
              <w:keepNext/>
              <w:spacing w:before="55" w:after="30"/>
              <w:jc w:val="right"/>
            </w:pPr>
            <w:r>
              <w:rPr>
                <w:rFonts w:ascii="Arial" w:eastAsia="Arial" w:hAnsi="Arial" w:cs="Arial"/>
                <w:color w:val="000000"/>
                <w:sz w:val="18"/>
              </w:rPr>
              <w:t>Residential</w:t>
            </w:r>
          </w:p>
        </w:tc>
      </w:tr>
      <w:tr w:rsidR="00A12746" w14:paraId="25CC8FEB"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8DF08FC" w14:textId="77777777" w:rsidR="00A12746" w:rsidRDefault="0073489E">
            <w:pPr>
              <w:keepNext/>
              <w:spacing w:before="55" w:after="30"/>
            </w:pPr>
            <w:r>
              <w:rPr>
                <w:rFonts w:ascii="Arial" w:eastAsia="Arial" w:hAnsi="Arial" w:cs="Arial"/>
                <w:color w:val="000000"/>
                <w:sz w:val="18"/>
              </w:rPr>
              <w:t>Mid-America Apartment Communities, Inc. (MAA)</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3F6877E6" w14:textId="77777777" w:rsidR="00A12746" w:rsidRDefault="0073489E">
            <w:pPr>
              <w:keepNext/>
              <w:spacing w:before="55" w:after="30"/>
              <w:jc w:val="right"/>
            </w:pPr>
            <w:r>
              <w:rPr>
                <w:rFonts w:ascii="Arial" w:eastAsia="Arial" w:hAnsi="Arial" w:cs="Arial"/>
                <w:color w:val="000000"/>
                <w:sz w:val="18"/>
              </w:rPr>
              <w:t>Residential</w:t>
            </w:r>
          </w:p>
        </w:tc>
      </w:tr>
      <w:tr w:rsidR="00A12746" w14:paraId="6F1C9B1A" w14:textId="77777777">
        <w:trPr>
          <w:cantSplit/>
          <w:trHeight w:hRule="exact" w:val="300"/>
          <w:jc w:val="center"/>
        </w:trPr>
        <w:tc>
          <w:tcPr>
            <w:tcW w:w="838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3B9EA49" w14:textId="77777777" w:rsidR="00A12746" w:rsidRDefault="0073489E">
            <w:pPr>
              <w:keepNext/>
              <w:spacing w:before="55" w:after="30"/>
            </w:pPr>
            <w:r>
              <w:rPr>
                <w:rFonts w:ascii="Arial" w:eastAsia="Arial" w:hAnsi="Arial" w:cs="Arial"/>
                <w:color w:val="000000"/>
                <w:sz w:val="18"/>
              </w:rPr>
              <w:t>National Storage Affiliates Trust (NSA)</w:t>
            </w:r>
          </w:p>
        </w:tc>
        <w:tc>
          <w:tcPr>
            <w:tcW w:w="1665" w:type="dxa"/>
            <w:tcBorders>
              <w:top w:val="single" w:sz="8" w:space="0" w:color="898A8D"/>
              <w:left w:val="nil"/>
              <w:bottom w:val="single" w:sz="8" w:space="0" w:color="898A8D"/>
              <w:right w:val="nil"/>
            </w:tcBorders>
            <w:tcMar>
              <w:top w:w="0" w:type="dxa"/>
              <w:left w:w="0" w:type="dxa"/>
              <w:bottom w:w="0" w:type="dxa"/>
              <w:right w:w="53" w:type="dxa"/>
            </w:tcMar>
            <w:vAlign w:val="bottom"/>
          </w:tcPr>
          <w:p w14:paraId="7E5DCA08" w14:textId="77777777" w:rsidR="00A12746" w:rsidRDefault="0073489E">
            <w:pPr>
              <w:keepNext/>
              <w:spacing w:before="55" w:after="30"/>
              <w:jc w:val="right"/>
            </w:pPr>
            <w:r>
              <w:rPr>
                <w:rFonts w:ascii="Arial" w:eastAsia="Arial" w:hAnsi="Arial" w:cs="Arial"/>
                <w:color w:val="000000"/>
                <w:sz w:val="18"/>
              </w:rPr>
              <w:t>Self-Storage</w:t>
            </w:r>
          </w:p>
        </w:tc>
      </w:tr>
      <w:tr w:rsidR="00A12746" w14:paraId="02705F22" w14:textId="77777777">
        <w:trPr>
          <w:cantSplit/>
          <w:trHeight w:hRule="exact" w:val="300"/>
          <w:jc w:val="center"/>
        </w:trPr>
        <w:tc>
          <w:tcPr>
            <w:tcW w:w="8385" w:type="dxa"/>
            <w:tcBorders>
              <w:top w:val="single" w:sz="8" w:space="0" w:color="898A8D"/>
              <w:left w:val="nil"/>
              <w:bottom w:val="nil"/>
              <w:right w:val="nil"/>
            </w:tcBorders>
            <w:tcMar>
              <w:top w:w="0" w:type="dxa"/>
              <w:left w:w="53" w:type="dxa"/>
              <w:bottom w:w="0" w:type="dxa"/>
              <w:right w:w="53" w:type="dxa"/>
            </w:tcMar>
            <w:vAlign w:val="bottom"/>
          </w:tcPr>
          <w:p w14:paraId="37771A93" w14:textId="77777777" w:rsidR="00A12746" w:rsidRDefault="0073489E">
            <w:pPr>
              <w:spacing w:before="55" w:after="30"/>
            </w:pPr>
            <w:r>
              <w:rPr>
                <w:rFonts w:ascii="Arial" w:eastAsia="Arial" w:hAnsi="Arial" w:cs="Arial"/>
                <w:color w:val="000000"/>
                <w:sz w:val="18"/>
              </w:rPr>
              <w:t>UDR, Inc. (UDR)</w:t>
            </w:r>
          </w:p>
        </w:tc>
        <w:tc>
          <w:tcPr>
            <w:tcW w:w="1665" w:type="dxa"/>
            <w:tcBorders>
              <w:top w:val="single" w:sz="8" w:space="0" w:color="898A8D"/>
              <w:left w:val="nil"/>
              <w:bottom w:val="nil"/>
              <w:right w:val="nil"/>
            </w:tcBorders>
            <w:tcMar>
              <w:top w:w="0" w:type="dxa"/>
              <w:left w:w="0" w:type="dxa"/>
              <w:bottom w:w="0" w:type="dxa"/>
              <w:right w:w="53" w:type="dxa"/>
            </w:tcMar>
            <w:vAlign w:val="bottom"/>
          </w:tcPr>
          <w:p w14:paraId="6F43430E" w14:textId="77777777" w:rsidR="00A12746" w:rsidRDefault="0073489E">
            <w:pPr>
              <w:spacing w:before="55" w:after="30"/>
              <w:jc w:val="right"/>
            </w:pPr>
            <w:r>
              <w:rPr>
                <w:rFonts w:ascii="Arial" w:eastAsia="Arial" w:hAnsi="Arial" w:cs="Arial"/>
                <w:color w:val="000000"/>
                <w:sz w:val="18"/>
              </w:rPr>
              <w:t>Residential</w:t>
            </w:r>
          </w:p>
        </w:tc>
      </w:tr>
    </w:tbl>
    <w:p w14:paraId="2BFE5652"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ind w:firstLine="360"/>
        <w:jc w:val="both"/>
        <w:rPr>
          <w:rFonts w:ascii="Arial" w:eastAsia="Arial" w:hAnsi="Arial" w:cs="Arial"/>
          <w:b/>
          <w:sz w:val="22"/>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5"/>
        <w:gridCol w:w="1605"/>
        <w:gridCol w:w="1605"/>
        <w:gridCol w:w="1605"/>
      </w:tblGrid>
      <w:tr w:rsidR="00A12746" w14:paraId="28606966" w14:textId="77777777">
        <w:trPr>
          <w:cantSplit/>
          <w:trHeight w:hRule="exact" w:val="435"/>
        </w:trPr>
        <w:tc>
          <w:tcPr>
            <w:tcW w:w="10020" w:type="dxa"/>
            <w:gridSpan w:val="4"/>
            <w:tcBorders>
              <w:top w:val="nil"/>
              <w:left w:val="nil"/>
              <w:bottom w:val="nil"/>
              <w:right w:val="nil"/>
            </w:tcBorders>
            <w:shd w:val="clear" w:color="auto" w:fill="00549E"/>
            <w:tcMar>
              <w:top w:w="0" w:type="dxa"/>
              <w:left w:w="53" w:type="dxa"/>
              <w:bottom w:w="0" w:type="dxa"/>
              <w:right w:w="53" w:type="dxa"/>
            </w:tcMar>
            <w:vAlign w:val="center"/>
          </w:tcPr>
          <w:p w14:paraId="57425FC2" w14:textId="77777777" w:rsidR="00A12746" w:rsidRDefault="0073489E">
            <w:pPr>
              <w:keepNext/>
              <w:jc w:val="center"/>
              <w:rPr>
                <w:rFonts w:ascii="Arial" w:eastAsia="Arial" w:hAnsi="Arial" w:cs="Arial"/>
                <w:b/>
                <w:color w:val="FFFFFF"/>
                <w:sz w:val="20"/>
              </w:rPr>
            </w:pPr>
            <w:r>
              <w:rPr>
                <w:rFonts w:ascii="Arial" w:eastAsia="Arial" w:hAnsi="Arial" w:cs="Arial"/>
                <w:b/>
                <w:color w:val="FFFFFF"/>
                <w:sz w:val="20"/>
              </w:rPr>
              <w:t>Total Stockholder Returns</w:t>
            </w:r>
            <w:r>
              <w:rPr>
                <w:rFonts w:ascii="Arial" w:eastAsia="Arial" w:hAnsi="Arial" w:cs="Arial"/>
                <w:b/>
                <w:color w:val="FFFFFF"/>
                <w:sz w:val="20"/>
                <w:vertAlign w:val="superscript"/>
              </w:rPr>
              <w:t xml:space="preserve"> (1)</w:t>
            </w:r>
          </w:p>
        </w:tc>
      </w:tr>
      <w:tr w:rsidR="00A12746" w14:paraId="72E1D962" w14:textId="77777777">
        <w:trPr>
          <w:cantSplit/>
          <w:trHeight w:hRule="exact" w:val="315"/>
        </w:trPr>
        <w:tc>
          <w:tcPr>
            <w:tcW w:w="5205" w:type="dxa"/>
            <w:tcBorders>
              <w:top w:val="nil"/>
              <w:left w:val="nil"/>
              <w:bottom w:val="nil"/>
              <w:right w:val="nil"/>
            </w:tcBorders>
            <w:tcMar>
              <w:top w:w="0" w:type="dxa"/>
              <w:left w:w="0" w:type="dxa"/>
              <w:bottom w:w="0" w:type="dxa"/>
              <w:right w:w="0" w:type="dxa"/>
            </w:tcMar>
            <w:vAlign w:val="bottom"/>
          </w:tcPr>
          <w:p w14:paraId="15B83251"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566F131C" w14:textId="77777777" w:rsidR="00A12746" w:rsidRDefault="0073489E">
            <w:pPr>
              <w:keepNext/>
              <w:spacing w:before="75" w:after="30"/>
              <w:jc w:val="center"/>
            </w:pPr>
            <w:r>
              <w:rPr>
                <w:rFonts w:ascii="Arial" w:eastAsia="Arial" w:hAnsi="Arial" w:cs="Arial"/>
                <w:b/>
                <w:color w:val="000000"/>
                <w:sz w:val="18"/>
              </w:rPr>
              <w:t>One-Year</w:t>
            </w:r>
          </w:p>
        </w:tc>
        <w:tc>
          <w:tcPr>
            <w:tcW w:w="1605" w:type="dxa"/>
            <w:tcBorders>
              <w:top w:val="nil"/>
              <w:left w:val="nil"/>
              <w:bottom w:val="nil"/>
              <w:right w:val="nil"/>
            </w:tcBorders>
            <w:tcMar>
              <w:top w:w="0" w:type="dxa"/>
              <w:left w:w="53" w:type="dxa"/>
              <w:bottom w:w="0" w:type="dxa"/>
              <w:right w:w="53" w:type="dxa"/>
            </w:tcMar>
            <w:vAlign w:val="bottom"/>
          </w:tcPr>
          <w:p w14:paraId="7E3CF029" w14:textId="77777777" w:rsidR="00A12746" w:rsidRDefault="0073489E">
            <w:pPr>
              <w:keepNext/>
              <w:spacing w:before="75" w:after="30"/>
              <w:jc w:val="center"/>
            </w:pPr>
            <w:r>
              <w:rPr>
                <w:rFonts w:ascii="Arial" w:eastAsia="Arial" w:hAnsi="Arial" w:cs="Arial"/>
                <w:b/>
                <w:color w:val="000000"/>
                <w:sz w:val="18"/>
              </w:rPr>
              <w:t>Three-Year</w:t>
            </w:r>
          </w:p>
        </w:tc>
        <w:tc>
          <w:tcPr>
            <w:tcW w:w="1605" w:type="dxa"/>
            <w:tcBorders>
              <w:top w:val="nil"/>
              <w:left w:val="nil"/>
              <w:bottom w:val="nil"/>
              <w:right w:val="nil"/>
            </w:tcBorders>
            <w:tcMar>
              <w:top w:w="0" w:type="dxa"/>
              <w:left w:w="53" w:type="dxa"/>
              <w:bottom w:w="0" w:type="dxa"/>
              <w:right w:w="53" w:type="dxa"/>
            </w:tcMar>
            <w:vAlign w:val="bottom"/>
          </w:tcPr>
          <w:p w14:paraId="02D650AE" w14:textId="77777777" w:rsidR="00A12746" w:rsidRDefault="0073489E">
            <w:pPr>
              <w:keepNext/>
              <w:spacing w:before="75" w:after="30"/>
              <w:jc w:val="center"/>
            </w:pPr>
            <w:r>
              <w:rPr>
                <w:rFonts w:ascii="Arial" w:eastAsia="Arial" w:hAnsi="Arial" w:cs="Arial"/>
                <w:b/>
                <w:color w:val="000000"/>
                <w:sz w:val="18"/>
              </w:rPr>
              <w:t>Five-Year</w:t>
            </w:r>
          </w:p>
        </w:tc>
      </w:tr>
      <w:tr w:rsidR="00A12746" w14:paraId="53EADD06" w14:textId="77777777">
        <w:trPr>
          <w:cantSplit/>
          <w:trHeight w:hRule="exact" w:val="315"/>
        </w:trPr>
        <w:tc>
          <w:tcPr>
            <w:tcW w:w="5205" w:type="dxa"/>
            <w:tcBorders>
              <w:top w:val="nil"/>
              <w:left w:val="nil"/>
              <w:bottom w:val="nil"/>
              <w:right w:val="nil"/>
            </w:tcBorders>
            <w:tcMar>
              <w:top w:w="0" w:type="dxa"/>
              <w:left w:w="53" w:type="dxa"/>
              <w:bottom w:w="0" w:type="dxa"/>
              <w:right w:w="53" w:type="dxa"/>
            </w:tcMar>
            <w:vAlign w:val="bottom"/>
          </w:tcPr>
          <w:p w14:paraId="5D5D6AF4" w14:textId="77777777" w:rsidR="00A12746" w:rsidRDefault="0073489E">
            <w:pPr>
              <w:keepNext/>
              <w:tabs>
                <w:tab w:val="left" w:leader="dot" w:pos="5205"/>
              </w:tabs>
              <w:spacing w:before="75" w:after="30"/>
            </w:pPr>
            <w:r>
              <w:rPr>
                <w:rFonts w:ascii="Arial" w:eastAsia="Arial" w:hAnsi="Arial" w:cs="Arial"/>
                <w:b/>
                <w:color w:val="000000"/>
                <w:sz w:val="18"/>
              </w:rPr>
              <w:t>ELS</w:t>
            </w:r>
            <w:r>
              <w:rPr>
                <w:b/>
                <w:sz w:val="18"/>
              </w:rPr>
              <w:tab/>
            </w:r>
          </w:p>
        </w:tc>
        <w:tc>
          <w:tcPr>
            <w:tcW w:w="1605" w:type="dxa"/>
            <w:tcBorders>
              <w:top w:val="nil"/>
              <w:left w:val="nil"/>
              <w:bottom w:val="nil"/>
              <w:right w:val="nil"/>
            </w:tcBorders>
            <w:tcMar>
              <w:top w:w="0" w:type="dxa"/>
              <w:left w:w="53" w:type="dxa"/>
              <w:bottom w:w="0" w:type="dxa"/>
              <w:right w:w="15" w:type="dxa"/>
            </w:tcMar>
            <w:vAlign w:val="bottom"/>
          </w:tcPr>
          <w:p w14:paraId="63DD0834" w14:textId="77777777" w:rsidR="00A12746" w:rsidRDefault="0073489E">
            <w:pPr>
              <w:keepNext/>
              <w:spacing w:before="75" w:after="30"/>
              <w:jc w:val="center"/>
            </w:pPr>
            <w:r>
              <w:rPr>
                <w:rFonts w:ascii="Arial" w:eastAsia="Arial" w:hAnsi="Arial" w:cs="Arial"/>
                <w:color w:val="000000"/>
                <w:sz w:val="18"/>
              </w:rPr>
              <w:t>(21.80)%</w:t>
            </w:r>
          </w:p>
        </w:tc>
        <w:tc>
          <w:tcPr>
            <w:tcW w:w="1605" w:type="dxa"/>
            <w:tcBorders>
              <w:top w:val="nil"/>
              <w:left w:val="nil"/>
              <w:bottom w:val="nil"/>
              <w:right w:val="nil"/>
            </w:tcBorders>
            <w:tcMar>
              <w:top w:w="0" w:type="dxa"/>
              <w:left w:w="53" w:type="dxa"/>
              <w:bottom w:w="0" w:type="dxa"/>
              <w:right w:w="15" w:type="dxa"/>
            </w:tcMar>
            <w:vAlign w:val="bottom"/>
          </w:tcPr>
          <w:p w14:paraId="31908C82" w14:textId="77777777" w:rsidR="00A12746" w:rsidRDefault="0073489E">
            <w:pPr>
              <w:keepNext/>
              <w:spacing w:before="75" w:after="30"/>
              <w:jc w:val="center"/>
            </w:pPr>
            <w:r>
              <w:rPr>
                <w:rFonts w:ascii="Arial" w:eastAsia="Arial" w:hAnsi="Arial" w:cs="Arial"/>
                <w:color w:val="000000"/>
                <w:sz w:val="18"/>
              </w:rPr>
              <w:t>(1.95)%</w:t>
            </w:r>
          </w:p>
        </w:tc>
        <w:tc>
          <w:tcPr>
            <w:tcW w:w="1605" w:type="dxa"/>
            <w:tcBorders>
              <w:top w:val="nil"/>
              <w:left w:val="nil"/>
              <w:bottom w:val="nil"/>
              <w:right w:val="nil"/>
            </w:tcBorders>
            <w:tcMar>
              <w:top w:w="0" w:type="dxa"/>
              <w:left w:w="53" w:type="dxa"/>
              <w:bottom w:w="0" w:type="dxa"/>
              <w:right w:w="15" w:type="dxa"/>
            </w:tcMar>
            <w:vAlign w:val="bottom"/>
          </w:tcPr>
          <w:p w14:paraId="116B13FF" w14:textId="77777777" w:rsidR="00A12746" w:rsidRDefault="0073489E">
            <w:pPr>
              <w:keepNext/>
              <w:spacing w:before="75" w:after="30"/>
              <w:jc w:val="center"/>
            </w:pPr>
            <w:r>
              <w:rPr>
                <w:rFonts w:ascii="Arial" w:eastAsia="Arial" w:hAnsi="Arial" w:cs="Arial"/>
                <w:color w:val="000000"/>
                <w:sz w:val="18"/>
              </w:rPr>
              <w:t>61.90%</w:t>
            </w:r>
          </w:p>
        </w:tc>
      </w:tr>
      <w:tr w:rsidR="00A12746" w14:paraId="758A66F9" w14:textId="77777777">
        <w:trPr>
          <w:cantSplit/>
          <w:trHeight w:hRule="exact" w:val="315"/>
        </w:trPr>
        <w:tc>
          <w:tcPr>
            <w:tcW w:w="5205" w:type="dxa"/>
            <w:tcBorders>
              <w:top w:val="nil"/>
              <w:left w:val="nil"/>
              <w:bottom w:val="nil"/>
              <w:right w:val="nil"/>
            </w:tcBorders>
            <w:tcMar>
              <w:top w:w="0" w:type="dxa"/>
              <w:left w:w="53" w:type="dxa"/>
              <w:bottom w:w="0" w:type="dxa"/>
              <w:right w:w="53" w:type="dxa"/>
            </w:tcMar>
            <w:vAlign w:val="bottom"/>
          </w:tcPr>
          <w:p w14:paraId="742E22A4" w14:textId="77777777" w:rsidR="00A12746" w:rsidRDefault="0073489E">
            <w:pPr>
              <w:keepNext/>
              <w:tabs>
                <w:tab w:val="left" w:leader="dot" w:pos="5205"/>
              </w:tabs>
              <w:spacing w:before="75" w:after="30"/>
            </w:pPr>
            <w:r>
              <w:rPr>
                <w:rFonts w:ascii="Arial" w:eastAsia="Arial" w:hAnsi="Arial" w:cs="Arial"/>
                <w:b/>
                <w:color w:val="000000"/>
                <w:sz w:val="18"/>
              </w:rPr>
              <w:t>ELS Annualized</w:t>
            </w:r>
            <w:r>
              <w:rPr>
                <w:b/>
                <w:sz w:val="18"/>
              </w:rPr>
              <w:tab/>
            </w:r>
          </w:p>
        </w:tc>
        <w:tc>
          <w:tcPr>
            <w:tcW w:w="1605" w:type="dxa"/>
            <w:tcBorders>
              <w:top w:val="nil"/>
              <w:left w:val="nil"/>
              <w:bottom w:val="nil"/>
              <w:right w:val="nil"/>
            </w:tcBorders>
            <w:tcMar>
              <w:top w:w="0" w:type="dxa"/>
              <w:left w:w="53" w:type="dxa"/>
              <w:bottom w:w="0" w:type="dxa"/>
              <w:right w:w="15" w:type="dxa"/>
            </w:tcMar>
            <w:vAlign w:val="bottom"/>
          </w:tcPr>
          <w:p w14:paraId="28F3EA43" w14:textId="77777777" w:rsidR="00A12746" w:rsidRDefault="0073489E">
            <w:pPr>
              <w:keepNext/>
              <w:spacing w:before="75" w:after="30"/>
              <w:jc w:val="center"/>
            </w:pPr>
            <w:r>
              <w:rPr>
                <w:rFonts w:ascii="Arial" w:eastAsia="Arial" w:hAnsi="Arial" w:cs="Arial"/>
                <w:color w:val="000000"/>
                <w:sz w:val="18"/>
              </w:rPr>
              <w:t>(21.80)%</w:t>
            </w:r>
          </w:p>
        </w:tc>
        <w:tc>
          <w:tcPr>
            <w:tcW w:w="1605" w:type="dxa"/>
            <w:tcBorders>
              <w:top w:val="nil"/>
              <w:left w:val="nil"/>
              <w:bottom w:val="nil"/>
              <w:right w:val="nil"/>
            </w:tcBorders>
            <w:tcMar>
              <w:top w:w="0" w:type="dxa"/>
              <w:left w:w="53" w:type="dxa"/>
              <w:bottom w:w="0" w:type="dxa"/>
              <w:right w:w="15" w:type="dxa"/>
            </w:tcMar>
            <w:vAlign w:val="bottom"/>
          </w:tcPr>
          <w:p w14:paraId="306EC968" w14:textId="77777777" w:rsidR="00A12746" w:rsidRDefault="0073489E">
            <w:pPr>
              <w:keepNext/>
              <w:spacing w:before="75" w:after="30"/>
              <w:jc w:val="center"/>
            </w:pPr>
            <w:r>
              <w:rPr>
                <w:rFonts w:ascii="Arial" w:eastAsia="Arial" w:hAnsi="Arial" w:cs="Arial"/>
                <w:color w:val="000000"/>
                <w:sz w:val="18"/>
              </w:rPr>
              <w:t>(0.70)%</w:t>
            </w:r>
          </w:p>
        </w:tc>
        <w:tc>
          <w:tcPr>
            <w:tcW w:w="1605" w:type="dxa"/>
            <w:tcBorders>
              <w:top w:val="nil"/>
              <w:left w:val="nil"/>
              <w:bottom w:val="nil"/>
              <w:right w:val="nil"/>
            </w:tcBorders>
            <w:tcMar>
              <w:top w:w="0" w:type="dxa"/>
              <w:left w:w="53" w:type="dxa"/>
              <w:bottom w:w="0" w:type="dxa"/>
              <w:right w:w="15" w:type="dxa"/>
            </w:tcMar>
            <w:vAlign w:val="bottom"/>
          </w:tcPr>
          <w:p w14:paraId="2531760C" w14:textId="77777777" w:rsidR="00A12746" w:rsidRDefault="0073489E">
            <w:pPr>
              <w:keepNext/>
              <w:spacing w:before="75" w:after="30"/>
              <w:jc w:val="center"/>
            </w:pPr>
            <w:r>
              <w:rPr>
                <w:rFonts w:ascii="Arial" w:eastAsia="Arial" w:hAnsi="Arial" w:cs="Arial"/>
                <w:color w:val="000000"/>
                <w:sz w:val="18"/>
              </w:rPr>
              <w:t>9.90%</w:t>
            </w:r>
          </w:p>
        </w:tc>
      </w:tr>
      <w:tr w:rsidR="00A12746" w14:paraId="698DDEB5" w14:textId="77777777">
        <w:trPr>
          <w:cantSplit/>
          <w:trHeight w:hRule="exact" w:val="315"/>
        </w:trPr>
        <w:tc>
          <w:tcPr>
            <w:tcW w:w="5205" w:type="dxa"/>
            <w:tcBorders>
              <w:top w:val="nil"/>
              <w:left w:val="nil"/>
              <w:bottom w:val="nil"/>
              <w:right w:val="nil"/>
            </w:tcBorders>
            <w:tcMar>
              <w:top w:w="0" w:type="dxa"/>
              <w:left w:w="53" w:type="dxa"/>
              <w:bottom w:w="0" w:type="dxa"/>
              <w:right w:w="53" w:type="dxa"/>
            </w:tcMar>
            <w:vAlign w:val="bottom"/>
          </w:tcPr>
          <w:p w14:paraId="599D5CA3" w14:textId="77777777" w:rsidR="00A12746" w:rsidRDefault="0073489E">
            <w:pPr>
              <w:keepNext/>
              <w:tabs>
                <w:tab w:val="left" w:leader="dot" w:pos="5205"/>
              </w:tabs>
              <w:spacing w:before="75" w:after="30"/>
            </w:pPr>
            <w:r>
              <w:rPr>
                <w:rFonts w:ascii="Arial" w:eastAsia="Arial" w:hAnsi="Arial" w:cs="Arial"/>
                <w:b/>
                <w:color w:val="000000"/>
                <w:sz w:val="18"/>
              </w:rPr>
              <w:t xml:space="preserve">Peer Group Median </w:t>
            </w:r>
            <w:r>
              <w:rPr>
                <w:rFonts w:ascii="Arial" w:eastAsia="Arial" w:hAnsi="Arial" w:cs="Arial"/>
                <w:b/>
                <w:color w:val="000000"/>
                <w:sz w:val="18"/>
              </w:rPr>
              <w:t>Annualized</w:t>
            </w:r>
            <w:r>
              <w:rPr>
                <w:b/>
                <w:sz w:val="18"/>
              </w:rPr>
              <w:tab/>
            </w:r>
          </w:p>
        </w:tc>
        <w:tc>
          <w:tcPr>
            <w:tcW w:w="1605" w:type="dxa"/>
            <w:tcBorders>
              <w:top w:val="nil"/>
              <w:left w:val="nil"/>
              <w:bottom w:val="nil"/>
              <w:right w:val="nil"/>
            </w:tcBorders>
            <w:tcMar>
              <w:top w:w="0" w:type="dxa"/>
              <w:left w:w="53" w:type="dxa"/>
              <w:bottom w:w="0" w:type="dxa"/>
              <w:right w:w="15" w:type="dxa"/>
            </w:tcMar>
            <w:vAlign w:val="bottom"/>
          </w:tcPr>
          <w:p w14:paraId="04F7AE90" w14:textId="77777777" w:rsidR="00A12746" w:rsidRDefault="0073489E">
            <w:pPr>
              <w:keepNext/>
              <w:spacing w:before="75" w:after="30"/>
              <w:jc w:val="center"/>
            </w:pPr>
            <w:r>
              <w:rPr>
                <w:rFonts w:ascii="Arial" w:eastAsia="Arial" w:hAnsi="Arial" w:cs="Arial"/>
                <w:color w:val="000000"/>
                <w:sz w:val="18"/>
              </w:rPr>
              <w:t>(28.80)%</w:t>
            </w:r>
          </w:p>
        </w:tc>
        <w:tc>
          <w:tcPr>
            <w:tcW w:w="1605" w:type="dxa"/>
            <w:tcBorders>
              <w:top w:val="nil"/>
              <w:left w:val="nil"/>
              <w:bottom w:val="nil"/>
              <w:right w:val="nil"/>
            </w:tcBorders>
            <w:tcMar>
              <w:top w:w="0" w:type="dxa"/>
              <w:left w:w="53" w:type="dxa"/>
              <w:bottom w:w="0" w:type="dxa"/>
              <w:right w:w="15" w:type="dxa"/>
            </w:tcMar>
            <w:vAlign w:val="bottom"/>
          </w:tcPr>
          <w:p w14:paraId="2CF07985" w14:textId="77777777" w:rsidR="00A12746" w:rsidRDefault="0073489E">
            <w:pPr>
              <w:keepNext/>
              <w:spacing w:before="75" w:after="30"/>
              <w:jc w:val="center"/>
            </w:pPr>
            <w:r>
              <w:rPr>
                <w:rFonts w:ascii="Arial" w:eastAsia="Arial" w:hAnsi="Arial" w:cs="Arial"/>
                <w:color w:val="000000"/>
                <w:sz w:val="18"/>
              </w:rPr>
              <w:t>5.10%</w:t>
            </w:r>
          </w:p>
        </w:tc>
        <w:tc>
          <w:tcPr>
            <w:tcW w:w="1605" w:type="dxa"/>
            <w:tcBorders>
              <w:top w:val="nil"/>
              <w:left w:val="nil"/>
              <w:bottom w:val="nil"/>
              <w:right w:val="nil"/>
            </w:tcBorders>
            <w:tcMar>
              <w:top w:w="0" w:type="dxa"/>
              <w:left w:w="53" w:type="dxa"/>
              <w:bottom w:w="0" w:type="dxa"/>
              <w:right w:w="15" w:type="dxa"/>
            </w:tcMar>
            <w:vAlign w:val="bottom"/>
          </w:tcPr>
          <w:p w14:paraId="2072A76E" w14:textId="77777777" w:rsidR="00A12746" w:rsidRDefault="0073489E">
            <w:pPr>
              <w:keepNext/>
              <w:spacing w:before="75" w:after="30"/>
              <w:jc w:val="center"/>
            </w:pPr>
            <w:r>
              <w:rPr>
                <w:rFonts w:ascii="Arial" w:eastAsia="Arial" w:hAnsi="Arial" w:cs="Arial"/>
                <w:color w:val="000000"/>
                <w:sz w:val="18"/>
              </w:rPr>
              <w:t>7.80%</w:t>
            </w:r>
          </w:p>
        </w:tc>
      </w:tr>
      <w:tr w:rsidR="00A12746" w14:paraId="4C70CCA8" w14:textId="77777777">
        <w:trPr>
          <w:cantSplit/>
          <w:trHeight w:hRule="exact" w:val="315"/>
        </w:trPr>
        <w:tc>
          <w:tcPr>
            <w:tcW w:w="5205" w:type="dxa"/>
            <w:tcBorders>
              <w:top w:val="nil"/>
              <w:left w:val="nil"/>
              <w:bottom w:val="nil"/>
              <w:right w:val="nil"/>
            </w:tcBorders>
            <w:tcMar>
              <w:top w:w="0" w:type="dxa"/>
              <w:left w:w="53" w:type="dxa"/>
              <w:bottom w:w="0" w:type="dxa"/>
              <w:right w:w="53" w:type="dxa"/>
            </w:tcMar>
            <w:vAlign w:val="bottom"/>
          </w:tcPr>
          <w:p w14:paraId="02A5A4FE" w14:textId="77777777" w:rsidR="00A12746" w:rsidRDefault="0073489E">
            <w:pPr>
              <w:tabs>
                <w:tab w:val="left" w:leader="dot" w:pos="5205"/>
              </w:tabs>
              <w:spacing w:before="75" w:after="30"/>
            </w:pPr>
            <w:r>
              <w:rPr>
                <w:rFonts w:ascii="Arial" w:eastAsia="Arial" w:hAnsi="Arial" w:cs="Arial"/>
                <w:b/>
                <w:color w:val="000000"/>
                <w:sz w:val="18"/>
              </w:rPr>
              <w:t>Peer Group Average Annualized</w:t>
            </w:r>
            <w:r>
              <w:rPr>
                <w:b/>
                <w:sz w:val="18"/>
              </w:rPr>
              <w:tab/>
            </w:r>
          </w:p>
        </w:tc>
        <w:tc>
          <w:tcPr>
            <w:tcW w:w="1605" w:type="dxa"/>
            <w:tcBorders>
              <w:top w:val="nil"/>
              <w:left w:val="nil"/>
              <w:bottom w:val="nil"/>
              <w:right w:val="nil"/>
            </w:tcBorders>
            <w:tcMar>
              <w:top w:w="0" w:type="dxa"/>
              <w:left w:w="53" w:type="dxa"/>
              <w:bottom w:w="0" w:type="dxa"/>
              <w:right w:w="15" w:type="dxa"/>
            </w:tcMar>
            <w:vAlign w:val="bottom"/>
          </w:tcPr>
          <w:p w14:paraId="27B75295" w14:textId="77777777" w:rsidR="00A12746" w:rsidRDefault="0073489E">
            <w:pPr>
              <w:spacing w:before="75" w:after="30"/>
              <w:jc w:val="center"/>
            </w:pPr>
            <w:r>
              <w:rPr>
                <w:rFonts w:ascii="Arial" w:eastAsia="Arial" w:hAnsi="Arial" w:cs="Arial"/>
                <w:color w:val="000000"/>
                <w:sz w:val="18"/>
              </w:rPr>
              <w:t>(29.20)%</w:t>
            </w:r>
          </w:p>
        </w:tc>
        <w:tc>
          <w:tcPr>
            <w:tcW w:w="1605" w:type="dxa"/>
            <w:tcBorders>
              <w:top w:val="nil"/>
              <w:left w:val="nil"/>
              <w:bottom w:val="nil"/>
              <w:right w:val="nil"/>
            </w:tcBorders>
            <w:tcMar>
              <w:top w:w="0" w:type="dxa"/>
              <w:left w:w="53" w:type="dxa"/>
              <w:bottom w:w="0" w:type="dxa"/>
              <w:right w:w="15" w:type="dxa"/>
            </w:tcMar>
            <w:vAlign w:val="bottom"/>
          </w:tcPr>
          <w:p w14:paraId="3EE7DB59" w14:textId="77777777" w:rsidR="00A12746" w:rsidRDefault="0073489E">
            <w:pPr>
              <w:spacing w:before="75" w:after="30"/>
              <w:jc w:val="center"/>
            </w:pPr>
            <w:r>
              <w:rPr>
                <w:rFonts w:ascii="Arial" w:eastAsia="Arial" w:hAnsi="Arial" w:cs="Arial"/>
                <w:color w:val="000000"/>
                <w:sz w:val="18"/>
              </w:rPr>
              <w:t>4.10%</w:t>
            </w:r>
          </w:p>
        </w:tc>
        <w:tc>
          <w:tcPr>
            <w:tcW w:w="1605" w:type="dxa"/>
            <w:tcBorders>
              <w:top w:val="nil"/>
              <w:left w:val="nil"/>
              <w:bottom w:val="nil"/>
              <w:right w:val="nil"/>
            </w:tcBorders>
            <w:tcMar>
              <w:top w:w="0" w:type="dxa"/>
              <w:left w:w="53" w:type="dxa"/>
              <w:bottom w:w="0" w:type="dxa"/>
              <w:right w:w="15" w:type="dxa"/>
            </w:tcMar>
            <w:vAlign w:val="bottom"/>
          </w:tcPr>
          <w:p w14:paraId="5FD6BF2B" w14:textId="77777777" w:rsidR="00A12746" w:rsidRDefault="0073489E">
            <w:pPr>
              <w:spacing w:before="75" w:after="30"/>
              <w:jc w:val="center"/>
            </w:pPr>
            <w:r>
              <w:rPr>
                <w:rFonts w:ascii="Arial" w:eastAsia="Arial" w:hAnsi="Arial" w:cs="Arial"/>
                <w:color w:val="000000"/>
                <w:sz w:val="18"/>
              </w:rPr>
              <w:t>7.70%</w:t>
            </w:r>
          </w:p>
        </w:tc>
      </w:tr>
    </w:tbl>
    <w:p w14:paraId="1E68226C" w14:textId="77777777" w:rsidR="00A12746" w:rsidRDefault="0073489E">
      <w:pPr>
        <w:tabs>
          <w:tab w:val="left" w:pos="2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270" w:hanging="270"/>
        <w:rPr>
          <w:rFonts w:ascii="Arial" w:eastAsia="Arial" w:hAnsi="Arial" w:cs="Arial"/>
          <w:sz w:val="16"/>
          <w:vertAlign w:val="superscript"/>
        </w:rPr>
      </w:pPr>
      <w:r>
        <w:rPr>
          <w:rFonts w:ascii="Arial" w:eastAsia="Arial" w:hAnsi="Arial" w:cs="Arial"/>
          <w:sz w:val="16"/>
          <w:vertAlign w:val="superscript"/>
        </w:rPr>
        <w:t>(1)</w:t>
      </w:r>
      <w:r>
        <w:rPr>
          <w:rFonts w:ascii="Arial" w:eastAsia="Arial" w:hAnsi="Arial" w:cs="Arial"/>
          <w:sz w:val="16"/>
          <w:vertAlign w:val="superscript"/>
        </w:rPr>
        <w:tab/>
      </w:r>
      <w:r>
        <w:rPr>
          <w:rFonts w:ascii="Arial" w:eastAsia="Arial" w:hAnsi="Arial" w:cs="Arial"/>
          <w:sz w:val="16"/>
        </w:rPr>
        <w:t>TSR</w:t>
      </w:r>
      <w:r>
        <w:rPr>
          <w:rFonts w:ascii="Arial" w:eastAsia="Arial" w:hAnsi="Arial" w:cs="Arial"/>
          <w:sz w:val="16"/>
        </w:rPr>
        <w:t xml:space="preserve"> is calculated based on the stock price appreciation and dividends paid to show the total return to a stockholder over a period of time.  TSR assumes dividends are reinvested in Common Stock on the day the dividend is paid.</w:t>
      </w:r>
    </w:p>
    <w:p w14:paraId="1BFD5776"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vertAlign w:val="superscript"/>
        </w:rPr>
      </w:pPr>
      <w:r>
        <w:rPr>
          <w:rFonts w:ascii="Arial" w:eastAsia="Arial" w:hAnsi="Arial" w:cs="Arial"/>
          <w:b/>
          <w:color w:val="00549E"/>
          <w:sz w:val="22"/>
        </w:rPr>
        <w:t xml:space="preserve">Elements of </w:t>
      </w:r>
      <w:r>
        <w:rPr>
          <w:rFonts w:ascii="Arial" w:eastAsia="Arial" w:hAnsi="Arial" w:cs="Arial"/>
          <w:b/>
          <w:color w:val="00549E"/>
          <w:sz w:val="22"/>
        </w:rPr>
        <w:t>Compensation</w:t>
      </w:r>
    </w:p>
    <w:p w14:paraId="6111159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vertAlign w:val="superscript"/>
        </w:rPr>
      </w:pPr>
      <w:r>
        <w:rPr>
          <w:rFonts w:ascii="Arial" w:eastAsia="Arial" w:hAnsi="Arial" w:cs="Arial"/>
          <w:sz w:val="20"/>
        </w:rPr>
        <w:t xml:space="preserve">During the year ended </w:t>
      </w:r>
      <w:r>
        <w:rPr>
          <w:rFonts w:ascii="Arial" w:eastAsia="Arial" w:hAnsi="Arial" w:cs="Arial"/>
          <w:color w:val="000000"/>
          <w:sz w:val="20"/>
        </w:rPr>
        <w:t>December 31, 2022</w:t>
      </w:r>
      <w:r>
        <w:rPr>
          <w:rFonts w:ascii="Arial" w:eastAsia="Arial" w:hAnsi="Arial" w:cs="Arial"/>
          <w:sz w:val="20"/>
        </w:rPr>
        <w:t>, there were three major components of executive compensation:  Base Salary, performance-based Non-Equity Incentive Compensation ("Cash Bonus"), and performance and time-based Equity Compensation.  In con</w:t>
      </w:r>
      <w:r>
        <w:rPr>
          <w:rFonts w:ascii="Arial" w:eastAsia="Arial" w:hAnsi="Arial" w:cs="Arial"/>
          <w:sz w:val="20"/>
        </w:rPr>
        <w:t>junction with the CEO, the Compensation Committee reviews our executive salary structure on an annual basis with the use of a tally sheet.  The tally sheet summarizes total compensation for each NEO, including Base Salary, Equity Compensation award values,</w:t>
      </w:r>
      <w:r>
        <w:rPr>
          <w:rFonts w:ascii="Arial" w:eastAsia="Arial" w:hAnsi="Arial" w:cs="Arial"/>
          <w:sz w:val="20"/>
        </w:rPr>
        <w:t xml:space="preserve"> Cash Bonus performance metrics, and all other compensation for the current and prior years.  The Compensation Committee uses the tally sheet to quantify each NEO's total compensation and to compare it to the salaries of executives of the companies in our </w:t>
      </w:r>
      <w:r>
        <w:rPr>
          <w:rFonts w:ascii="Arial" w:eastAsia="Arial" w:hAnsi="Arial" w:cs="Arial"/>
          <w:sz w:val="20"/>
        </w:rPr>
        <w:t>peer group and at other REITs as obtained from the S&amp;P Global database and to the amounts in the NAREIT Compensation Survey.</w:t>
      </w:r>
    </w:p>
    <w:p w14:paraId="677740B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r>
        <w:rPr>
          <w:rFonts w:ascii="Arial" w:eastAsia="Arial" w:hAnsi="Arial" w:cs="Arial"/>
          <w:sz w:val="20"/>
        </w:rPr>
        <w:t>The compensation philosophy takes into account a review of executive compensation and performance data on publicly traded REITs obt</w:t>
      </w:r>
      <w:r>
        <w:rPr>
          <w:rFonts w:ascii="Arial" w:eastAsia="Arial" w:hAnsi="Arial" w:cs="Arial"/>
          <w:sz w:val="20"/>
        </w:rPr>
        <w:t xml:space="preserve">ained from the S&amp;P Global database and the NAREIT Compensation Survey.  The Compensation Committee believes the executive compensation information derived from the S&amp;P Global database for the Company's peer group and the NAREIT Compensation Survey provide </w:t>
      </w:r>
      <w:r>
        <w:rPr>
          <w:rFonts w:ascii="Arial" w:eastAsia="Arial" w:hAnsi="Arial" w:cs="Arial"/>
          <w:sz w:val="20"/>
        </w:rPr>
        <w:t xml:space="preserve">relevant salary data for the Company. The Compensation Committee takes into account the relevant compensation data for each NEO position when designing the compensation program.  Where salary information is unavailable for a particular position in the S&amp;P </w:t>
      </w:r>
      <w:r>
        <w:rPr>
          <w:rFonts w:ascii="Arial" w:eastAsia="Arial" w:hAnsi="Arial" w:cs="Arial"/>
          <w:sz w:val="20"/>
        </w:rPr>
        <w:t xml:space="preserve">Global database, other positions having similar responsibilities are used.  Compensation increases are based upon overall Company performance and upon each NEO’s performance, established goals, and contribution to the </w:t>
      </w:r>
      <w:r>
        <w:rPr>
          <w:rFonts w:ascii="Arial" w:eastAsia="Arial" w:hAnsi="Arial" w:cs="Arial"/>
          <w:sz w:val="20"/>
        </w:rPr>
        <w:lastRenderedPageBreak/>
        <w:t>Company’s performance.  In addition, t</w:t>
      </w:r>
      <w:r>
        <w:rPr>
          <w:rFonts w:ascii="Arial" w:eastAsia="Arial" w:hAnsi="Arial" w:cs="Arial"/>
          <w:sz w:val="20"/>
        </w:rPr>
        <w:t>he Compensation Committee considered the CEO Pay Ratio as described more fully under "CEO Pay Ratio" of this Proxy Statement.</w:t>
      </w:r>
    </w:p>
    <w:p w14:paraId="64FB738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r>
        <w:rPr>
          <w:rFonts w:ascii="Arial" w:eastAsia="Arial" w:hAnsi="Arial" w:cs="Arial"/>
          <w:sz w:val="20"/>
        </w:rPr>
        <w:t xml:space="preserve">Aggregate total compensation for Ms. Nader, Mr. Seavey, Mr. Waite and Mr. Eldersveld for </w:t>
      </w:r>
      <w:r>
        <w:rPr>
          <w:rFonts w:ascii="Arial" w:eastAsia="Arial" w:hAnsi="Arial" w:cs="Arial"/>
          <w:color w:val="000000"/>
          <w:sz w:val="20"/>
        </w:rPr>
        <w:t>2022</w:t>
      </w:r>
      <w:r>
        <w:rPr>
          <w:rFonts w:ascii="Arial" w:eastAsia="Arial" w:hAnsi="Arial" w:cs="Arial"/>
          <w:sz w:val="20"/>
        </w:rPr>
        <w:t xml:space="preserve"> was split among Base Salary, perform</w:t>
      </w:r>
      <w:r>
        <w:rPr>
          <w:rFonts w:ascii="Arial" w:eastAsia="Arial" w:hAnsi="Arial" w:cs="Arial"/>
          <w:sz w:val="20"/>
        </w:rPr>
        <w:t xml:space="preserve">ance-based Cash Bonus, and Equity Compensation, as shown in the following chart.  All other compensation was less than 1% of the total compensation.  </w:t>
      </w:r>
      <w:r>
        <w:rPr>
          <w:rFonts w:ascii="Arial" w:eastAsia="Arial" w:hAnsi="Arial" w:cs="Arial"/>
          <w:color w:val="000000"/>
          <w:sz w:val="20"/>
          <w:shd w:val="clear" w:color="auto" w:fill="FFFFFF"/>
        </w:rPr>
        <w:t>The increase in total executive compensation from 2021 to 2022 in the aggregate reflects a 4.0% increase i</w:t>
      </w:r>
      <w:r>
        <w:rPr>
          <w:rFonts w:ascii="Arial" w:eastAsia="Arial" w:hAnsi="Arial" w:cs="Arial"/>
          <w:color w:val="000000"/>
          <w:sz w:val="20"/>
          <w:shd w:val="clear" w:color="auto" w:fill="FFFFFF"/>
        </w:rPr>
        <w:t>n Base Salaries, which was effective April 1, 2022, and an increase in the performance-based Cash Bonus.</w:t>
      </w:r>
    </w:p>
    <w:p w14:paraId="1D8C7005" w14:textId="77777777" w:rsidR="00A12746" w:rsidRDefault="0073489E">
      <w:pPr>
        <w:tabs>
          <w:tab w:val="left" w:pos="11520"/>
        </w:tabs>
        <w:spacing w:before="200" w:after="100" w:line="288" w:lineRule="auto"/>
        <w:jc w:val="center"/>
        <w:rPr>
          <w:rFonts w:ascii="Arial" w:eastAsia="Arial" w:hAnsi="Arial" w:cs="Arial"/>
          <w:b/>
          <w:sz w:val="20"/>
          <w:vertAlign w:val="superscript"/>
        </w:rPr>
      </w:pPr>
      <w:r>
        <w:rPr>
          <w:sz w:val="20"/>
        </w:rPr>
        <w:t xml:space="preserve">          </w:t>
      </w:r>
      <w:r>
        <w:rPr>
          <w:noProof/>
        </w:rPr>
        <w:drawing>
          <wp:inline distT="0" distB="0" distL="0" distR="0" wp14:anchorId="1F408CEC" wp14:editId="0A6AFEE6">
            <wp:extent cx="3810000" cy="266700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10000" cy="2667000"/>
                    </a:xfrm>
                    <a:prstGeom prst="rect">
                      <a:avLst/>
                    </a:prstGeom>
                    <a:noFill/>
                    <a:ln>
                      <a:noFill/>
                    </a:ln>
                  </pic:spPr>
                </pic:pic>
              </a:graphicData>
            </a:graphic>
          </wp:inline>
        </w:drawing>
      </w:r>
    </w:p>
    <w:p w14:paraId="2FB21F19"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2"/>
          <w:vertAlign w:val="superscript"/>
        </w:rPr>
      </w:pPr>
      <w:r>
        <w:rPr>
          <w:rFonts w:ascii="Arial" w:eastAsia="Arial" w:hAnsi="Arial" w:cs="Arial"/>
          <w:b/>
          <w:color w:val="00549E"/>
          <w:sz w:val="22"/>
        </w:rPr>
        <w:t>Base Salary</w:t>
      </w:r>
    </w:p>
    <w:p w14:paraId="5F5FCD29"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i/>
          <w:vertAlign w:val="superscript"/>
        </w:rPr>
      </w:pPr>
      <w:r>
        <w:rPr>
          <w:rFonts w:ascii="Arial" w:eastAsia="Arial" w:hAnsi="Arial" w:cs="Arial"/>
          <w:sz w:val="20"/>
        </w:rPr>
        <w:t xml:space="preserve">The Compensation Committee deliberately keeps Base Salaries at a relatively small percentage of total compensation.  For </w:t>
      </w:r>
      <w:r>
        <w:rPr>
          <w:rFonts w:ascii="Arial" w:eastAsia="Arial" w:hAnsi="Arial" w:cs="Arial"/>
          <w:color w:val="000000"/>
          <w:sz w:val="20"/>
        </w:rPr>
        <w:t>2022</w:t>
      </w:r>
      <w:r>
        <w:rPr>
          <w:rFonts w:ascii="Arial" w:eastAsia="Arial" w:hAnsi="Arial" w:cs="Arial"/>
          <w:sz w:val="20"/>
        </w:rPr>
        <w:t xml:space="preserve">, </w:t>
      </w:r>
      <w:r>
        <w:rPr>
          <w:rFonts w:ascii="Arial" w:eastAsia="Arial" w:hAnsi="Arial" w:cs="Arial"/>
          <w:sz w:val="20"/>
        </w:rPr>
        <w:t>the Compensation Committee concluded that Base Salaries of $624,000 for Ms. Nader and $411,112 for each of Mr. Seavey, Mr. Waite and Mr. Eldersveld were appropriate in this regard.  These Base Salaries reflect an increase of approximately 4.0% in 2022 from</w:t>
      </w:r>
      <w:r>
        <w:rPr>
          <w:rFonts w:ascii="Arial" w:eastAsia="Arial" w:hAnsi="Arial" w:cs="Arial"/>
          <w:sz w:val="20"/>
        </w:rPr>
        <w:t xml:space="preserve"> 2021 and were effective as of April 1, 2022. </w:t>
      </w:r>
    </w:p>
    <w:p w14:paraId="794E77E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vertAlign w:val="superscript"/>
        </w:rPr>
      </w:pPr>
      <w:r>
        <w:rPr>
          <w:rFonts w:ascii="Arial" w:eastAsia="Arial" w:hAnsi="Arial" w:cs="Arial"/>
          <w:b/>
          <w:color w:val="00549E"/>
          <w:sz w:val="22"/>
        </w:rPr>
        <w:t>Non-Equity Incentive Compensation (Cash Bonus)</w:t>
      </w:r>
      <w:r>
        <w:rPr>
          <w:rFonts w:ascii="Arial" w:eastAsia="Arial" w:hAnsi="Arial" w:cs="Arial"/>
          <w:sz w:val="22"/>
        </w:rPr>
        <w:t xml:space="preserve"> </w:t>
      </w:r>
    </w:p>
    <w:p w14:paraId="5259F8B6"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r>
        <w:rPr>
          <w:rFonts w:ascii="Arial" w:eastAsia="Arial" w:hAnsi="Arial" w:cs="Arial"/>
          <w:sz w:val="20"/>
        </w:rPr>
        <w:t>The Compensation Committee's practice is to award annual Cash Bonuses based on certain performance targets established by the Compensation Committee for each year after consultation with the CEO.  The amount paid to each NEO is subject to the discretion of</w:t>
      </w:r>
      <w:r>
        <w:rPr>
          <w:rFonts w:ascii="Arial" w:eastAsia="Arial" w:hAnsi="Arial" w:cs="Arial"/>
          <w:sz w:val="20"/>
        </w:rPr>
        <w:t xml:space="preserve"> the Compensation Committee.  The Compensation Committee selected short-term annual performance metrics for management's focus that support and ensure the Company's long-term success and profitability.  Performance targets were established and communicated</w:t>
      </w:r>
      <w:r>
        <w:rPr>
          <w:rFonts w:ascii="Arial" w:eastAsia="Arial" w:hAnsi="Arial" w:cs="Arial"/>
          <w:sz w:val="20"/>
        </w:rPr>
        <w:t xml:space="preserve"> to the NEOs when the outcome of the performance targets was substantially uncertain.  Performance targets were consistent with earnings guidance expectations publicly disclosed by the Company.  The final payout of </w:t>
      </w:r>
      <w:r>
        <w:rPr>
          <w:rFonts w:ascii="Arial" w:eastAsia="Arial" w:hAnsi="Arial" w:cs="Arial"/>
          <w:color w:val="000000"/>
          <w:sz w:val="20"/>
        </w:rPr>
        <w:t>2022</w:t>
      </w:r>
      <w:r>
        <w:rPr>
          <w:rFonts w:ascii="Arial" w:eastAsia="Arial" w:hAnsi="Arial" w:cs="Arial"/>
          <w:sz w:val="20"/>
        </w:rPr>
        <w:t xml:space="preserve"> Cash Bonuses to the NEOs was in Febr</w:t>
      </w:r>
      <w:r>
        <w:rPr>
          <w:rFonts w:ascii="Arial" w:eastAsia="Arial" w:hAnsi="Arial" w:cs="Arial"/>
          <w:sz w:val="20"/>
        </w:rPr>
        <w:t xml:space="preserve">uary </w:t>
      </w:r>
      <w:r>
        <w:rPr>
          <w:rFonts w:ascii="Arial" w:eastAsia="Arial" w:hAnsi="Arial" w:cs="Arial"/>
          <w:color w:val="000000"/>
          <w:sz w:val="20"/>
        </w:rPr>
        <w:t>2023</w:t>
      </w:r>
      <w:r>
        <w:rPr>
          <w:rFonts w:ascii="Arial" w:eastAsia="Arial" w:hAnsi="Arial" w:cs="Arial"/>
          <w:sz w:val="20"/>
        </w:rPr>
        <w:t xml:space="preserve">, after finalization of the year-end earnings results.  </w:t>
      </w:r>
    </w:p>
    <w:p w14:paraId="60A72F4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r>
        <w:rPr>
          <w:rFonts w:ascii="Arial" w:eastAsia="Arial" w:hAnsi="Arial" w:cs="Arial"/>
          <w:sz w:val="20"/>
        </w:rPr>
        <w:t xml:space="preserve">The aggregate total </w:t>
      </w:r>
      <w:r>
        <w:rPr>
          <w:rFonts w:ascii="Arial" w:eastAsia="Arial" w:hAnsi="Arial" w:cs="Arial"/>
          <w:color w:val="000000"/>
          <w:sz w:val="20"/>
        </w:rPr>
        <w:t>2022</w:t>
      </w:r>
      <w:r>
        <w:rPr>
          <w:rFonts w:ascii="Arial" w:eastAsia="Arial" w:hAnsi="Arial" w:cs="Arial"/>
          <w:sz w:val="20"/>
        </w:rPr>
        <w:t xml:space="preserve"> maximum Cash Bonus potential for Ms. Nader, Mr. Seavey, Mr. Waite and Mr. Eldersveld set by the Compensation Committee was approximately $5.1 million and was compris</w:t>
      </w:r>
      <w:r>
        <w:rPr>
          <w:rFonts w:ascii="Arial" w:eastAsia="Arial" w:hAnsi="Arial" w:cs="Arial"/>
          <w:sz w:val="20"/>
        </w:rPr>
        <w:t>ed of a $4.5 million bonus potential ("</w:t>
      </w:r>
      <w:r>
        <w:rPr>
          <w:rFonts w:ascii="Arial" w:eastAsia="Arial" w:hAnsi="Arial" w:cs="Arial"/>
          <w:color w:val="000000"/>
          <w:sz w:val="20"/>
        </w:rPr>
        <w:t>2022</w:t>
      </w:r>
      <w:r>
        <w:rPr>
          <w:rFonts w:ascii="Arial" w:eastAsia="Arial" w:hAnsi="Arial" w:cs="Arial"/>
          <w:sz w:val="20"/>
        </w:rPr>
        <w:t xml:space="preserve"> Bonus Potential"), a $126,642 MH revenue stretch goal, a $126,642 resort revenue stretch goal and a $300,000 FFO stretch goal ("</w:t>
      </w:r>
      <w:r>
        <w:rPr>
          <w:rFonts w:ascii="Arial" w:eastAsia="Arial" w:hAnsi="Arial" w:cs="Arial"/>
          <w:color w:val="000000"/>
          <w:sz w:val="20"/>
        </w:rPr>
        <w:t>2022</w:t>
      </w:r>
      <w:r>
        <w:rPr>
          <w:rFonts w:ascii="Arial" w:eastAsia="Arial" w:hAnsi="Arial" w:cs="Arial"/>
          <w:sz w:val="20"/>
        </w:rPr>
        <w:t xml:space="preserve"> Stretch Goals").  The Compensation Committee has discretion to determine an app</w:t>
      </w:r>
      <w:r>
        <w:rPr>
          <w:rFonts w:ascii="Arial" w:eastAsia="Arial" w:hAnsi="Arial" w:cs="Arial"/>
          <w:sz w:val="20"/>
        </w:rPr>
        <w:t>ropriate award for each NEO based on an evaluation of each of the target areas.  The 2022 Cash Bonus paid was based on the pre-established targets approved in February 2022.  On a percentage basis, the bonus payments to the Company's employees were general</w:t>
      </w:r>
      <w:r>
        <w:rPr>
          <w:rFonts w:ascii="Arial" w:eastAsia="Arial" w:hAnsi="Arial" w:cs="Arial"/>
          <w:sz w:val="20"/>
        </w:rPr>
        <w:t>ly at or above that of the NEOs.</w:t>
      </w:r>
    </w:p>
    <w:p w14:paraId="08CD12A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16"/>
          <w:vertAlign w:val="superscript"/>
        </w:rPr>
      </w:pPr>
    </w:p>
    <w:p w14:paraId="3E5261E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p>
    <w:p w14:paraId="798363DC"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vertAlign w:val="superscript"/>
        </w:rPr>
      </w:pPr>
      <w:r>
        <w:rPr>
          <w:rFonts w:ascii="Arial" w:eastAsia="Arial" w:hAnsi="Arial" w:cs="Arial"/>
          <w:sz w:val="20"/>
        </w:rPr>
        <w:t xml:space="preserve">The following table shows the </w:t>
      </w:r>
      <w:r>
        <w:rPr>
          <w:rFonts w:ascii="Arial" w:eastAsia="Arial" w:hAnsi="Arial" w:cs="Arial"/>
          <w:color w:val="000000"/>
          <w:sz w:val="20"/>
        </w:rPr>
        <w:t>2022</w:t>
      </w:r>
      <w:r>
        <w:rPr>
          <w:rFonts w:ascii="Arial" w:eastAsia="Arial" w:hAnsi="Arial" w:cs="Arial"/>
          <w:sz w:val="20"/>
        </w:rPr>
        <w:t xml:space="preserve"> Bonus Potential for each NEO and the percentage attributed to each performance target and the discretionary portion.  The total Cash Bonus paid to all NEOs was approximately $4.0 million</w:t>
      </w:r>
      <w:r>
        <w:rPr>
          <w:rFonts w:ascii="Arial" w:eastAsia="Arial" w:hAnsi="Arial" w:cs="Arial"/>
          <w:sz w:val="20"/>
        </w:rPr>
        <w:t xml:space="preserve">, or 78.4%, as compared to the $5.1 million aggregate potential.  The </w:t>
      </w:r>
      <w:r>
        <w:rPr>
          <w:rFonts w:ascii="Arial" w:eastAsia="Arial" w:hAnsi="Arial" w:cs="Arial"/>
          <w:color w:val="000000"/>
          <w:sz w:val="20"/>
        </w:rPr>
        <w:t>2022</w:t>
      </w:r>
      <w:r>
        <w:rPr>
          <w:rFonts w:ascii="Arial" w:eastAsia="Arial" w:hAnsi="Arial" w:cs="Arial"/>
          <w:sz w:val="20"/>
        </w:rPr>
        <w:t xml:space="preserve"> Stretch Goals required certain </w:t>
      </w:r>
      <w:r>
        <w:rPr>
          <w:rFonts w:ascii="Arial" w:eastAsia="Arial" w:hAnsi="Arial" w:cs="Arial"/>
          <w:sz w:val="20"/>
        </w:rPr>
        <w:lastRenderedPageBreak/>
        <w:t>increases in the Company’s core MH revenues, which target was not met, certain increases in core resort revenues, which target was not met, and certai</w:t>
      </w:r>
      <w:r>
        <w:rPr>
          <w:rFonts w:ascii="Arial" w:eastAsia="Arial" w:hAnsi="Arial" w:cs="Arial"/>
          <w:sz w:val="20"/>
        </w:rPr>
        <w:t xml:space="preserve">n increases in FFO, which target was met.  A total of $300,000 was paid to the NEOs with respect to the 2022 Stretch Goals.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75"/>
        <w:gridCol w:w="1005"/>
        <w:gridCol w:w="75"/>
        <w:gridCol w:w="1005"/>
        <w:gridCol w:w="75"/>
        <w:gridCol w:w="1005"/>
        <w:gridCol w:w="75"/>
        <w:gridCol w:w="1080"/>
        <w:gridCol w:w="75"/>
        <w:gridCol w:w="1020"/>
        <w:gridCol w:w="75"/>
        <w:gridCol w:w="1200"/>
        <w:gridCol w:w="60"/>
        <w:gridCol w:w="1500"/>
      </w:tblGrid>
      <w:tr w:rsidR="00A12746" w14:paraId="405C6A4F" w14:textId="77777777">
        <w:trPr>
          <w:cantSplit/>
          <w:trHeight w:hRule="exact" w:val="1035"/>
          <w:jc w:val="center"/>
        </w:trPr>
        <w:tc>
          <w:tcPr>
            <w:tcW w:w="1935" w:type="dxa"/>
            <w:tcBorders>
              <w:top w:val="nil"/>
              <w:left w:val="nil"/>
              <w:bottom w:val="single" w:sz="8" w:space="0" w:color="00549E"/>
              <w:right w:val="nil"/>
            </w:tcBorders>
            <w:tcMar>
              <w:top w:w="0" w:type="dxa"/>
              <w:left w:w="53" w:type="dxa"/>
              <w:bottom w:w="0" w:type="dxa"/>
              <w:right w:w="53" w:type="dxa"/>
            </w:tcMar>
            <w:vAlign w:val="bottom"/>
          </w:tcPr>
          <w:p w14:paraId="409AF9EA" w14:textId="77777777" w:rsidR="00A12746" w:rsidRDefault="0073489E">
            <w:pPr>
              <w:keepNext/>
              <w:spacing w:before="75" w:after="30"/>
            </w:pPr>
            <w:r>
              <w:rPr>
                <w:rFonts w:ascii="Arial" w:eastAsia="Arial" w:hAnsi="Arial" w:cs="Arial"/>
                <w:b/>
                <w:color w:val="000000"/>
                <w:sz w:val="16"/>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14725DC0" w14:textId="77777777" w:rsidR="00A12746" w:rsidRDefault="00A12746">
            <w:pPr>
              <w:keepNext/>
            </w:pP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02835D21" w14:textId="77777777" w:rsidR="00A12746" w:rsidRDefault="0073489E">
            <w:pPr>
              <w:keepNext/>
              <w:spacing w:before="75" w:after="30"/>
              <w:jc w:val="center"/>
            </w:pPr>
            <w:r>
              <w:rPr>
                <w:rFonts w:ascii="Arial" w:eastAsia="Arial" w:hAnsi="Arial" w:cs="Arial"/>
                <w:b/>
                <w:color w:val="000000"/>
                <w:sz w:val="16"/>
              </w:rPr>
              <w:t xml:space="preserve"> 2022 Bonus Potential (Amount x Base Salary)</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04986E51" w14:textId="77777777" w:rsidR="00A12746" w:rsidRDefault="00A12746">
            <w:pPr>
              <w:keepNext/>
            </w:pP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66CCDD29" w14:textId="77777777" w:rsidR="00A12746" w:rsidRDefault="00A12746">
            <w:pPr>
              <w:keepNext/>
              <w:tabs>
                <w:tab w:val="left" w:pos="360"/>
              </w:tabs>
              <w:spacing w:before="75"/>
              <w:jc w:val="center"/>
              <w:rPr>
                <w:rFonts w:ascii="Arial" w:eastAsia="Arial" w:hAnsi="Arial" w:cs="Arial"/>
                <w:sz w:val="16"/>
              </w:rPr>
            </w:pPr>
          </w:p>
          <w:p w14:paraId="5C4D6685" w14:textId="77777777" w:rsidR="00A12746" w:rsidRDefault="00A12746">
            <w:pPr>
              <w:tabs>
                <w:tab w:val="left" w:pos="360"/>
              </w:tabs>
              <w:jc w:val="center"/>
              <w:rPr>
                <w:rFonts w:ascii="Arial" w:eastAsia="Arial" w:hAnsi="Arial" w:cs="Arial"/>
                <w:sz w:val="16"/>
              </w:rPr>
            </w:pPr>
          </w:p>
          <w:p w14:paraId="2062D7CE" w14:textId="77777777" w:rsidR="00A12746" w:rsidRDefault="0073489E">
            <w:pPr>
              <w:tabs>
                <w:tab w:val="left" w:pos="360"/>
              </w:tabs>
              <w:spacing w:after="30"/>
              <w:jc w:val="center"/>
              <w:rPr>
                <w:rFonts w:ascii="Arial" w:eastAsia="Arial" w:hAnsi="Arial" w:cs="Arial"/>
                <w:b/>
                <w:sz w:val="16"/>
              </w:rPr>
            </w:pPr>
            <w:r>
              <w:rPr>
                <w:rFonts w:ascii="Arial" w:eastAsia="Arial" w:hAnsi="Arial" w:cs="Arial"/>
                <w:b/>
                <w:sz w:val="16"/>
              </w:rPr>
              <w:t xml:space="preserve">Core MH Revenue Target </w:t>
            </w:r>
            <w:r>
              <w:rPr>
                <w:rFonts w:ascii="Arial" w:eastAsia="Arial" w:hAnsi="Arial" w:cs="Arial"/>
                <w:b/>
                <w:sz w:val="16"/>
                <w:vertAlign w:val="superscript"/>
              </w:rPr>
              <w:t>(1)</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0AFDCB5D" w14:textId="77777777" w:rsidR="00A12746" w:rsidRDefault="00A12746">
            <w:pPr>
              <w:keepNext/>
            </w:pP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456F53E0"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Core Resort Revenue &amp; Dues Revenue Target </w:t>
            </w:r>
            <w:r>
              <w:rPr>
                <w:rFonts w:ascii="Arial" w:eastAsia="Arial" w:hAnsi="Arial" w:cs="Arial"/>
                <w:b/>
                <w:sz w:val="16"/>
                <w:vertAlign w:val="superscript"/>
              </w:rPr>
              <w:t>(2)</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AF18ED7" w14:textId="77777777" w:rsidR="00A12746" w:rsidRDefault="00A12746">
            <w:pPr>
              <w:keepNext/>
            </w:pPr>
          </w:p>
        </w:tc>
        <w:tc>
          <w:tcPr>
            <w:tcW w:w="1080" w:type="dxa"/>
            <w:tcBorders>
              <w:top w:val="nil"/>
              <w:left w:val="nil"/>
              <w:bottom w:val="single" w:sz="8" w:space="0" w:color="00549E"/>
              <w:right w:val="nil"/>
            </w:tcBorders>
            <w:tcMar>
              <w:top w:w="0" w:type="dxa"/>
              <w:left w:w="53" w:type="dxa"/>
              <w:bottom w:w="0" w:type="dxa"/>
              <w:right w:w="53" w:type="dxa"/>
            </w:tcMar>
            <w:vAlign w:val="bottom"/>
          </w:tcPr>
          <w:p w14:paraId="0001BF7A"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Site and Member Optimization Target</w:t>
            </w:r>
            <w:r>
              <w:rPr>
                <w:rFonts w:ascii="Arial" w:eastAsia="Arial" w:hAnsi="Arial" w:cs="Arial"/>
                <w:b/>
                <w:sz w:val="16"/>
                <w:vertAlign w:val="superscript"/>
              </w:rPr>
              <w:t xml:space="preserve"> (3)</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E1B57FA" w14:textId="77777777" w:rsidR="00A12746" w:rsidRDefault="00A12746">
            <w:pPr>
              <w:keepNext/>
            </w:pPr>
          </w:p>
        </w:tc>
        <w:tc>
          <w:tcPr>
            <w:tcW w:w="1020" w:type="dxa"/>
            <w:tcBorders>
              <w:top w:val="nil"/>
              <w:left w:val="nil"/>
              <w:bottom w:val="single" w:sz="8" w:space="0" w:color="00549E"/>
              <w:right w:val="nil"/>
            </w:tcBorders>
            <w:tcMar>
              <w:top w:w="0" w:type="dxa"/>
              <w:left w:w="53" w:type="dxa"/>
              <w:bottom w:w="0" w:type="dxa"/>
              <w:right w:w="53" w:type="dxa"/>
            </w:tcMar>
            <w:vAlign w:val="bottom"/>
          </w:tcPr>
          <w:p w14:paraId="5A0AF58D"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Core Net Operating Income Target </w:t>
            </w:r>
            <w:r>
              <w:rPr>
                <w:rFonts w:ascii="Arial" w:eastAsia="Arial" w:hAnsi="Arial" w:cs="Arial"/>
                <w:b/>
                <w:sz w:val="16"/>
                <w:vertAlign w:val="superscript"/>
              </w:rPr>
              <w:t>(4)</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17B00DB" w14:textId="77777777" w:rsidR="00A12746" w:rsidRDefault="00A12746">
            <w:pPr>
              <w:keepNext/>
            </w:pPr>
          </w:p>
        </w:tc>
        <w:tc>
          <w:tcPr>
            <w:tcW w:w="1200" w:type="dxa"/>
            <w:tcBorders>
              <w:top w:val="nil"/>
              <w:left w:val="nil"/>
              <w:bottom w:val="single" w:sz="8" w:space="0" w:color="00549E"/>
              <w:right w:val="nil"/>
            </w:tcBorders>
            <w:tcMar>
              <w:top w:w="0" w:type="dxa"/>
              <w:left w:w="53" w:type="dxa"/>
              <w:bottom w:w="0" w:type="dxa"/>
              <w:right w:w="53" w:type="dxa"/>
            </w:tcMar>
            <w:vAlign w:val="bottom"/>
          </w:tcPr>
          <w:p w14:paraId="16DCBB36" w14:textId="77777777" w:rsidR="00A12746" w:rsidRDefault="0073489E">
            <w:pPr>
              <w:keepNext/>
              <w:spacing w:before="75"/>
              <w:jc w:val="center"/>
              <w:rPr>
                <w:rFonts w:ascii="Arial" w:eastAsia="Arial" w:hAnsi="Arial" w:cs="Arial"/>
                <w:b/>
                <w:sz w:val="16"/>
              </w:rPr>
            </w:pPr>
            <w:r>
              <w:rPr>
                <w:rFonts w:ascii="Arial" w:eastAsia="Arial" w:hAnsi="Arial" w:cs="Arial"/>
                <w:b/>
                <w:sz w:val="16"/>
              </w:rPr>
              <w:t xml:space="preserve">Rentals/Working Capital </w:t>
            </w:r>
          </w:p>
          <w:p w14:paraId="2D06BE97" w14:textId="77777777" w:rsidR="00A12746" w:rsidRDefault="0073489E">
            <w:pPr>
              <w:spacing w:after="30"/>
              <w:jc w:val="center"/>
              <w:rPr>
                <w:rFonts w:ascii="Arial" w:eastAsia="Arial" w:hAnsi="Arial" w:cs="Arial"/>
                <w:b/>
                <w:sz w:val="16"/>
              </w:rPr>
            </w:pPr>
            <w:r>
              <w:rPr>
                <w:rFonts w:ascii="Arial" w:eastAsia="Arial" w:hAnsi="Arial" w:cs="Arial"/>
                <w:b/>
                <w:sz w:val="16"/>
              </w:rPr>
              <w:t xml:space="preserve">Target </w:t>
            </w:r>
            <w:r>
              <w:rPr>
                <w:rFonts w:ascii="Arial" w:eastAsia="Arial" w:hAnsi="Arial" w:cs="Arial"/>
                <w:b/>
                <w:sz w:val="16"/>
                <w:vertAlign w:val="superscript"/>
              </w:rPr>
              <w:t>(5)</w:t>
            </w:r>
          </w:p>
        </w:tc>
        <w:tc>
          <w:tcPr>
            <w:tcW w:w="60" w:type="dxa"/>
            <w:tcBorders>
              <w:top w:val="nil"/>
              <w:left w:val="nil"/>
              <w:bottom w:val="single" w:sz="8" w:space="0" w:color="00549E"/>
              <w:right w:val="nil"/>
            </w:tcBorders>
            <w:tcMar>
              <w:top w:w="0" w:type="dxa"/>
              <w:left w:w="0" w:type="dxa"/>
              <w:bottom w:w="0" w:type="dxa"/>
              <w:right w:w="0" w:type="dxa"/>
            </w:tcMar>
            <w:vAlign w:val="bottom"/>
          </w:tcPr>
          <w:p w14:paraId="76CA74A1" w14:textId="77777777" w:rsidR="00A12746" w:rsidRDefault="00A12746">
            <w:pPr>
              <w:keepNext/>
            </w:pPr>
          </w:p>
        </w:tc>
        <w:tc>
          <w:tcPr>
            <w:tcW w:w="1500" w:type="dxa"/>
            <w:tcBorders>
              <w:top w:val="nil"/>
              <w:left w:val="nil"/>
              <w:bottom w:val="single" w:sz="8" w:space="0" w:color="00549E"/>
              <w:right w:val="nil"/>
            </w:tcBorders>
            <w:tcMar>
              <w:top w:w="0" w:type="dxa"/>
              <w:left w:w="53" w:type="dxa"/>
              <w:bottom w:w="0" w:type="dxa"/>
              <w:right w:w="53" w:type="dxa"/>
            </w:tcMar>
            <w:vAlign w:val="bottom"/>
          </w:tcPr>
          <w:p w14:paraId="4FE93328"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Discretionary</w:t>
            </w:r>
            <w:r>
              <w:rPr>
                <w:rFonts w:ascii="Arial" w:eastAsia="Arial" w:hAnsi="Arial" w:cs="Arial"/>
                <w:b/>
                <w:sz w:val="16"/>
                <w:vertAlign w:val="superscript"/>
              </w:rPr>
              <w:t>(6)</w:t>
            </w:r>
          </w:p>
        </w:tc>
      </w:tr>
      <w:tr w:rsidR="00A12746" w14:paraId="312FD3F0" w14:textId="77777777">
        <w:trPr>
          <w:cantSplit/>
          <w:trHeight w:hRule="exact" w:val="240"/>
          <w:jc w:val="center"/>
        </w:trPr>
        <w:tc>
          <w:tcPr>
            <w:tcW w:w="1935" w:type="dxa"/>
            <w:tcBorders>
              <w:top w:val="single" w:sz="8" w:space="0" w:color="00549E"/>
              <w:left w:val="nil"/>
              <w:bottom w:val="single" w:sz="8" w:space="0" w:color="898A8D"/>
              <w:right w:val="nil"/>
            </w:tcBorders>
            <w:tcMar>
              <w:top w:w="0" w:type="dxa"/>
              <w:left w:w="53" w:type="dxa"/>
              <w:bottom w:w="0" w:type="dxa"/>
              <w:right w:w="53" w:type="dxa"/>
            </w:tcMar>
          </w:tcPr>
          <w:p w14:paraId="34673E4E" w14:textId="77777777" w:rsidR="00A12746" w:rsidRDefault="0073489E">
            <w:pPr>
              <w:keepNext/>
              <w:spacing w:before="55" w:after="30"/>
            </w:pPr>
            <w:r>
              <w:rPr>
                <w:rFonts w:ascii="Arial" w:eastAsia="Arial" w:hAnsi="Arial" w:cs="Arial"/>
                <w:color w:val="000000"/>
                <w:sz w:val="16"/>
              </w:rPr>
              <w:t>Marguerite Nader</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77CDF57F" w14:textId="77777777" w:rsidR="00A12746" w:rsidRDefault="00A12746">
            <w:pPr>
              <w:keepNext/>
            </w:pPr>
          </w:p>
        </w:tc>
        <w:tc>
          <w:tcPr>
            <w:tcW w:w="1005" w:type="dxa"/>
            <w:tcBorders>
              <w:top w:val="single" w:sz="8" w:space="0" w:color="00549E"/>
              <w:left w:val="nil"/>
              <w:bottom w:val="single" w:sz="8" w:space="0" w:color="898A8D"/>
              <w:right w:val="nil"/>
            </w:tcBorders>
            <w:tcMar>
              <w:top w:w="0" w:type="dxa"/>
              <w:left w:w="53" w:type="dxa"/>
              <w:bottom w:w="0" w:type="dxa"/>
              <w:right w:w="53" w:type="dxa"/>
            </w:tcMar>
          </w:tcPr>
          <w:p w14:paraId="33500E10" w14:textId="77777777" w:rsidR="00A12746" w:rsidRDefault="0073489E">
            <w:pPr>
              <w:keepNext/>
              <w:spacing w:before="55" w:after="30"/>
              <w:jc w:val="center"/>
            </w:pPr>
            <w:r>
              <w:rPr>
                <w:rFonts w:ascii="Arial" w:eastAsia="Arial" w:hAnsi="Arial" w:cs="Arial"/>
                <w:color w:val="000000"/>
                <w:sz w:val="16"/>
              </w:rPr>
              <w:t>2.9</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21383848" w14:textId="77777777" w:rsidR="00A12746" w:rsidRDefault="00A12746">
            <w:pPr>
              <w:keepNext/>
            </w:pPr>
          </w:p>
        </w:tc>
        <w:tc>
          <w:tcPr>
            <w:tcW w:w="1005" w:type="dxa"/>
            <w:tcBorders>
              <w:top w:val="single" w:sz="8" w:space="0" w:color="00549E"/>
              <w:left w:val="nil"/>
              <w:bottom w:val="single" w:sz="8" w:space="0" w:color="898A8D"/>
              <w:right w:val="nil"/>
            </w:tcBorders>
            <w:tcMar>
              <w:top w:w="0" w:type="dxa"/>
              <w:left w:w="53" w:type="dxa"/>
              <w:bottom w:w="0" w:type="dxa"/>
              <w:right w:w="15" w:type="dxa"/>
            </w:tcMar>
          </w:tcPr>
          <w:p w14:paraId="04D3EC0A"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112F2DB" w14:textId="77777777" w:rsidR="00A12746" w:rsidRDefault="00A12746">
            <w:pPr>
              <w:keepNext/>
            </w:pPr>
          </w:p>
        </w:tc>
        <w:tc>
          <w:tcPr>
            <w:tcW w:w="1005" w:type="dxa"/>
            <w:tcBorders>
              <w:top w:val="single" w:sz="8" w:space="0" w:color="00549E"/>
              <w:left w:val="nil"/>
              <w:bottom w:val="single" w:sz="8" w:space="0" w:color="898A8D"/>
              <w:right w:val="nil"/>
            </w:tcBorders>
            <w:tcMar>
              <w:top w:w="0" w:type="dxa"/>
              <w:left w:w="53" w:type="dxa"/>
              <w:bottom w:w="0" w:type="dxa"/>
              <w:right w:w="15" w:type="dxa"/>
            </w:tcMar>
          </w:tcPr>
          <w:p w14:paraId="5EFB9060"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73DEA463" w14:textId="77777777" w:rsidR="00A12746" w:rsidRDefault="00A12746">
            <w:pPr>
              <w:keepNext/>
            </w:pPr>
          </w:p>
        </w:tc>
        <w:tc>
          <w:tcPr>
            <w:tcW w:w="1080" w:type="dxa"/>
            <w:tcBorders>
              <w:top w:val="single" w:sz="8" w:space="0" w:color="00549E"/>
              <w:left w:val="nil"/>
              <w:bottom w:val="single" w:sz="8" w:space="0" w:color="898A8D"/>
              <w:right w:val="nil"/>
            </w:tcBorders>
            <w:tcMar>
              <w:top w:w="0" w:type="dxa"/>
              <w:left w:w="53" w:type="dxa"/>
              <w:bottom w:w="0" w:type="dxa"/>
              <w:right w:w="15" w:type="dxa"/>
            </w:tcMar>
          </w:tcPr>
          <w:p w14:paraId="3F557149"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4BE7D928" w14:textId="77777777" w:rsidR="00A12746" w:rsidRDefault="00A12746">
            <w:pPr>
              <w:keepNext/>
            </w:pPr>
          </w:p>
        </w:tc>
        <w:tc>
          <w:tcPr>
            <w:tcW w:w="1020" w:type="dxa"/>
            <w:tcBorders>
              <w:top w:val="single" w:sz="8" w:space="0" w:color="00549E"/>
              <w:left w:val="nil"/>
              <w:bottom w:val="single" w:sz="8" w:space="0" w:color="898A8D"/>
              <w:right w:val="nil"/>
            </w:tcBorders>
            <w:tcMar>
              <w:top w:w="0" w:type="dxa"/>
              <w:left w:w="53" w:type="dxa"/>
              <w:bottom w:w="0" w:type="dxa"/>
              <w:right w:w="15" w:type="dxa"/>
            </w:tcMar>
          </w:tcPr>
          <w:p w14:paraId="1882B2FE"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69197D7B" w14:textId="77777777" w:rsidR="00A12746" w:rsidRDefault="00A12746">
            <w:pPr>
              <w:keepNext/>
            </w:pPr>
          </w:p>
        </w:tc>
        <w:tc>
          <w:tcPr>
            <w:tcW w:w="1200" w:type="dxa"/>
            <w:tcBorders>
              <w:top w:val="single" w:sz="8" w:space="0" w:color="00549E"/>
              <w:left w:val="nil"/>
              <w:bottom w:val="single" w:sz="8" w:space="0" w:color="898A8D"/>
              <w:right w:val="nil"/>
            </w:tcBorders>
            <w:tcMar>
              <w:top w:w="0" w:type="dxa"/>
              <w:left w:w="53" w:type="dxa"/>
              <w:bottom w:w="0" w:type="dxa"/>
              <w:right w:w="15" w:type="dxa"/>
            </w:tcMar>
          </w:tcPr>
          <w:p w14:paraId="11EFD544" w14:textId="77777777" w:rsidR="00A12746" w:rsidRDefault="0073489E">
            <w:pPr>
              <w:keepNext/>
              <w:spacing w:before="55" w:after="30"/>
              <w:jc w:val="center"/>
            </w:pPr>
            <w:r>
              <w:rPr>
                <w:rFonts w:ascii="Arial" w:eastAsia="Arial" w:hAnsi="Arial" w:cs="Arial"/>
                <w:color w:val="000000"/>
                <w:sz w:val="16"/>
              </w:rPr>
              <w:t>14.0%</w:t>
            </w:r>
          </w:p>
        </w:tc>
        <w:tc>
          <w:tcPr>
            <w:tcW w:w="60" w:type="dxa"/>
            <w:tcBorders>
              <w:top w:val="single" w:sz="8" w:space="0" w:color="00549E"/>
              <w:left w:val="nil"/>
              <w:bottom w:val="single" w:sz="8" w:space="0" w:color="898A8D"/>
              <w:right w:val="nil"/>
            </w:tcBorders>
            <w:tcMar>
              <w:top w:w="0" w:type="dxa"/>
              <w:left w:w="0" w:type="dxa"/>
              <w:bottom w:w="0" w:type="dxa"/>
              <w:right w:w="0" w:type="dxa"/>
            </w:tcMar>
            <w:vAlign w:val="bottom"/>
          </w:tcPr>
          <w:p w14:paraId="38D555AA" w14:textId="77777777" w:rsidR="00A12746" w:rsidRDefault="00A12746">
            <w:pPr>
              <w:keepNext/>
            </w:pPr>
          </w:p>
        </w:tc>
        <w:tc>
          <w:tcPr>
            <w:tcW w:w="1500" w:type="dxa"/>
            <w:tcBorders>
              <w:top w:val="single" w:sz="8" w:space="0" w:color="00549E"/>
              <w:left w:val="nil"/>
              <w:bottom w:val="single" w:sz="8" w:space="0" w:color="898A8D"/>
              <w:right w:val="nil"/>
            </w:tcBorders>
            <w:tcMar>
              <w:top w:w="0" w:type="dxa"/>
              <w:left w:w="53" w:type="dxa"/>
              <w:bottom w:w="0" w:type="dxa"/>
              <w:right w:w="15" w:type="dxa"/>
            </w:tcMar>
          </w:tcPr>
          <w:p w14:paraId="6B442AEE" w14:textId="77777777" w:rsidR="00A12746" w:rsidRDefault="0073489E">
            <w:pPr>
              <w:keepNext/>
              <w:spacing w:before="55" w:after="30"/>
              <w:jc w:val="center"/>
            </w:pPr>
            <w:r>
              <w:rPr>
                <w:rFonts w:ascii="Arial" w:eastAsia="Arial" w:hAnsi="Arial" w:cs="Arial"/>
                <w:color w:val="000000"/>
                <w:sz w:val="16"/>
              </w:rPr>
              <w:t>30.0%</w:t>
            </w:r>
          </w:p>
        </w:tc>
      </w:tr>
      <w:tr w:rsidR="00A12746" w14:paraId="5736DC8C" w14:textId="77777777">
        <w:trPr>
          <w:cantSplit/>
          <w:trHeight w:hRule="exact" w:val="240"/>
          <w:jc w:val="center"/>
        </w:trPr>
        <w:tc>
          <w:tcPr>
            <w:tcW w:w="193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2E2722F" w14:textId="77777777" w:rsidR="00A12746" w:rsidRDefault="0073489E">
            <w:pPr>
              <w:keepNext/>
              <w:spacing w:before="55" w:after="30"/>
              <w:jc w:val="both"/>
            </w:pPr>
            <w:r>
              <w:rPr>
                <w:rFonts w:ascii="Arial" w:eastAsia="Arial" w:hAnsi="Arial" w:cs="Arial"/>
                <w:color w:val="000000"/>
                <w:sz w:val="16"/>
              </w:rPr>
              <w:t>Paul Seavey</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443404E"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53" w:type="dxa"/>
            </w:tcMar>
          </w:tcPr>
          <w:p w14:paraId="7306B1E5" w14:textId="77777777" w:rsidR="00A12746" w:rsidRDefault="0073489E">
            <w:pPr>
              <w:keepNext/>
              <w:spacing w:before="55" w:after="30"/>
              <w:jc w:val="center"/>
            </w:pPr>
            <w:r>
              <w:rPr>
                <w:rFonts w:ascii="Arial" w:eastAsia="Arial" w:hAnsi="Arial" w:cs="Arial"/>
                <w:color w:val="000000"/>
                <w:sz w:val="16"/>
              </w:rPr>
              <w:t>2.2</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2E39BEB"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15" w:type="dxa"/>
            </w:tcMar>
          </w:tcPr>
          <w:p w14:paraId="50E17EC8"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5C99485"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15" w:type="dxa"/>
            </w:tcMar>
          </w:tcPr>
          <w:p w14:paraId="5153B8A9"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3E01F76" w14:textId="77777777" w:rsidR="00A12746" w:rsidRDefault="00A12746">
            <w:pPr>
              <w:keepNext/>
            </w:pPr>
          </w:p>
        </w:tc>
        <w:tc>
          <w:tcPr>
            <w:tcW w:w="1080" w:type="dxa"/>
            <w:tcBorders>
              <w:top w:val="single" w:sz="8" w:space="0" w:color="898A8D"/>
              <w:left w:val="nil"/>
              <w:bottom w:val="single" w:sz="8" w:space="0" w:color="898A8D"/>
              <w:right w:val="nil"/>
            </w:tcBorders>
            <w:tcMar>
              <w:top w:w="0" w:type="dxa"/>
              <w:left w:w="53" w:type="dxa"/>
              <w:bottom w:w="0" w:type="dxa"/>
              <w:right w:w="15" w:type="dxa"/>
            </w:tcMar>
          </w:tcPr>
          <w:p w14:paraId="1823B335"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C9EBAB8" w14:textId="77777777" w:rsidR="00A12746" w:rsidRDefault="00A12746">
            <w:pPr>
              <w:keepNext/>
            </w:pPr>
          </w:p>
        </w:tc>
        <w:tc>
          <w:tcPr>
            <w:tcW w:w="1020" w:type="dxa"/>
            <w:tcBorders>
              <w:top w:val="single" w:sz="8" w:space="0" w:color="898A8D"/>
              <w:left w:val="nil"/>
              <w:bottom w:val="single" w:sz="8" w:space="0" w:color="898A8D"/>
              <w:right w:val="nil"/>
            </w:tcBorders>
            <w:tcMar>
              <w:top w:w="0" w:type="dxa"/>
              <w:left w:w="53" w:type="dxa"/>
              <w:bottom w:w="0" w:type="dxa"/>
              <w:right w:w="15" w:type="dxa"/>
            </w:tcMar>
          </w:tcPr>
          <w:p w14:paraId="606DDCBD"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1BA2BD4" w14:textId="77777777" w:rsidR="00A12746" w:rsidRDefault="00A12746">
            <w:pPr>
              <w:keepNext/>
            </w:pPr>
          </w:p>
        </w:tc>
        <w:tc>
          <w:tcPr>
            <w:tcW w:w="1200" w:type="dxa"/>
            <w:tcBorders>
              <w:top w:val="single" w:sz="8" w:space="0" w:color="898A8D"/>
              <w:left w:val="nil"/>
              <w:bottom w:val="single" w:sz="8" w:space="0" w:color="898A8D"/>
              <w:right w:val="nil"/>
            </w:tcBorders>
            <w:tcMar>
              <w:top w:w="0" w:type="dxa"/>
              <w:left w:w="53" w:type="dxa"/>
              <w:bottom w:w="0" w:type="dxa"/>
              <w:right w:w="15" w:type="dxa"/>
            </w:tcMar>
          </w:tcPr>
          <w:p w14:paraId="0E3056CF" w14:textId="77777777" w:rsidR="00A12746" w:rsidRDefault="0073489E">
            <w:pPr>
              <w:keepNext/>
              <w:spacing w:before="55" w:after="30"/>
              <w:jc w:val="center"/>
            </w:pPr>
            <w:r>
              <w:rPr>
                <w:rFonts w:ascii="Arial" w:eastAsia="Arial" w:hAnsi="Arial" w:cs="Arial"/>
                <w:color w:val="000000"/>
                <w:sz w:val="16"/>
              </w:rPr>
              <w:t>14.0%</w:t>
            </w:r>
          </w:p>
        </w:tc>
        <w:tc>
          <w:tcPr>
            <w:tcW w:w="60" w:type="dxa"/>
            <w:tcBorders>
              <w:top w:val="single" w:sz="8" w:space="0" w:color="898A8D"/>
              <w:left w:val="nil"/>
              <w:bottom w:val="single" w:sz="8" w:space="0" w:color="898A8D"/>
              <w:right w:val="nil"/>
            </w:tcBorders>
            <w:tcMar>
              <w:top w:w="0" w:type="dxa"/>
              <w:left w:w="0" w:type="dxa"/>
              <w:bottom w:w="0" w:type="dxa"/>
              <w:right w:w="0" w:type="dxa"/>
            </w:tcMar>
            <w:vAlign w:val="bottom"/>
          </w:tcPr>
          <w:p w14:paraId="6F7F012A"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tcPr>
          <w:p w14:paraId="765C8A69" w14:textId="77777777" w:rsidR="00A12746" w:rsidRDefault="0073489E">
            <w:pPr>
              <w:keepNext/>
              <w:spacing w:before="55" w:after="30"/>
              <w:jc w:val="center"/>
            </w:pPr>
            <w:r>
              <w:rPr>
                <w:rFonts w:ascii="Arial" w:eastAsia="Arial" w:hAnsi="Arial" w:cs="Arial"/>
                <w:color w:val="000000"/>
                <w:sz w:val="16"/>
              </w:rPr>
              <w:t>30.0%</w:t>
            </w:r>
          </w:p>
        </w:tc>
      </w:tr>
      <w:tr w:rsidR="00A12746" w14:paraId="52C00C8C" w14:textId="77777777">
        <w:trPr>
          <w:cantSplit/>
          <w:trHeight w:hRule="exact" w:val="240"/>
          <w:jc w:val="center"/>
        </w:trPr>
        <w:tc>
          <w:tcPr>
            <w:tcW w:w="193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EB7D12E" w14:textId="77777777" w:rsidR="00A12746" w:rsidRDefault="0073489E">
            <w:pPr>
              <w:keepNext/>
              <w:spacing w:before="55" w:after="30"/>
              <w:jc w:val="both"/>
            </w:pPr>
            <w:r>
              <w:rPr>
                <w:rFonts w:ascii="Arial" w:eastAsia="Arial" w:hAnsi="Arial" w:cs="Arial"/>
                <w:color w:val="000000"/>
                <w:sz w:val="16"/>
              </w:rPr>
              <w:t>Patrick Waite</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CE0C840"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53" w:type="dxa"/>
            </w:tcMar>
          </w:tcPr>
          <w:p w14:paraId="766F0082" w14:textId="77777777" w:rsidR="00A12746" w:rsidRDefault="0073489E">
            <w:pPr>
              <w:keepNext/>
              <w:spacing w:before="55" w:after="30"/>
              <w:jc w:val="center"/>
            </w:pPr>
            <w:r>
              <w:rPr>
                <w:rFonts w:ascii="Arial" w:eastAsia="Arial" w:hAnsi="Arial" w:cs="Arial"/>
                <w:color w:val="000000"/>
                <w:sz w:val="16"/>
              </w:rPr>
              <w:t>2.2</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B738373"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15" w:type="dxa"/>
            </w:tcMar>
          </w:tcPr>
          <w:p w14:paraId="39868EF2"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A26AE48"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53" w:type="dxa"/>
              <w:bottom w:w="0" w:type="dxa"/>
              <w:right w:w="15" w:type="dxa"/>
            </w:tcMar>
          </w:tcPr>
          <w:p w14:paraId="38F8EE3A"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0D7FA77" w14:textId="77777777" w:rsidR="00A12746" w:rsidRDefault="00A12746">
            <w:pPr>
              <w:keepNext/>
            </w:pPr>
          </w:p>
        </w:tc>
        <w:tc>
          <w:tcPr>
            <w:tcW w:w="1080" w:type="dxa"/>
            <w:tcBorders>
              <w:top w:val="single" w:sz="8" w:space="0" w:color="898A8D"/>
              <w:left w:val="nil"/>
              <w:bottom w:val="single" w:sz="8" w:space="0" w:color="898A8D"/>
              <w:right w:val="nil"/>
            </w:tcBorders>
            <w:tcMar>
              <w:top w:w="0" w:type="dxa"/>
              <w:left w:w="53" w:type="dxa"/>
              <w:bottom w:w="0" w:type="dxa"/>
              <w:right w:w="15" w:type="dxa"/>
            </w:tcMar>
          </w:tcPr>
          <w:p w14:paraId="38B08770"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748B637" w14:textId="77777777" w:rsidR="00A12746" w:rsidRDefault="00A12746">
            <w:pPr>
              <w:keepNext/>
            </w:pPr>
          </w:p>
        </w:tc>
        <w:tc>
          <w:tcPr>
            <w:tcW w:w="1020" w:type="dxa"/>
            <w:tcBorders>
              <w:top w:val="single" w:sz="8" w:space="0" w:color="898A8D"/>
              <w:left w:val="nil"/>
              <w:bottom w:val="single" w:sz="8" w:space="0" w:color="898A8D"/>
              <w:right w:val="nil"/>
            </w:tcBorders>
            <w:tcMar>
              <w:top w:w="0" w:type="dxa"/>
              <w:left w:w="53" w:type="dxa"/>
              <w:bottom w:w="0" w:type="dxa"/>
              <w:right w:w="15" w:type="dxa"/>
            </w:tcMar>
          </w:tcPr>
          <w:p w14:paraId="6B8356B6" w14:textId="77777777" w:rsidR="00A12746" w:rsidRDefault="0073489E">
            <w:pPr>
              <w:keepNext/>
              <w:spacing w:before="55" w:after="30"/>
              <w:jc w:val="center"/>
            </w:pPr>
            <w:r>
              <w:rPr>
                <w:rFonts w:ascii="Arial" w:eastAsia="Arial" w:hAnsi="Arial" w:cs="Arial"/>
                <w:color w:val="000000"/>
                <w:sz w:val="16"/>
              </w:rPr>
              <w:t>14.0%</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8A27230" w14:textId="77777777" w:rsidR="00A12746" w:rsidRDefault="00A12746">
            <w:pPr>
              <w:keepNext/>
            </w:pPr>
          </w:p>
        </w:tc>
        <w:tc>
          <w:tcPr>
            <w:tcW w:w="1200" w:type="dxa"/>
            <w:tcBorders>
              <w:top w:val="single" w:sz="8" w:space="0" w:color="898A8D"/>
              <w:left w:val="nil"/>
              <w:bottom w:val="single" w:sz="8" w:space="0" w:color="898A8D"/>
              <w:right w:val="nil"/>
            </w:tcBorders>
            <w:tcMar>
              <w:top w:w="0" w:type="dxa"/>
              <w:left w:w="53" w:type="dxa"/>
              <w:bottom w:w="0" w:type="dxa"/>
              <w:right w:w="15" w:type="dxa"/>
            </w:tcMar>
          </w:tcPr>
          <w:p w14:paraId="7B036ED4" w14:textId="77777777" w:rsidR="00A12746" w:rsidRDefault="0073489E">
            <w:pPr>
              <w:keepNext/>
              <w:spacing w:before="55" w:after="30"/>
              <w:jc w:val="center"/>
            </w:pPr>
            <w:r>
              <w:rPr>
                <w:rFonts w:ascii="Arial" w:eastAsia="Arial" w:hAnsi="Arial" w:cs="Arial"/>
                <w:color w:val="000000"/>
                <w:sz w:val="16"/>
              </w:rPr>
              <w:t>14.0%</w:t>
            </w:r>
          </w:p>
        </w:tc>
        <w:tc>
          <w:tcPr>
            <w:tcW w:w="60" w:type="dxa"/>
            <w:tcBorders>
              <w:top w:val="single" w:sz="8" w:space="0" w:color="898A8D"/>
              <w:left w:val="nil"/>
              <w:bottom w:val="single" w:sz="8" w:space="0" w:color="898A8D"/>
              <w:right w:val="nil"/>
            </w:tcBorders>
            <w:tcMar>
              <w:top w:w="0" w:type="dxa"/>
              <w:left w:w="0" w:type="dxa"/>
              <w:bottom w:w="0" w:type="dxa"/>
              <w:right w:w="0" w:type="dxa"/>
            </w:tcMar>
            <w:vAlign w:val="bottom"/>
          </w:tcPr>
          <w:p w14:paraId="4DBFC196" w14:textId="77777777" w:rsidR="00A12746" w:rsidRDefault="00A12746">
            <w:pPr>
              <w:keepNext/>
            </w:pPr>
          </w:p>
        </w:tc>
        <w:tc>
          <w:tcPr>
            <w:tcW w:w="1500" w:type="dxa"/>
            <w:tcBorders>
              <w:top w:val="single" w:sz="8" w:space="0" w:color="898A8D"/>
              <w:left w:val="nil"/>
              <w:bottom w:val="single" w:sz="8" w:space="0" w:color="898A8D"/>
              <w:right w:val="nil"/>
            </w:tcBorders>
            <w:tcMar>
              <w:top w:w="0" w:type="dxa"/>
              <w:left w:w="53" w:type="dxa"/>
              <w:bottom w:w="0" w:type="dxa"/>
              <w:right w:w="15" w:type="dxa"/>
            </w:tcMar>
          </w:tcPr>
          <w:p w14:paraId="50727A06" w14:textId="77777777" w:rsidR="00A12746" w:rsidRDefault="0073489E">
            <w:pPr>
              <w:keepNext/>
              <w:spacing w:before="55" w:after="30"/>
              <w:jc w:val="center"/>
            </w:pPr>
            <w:r>
              <w:rPr>
                <w:rFonts w:ascii="Arial" w:eastAsia="Arial" w:hAnsi="Arial" w:cs="Arial"/>
                <w:color w:val="000000"/>
                <w:sz w:val="16"/>
              </w:rPr>
              <w:t>30.0%</w:t>
            </w:r>
          </w:p>
        </w:tc>
      </w:tr>
      <w:tr w:rsidR="00A12746" w14:paraId="32A1AA2D" w14:textId="77777777">
        <w:trPr>
          <w:cantSplit/>
          <w:trHeight w:hRule="exact" w:val="240"/>
          <w:jc w:val="center"/>
        </w:trPr>
        <w:tc>
          <w:tcPr>
            <w:tcW w:w="1935" w:type="dxa"/>
            <w:tcBorders>
              <w:top w:val="single" w:sz="8" w:space="0" w:color="898A8D"/>
              <w:left w:val="nil"/>
              <w:bottom w:val="nil"/>
              <w:right w:val="nil"/>
            </w:tcBorders>
            <w:tcMar>
              <w:top w:w="0" w:type="dxa"/>
              <w:left w:w="53" w:type="dxa"/>
              <w:bottom w:w="0" w:type="dxa"/>
              <w:right w:w="53" w:type="dxa"/>
            </w:tcMar>
            <w:vAlign w:val="bottom"/>
          </w:tcPr>
          <w:p w14:paraId="2CAE44EE" w14:textId="77777777" w:rsidR="00A12746" w:rsidRDefault="0073489E">
            <w:pPr>
              <w:spacing w:before="55" w:after="30"/>
              <w:jc w:val="both"/>
            </w:pPr>
            <w:r>
              <w:rPr>
                <w:rFonts w:ascii="Arial" w:eastAsia="Arial" w:hAnsi="Arial" w:cs="Arial"/>
                <w:color w:val="000000"/>
                <w:sz w:val="16"/>
              </w:rPr>
              <w:t>David Eldersveld</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349731C8" w14:textId="77777777" w:rsidR="00A12746" w:rsidRDefault="00A12746"/>
        </w:tc>
        <w:tc>
          <w:tcPr>
            <w:tcW w:w="1005" w:type="dxa"/>
            <w:tcBorders>
              <w:top w:val="single" w:sz="8" w:space="0" w:color="898A8D"/>
              <w:left w:val="nil"/>
              <w:bottom w:val="nil"/>
              <w:right w:val="nil"/>
            </w:tcBorders>
            <w:tcMar>
              <w:top w:w="0" w:type="dxa"/>
              <w:left w:w="53" w:type="dxa"/>
              <w:bottom w:w="0" w:type="dxa"/>
              <w:right w:w="53" w:type="dxa"/>
            </w:tcMar>
          </w:tcPr>
          <w:p w14:paraId="275D9EE6" w14:textId="77777777" w:rsidR="00A12746" w:rsidRDefault="0073489E">
            <w:pPr>
              <w:spacing w:before="55" w:after="30"/>
              <w:jc w:val="center"/>
            </w:pPr>
            <w:r>
              <w:rPr>
                <w:rFonts w:ascii="Arial" w:eastAsia="Arial" w:hAnsi="Arial" w:cs="Arial"/>
                <w:color w:val="000000"/>
                <w:sz w:val="16"/>
              </w:rPr>
              <w:t>2.2</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4DA59DD8" w14:textId="77777777" w:rsidR="00A12746" w:rsidRDefault="00A12746"/>
        </w:tc>
        <w:tc>
          <w:tcPr>
            <w:tcW w:w="1005" w:type="dxa"/>
            <w:tcBorders>
              <w:top w:val="single" w:sz="8" w:space="0" w:color="898A8D"/>
              <w:left w:val="nil"/>
              <w:bottom w:val="nil"/>
              <w:right w:val="nil"/>
            </w:tcBorders>
            <w:tcMar>
              <w:top w:w="0" w:type="dxa"/>
              <w:left w:w="53" w:type="dxa"/>
              <w:bottom w:w="0" w:type="dxa"/>
              <w:right w:w="15" w:type="dxa"/>
            </w:tcMar>
          </w:tcPr>
          <w:p w14:paraId="65A53B76" w14:textId="77777777" w:rsidR="00A12746" w:rsidRDefault="0073489E">
            <w:pPr>
              <w:spacing w:before="55" w:after="30"/>
              <w:jc w:val="center"/>
            </w:pPr>
            <w:r>
              <w:rPr>
                <w:rFonts w:ascii="Arial" w:eastAsia="Arial" w:hAnsi="Arial" w:cs="Arial"/>
                <w:color w:val="000000"/>
                <w:sz w:val="16"/>
              </w:rPr>
              <w:t>14.0%</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0EE70F76" w14:textId="77777777" w:rsidR="00A12746" w:rsidRDefault="00A12746"/>
        </w:tc>
        <w:tc>
          <w:tcPr>
            <w:tcW w:w="1005" w:type="dxa"/>
            <w:tcBorders>
              <w:top w:val="single" w:sz="8" w:space="0" w:color="898A8D"/>
              <w:left w:val="nil"/>
              <w:bottom w:val="nil"/>
              <w:right w:val="nil"/>
            </w:tcBorders>
            <w:tcMar>
              <w:top w:w="0" w:type="dxa"/>
              <w:left w:w="53" w:type="dxa"/>
              <w:bottom w:w="0" w:type="dxa"/>
              <w:right w:w="15" w:type="dxa"/>
            </w:tcMar>
          </w:tcPr>
          <w:p w14:paraId="5148E36E" w14:textId="77777777" w:rsidR="00A12746" w:rsidRDefault="0073489E">
            <w:pPr>
              <w:spacing w:before="55" w:after="30"/>
              <w:jc w:val="center"/>
            </w:pPr>
            <w:r>
              <w:rPr>
                <w:rFonts w:ascii="Arial" w:eastAsia="Arial" w:hAnsi="Arial" w:cs="Arial"/>
                <w:color w:val="000000"/>
                <w:sz w:val="16"/>
              </w:rPr>
              <w:t>14.0%</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7449CA53" w14:textId="77777777" w:rsidR="00A12746" w:rsidRDefault="00A12746"/>
        </w:tc>
        <w:tc>
          <w:tcPr>
            <w:tcW w:w="1080" w:type="dxa"/>
            <w:tcBorders>
              <w:top w:val="single" w:sz="8" w:space="0" w:color="898A8D"/>
              <w:left w:val="nil"/>
              <w:bottom w:val="nil"/>
              <w:right w:val="nil"/>
            </w:tcBorders>
            <w:tcMar>
              <w:top w:w="0" w:type="dxa"/>
              <w:left w:w="53" w:type="dxa"/>
              <w:bottom w:w="0" w:type="dxa"/>
              <w:right w:w="15" w:type="dxa"/>
            </w:tcMar>
          </w:tcPr>
          <w:p w14:paraId="4DE3CA69" w14:textId="77777777" w:rsidR="00A12746" w:rsidRDefault="0073489E">
            <w:pPr>
              <w:spacing w:before="55" w:after="30"/>
              <w:jc w:val="center"/>
            </w:pPr>
            <w:r>
              <w:rPr>
                <w:rFonts w:ascii="Arial" w:eastAsia="Arial" w:hAnsi="Arial" w:cs="Arial"/>
                <w:color w:val="000000"/>
                <w:sz w:val="16"/>
              </w:rPr>
              <w:t>14.0%</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36D90C84" w14:textId="77777777" w:rsidR="00A12746" w:rsidRDefault="00A12746"/>
        </w:tc>
        <w:tc>
          <w:tcPr>
            <w:tcW w:w="1020" w:type="dxa"/>
            <w:tcBorders>
              <w:top w:val="single" w:sz="8" w:space="0" w:color="898A8D"/>
              <w:left w:val="nil"/>
              <w:bottom w:val="nil"/>
              <w:right w:val="nil"/>
            </w:tcBorders>
            <w:tcMar>
              <w:top w:w="0" w:type="dxa"/>
              <w:left w:w="53" w:type="dxa"/>
              <w:bottom w:w="0" w:type="dxa"/>
              <w:right w:w="15" w:type="dxa"/>
            </w:tcMar>
          </w:tcPr>
          <w:p w14:paraId="3FC1ECC9" w14:textId="77777777" w:rsidR="00A12746" w:rsidRDefault="0073489E">
            <w:pPr>
              <w:spacing w:before="55" w:after="30"/>
              <w:jc w:val="center"/>
            </w:pPr>
            <w:r>
              <w:rPr>
                <w:rFonts w:ascii="Arial" w:eastAsia="Arial" w:hAnsi="Arial" w:cs="Arial"/>
                <w:color w:val="000000"/>
                <w:sz w:val="16"/>
              </w:rPr>
              <w:t>14.0%</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0DA5A3C7" w14:textId="77777777" w:rsidR="00A12746" w:rsidRDefault="00A12746"/>
        </w:tc>
        <w:tc>
          <w:tcPr>
            <w:tcW w:w="1200" w:type="dxa"/>
            <w:tcBorders>
              <w:top w:val="single" w:sz="8" w:space="0" w:color="898A8D"/>
              <w:left w:val="nil"/>
              <w:bottom w:val="nil"/>
              <w:right w:val="nil"/>
            </w:tcBorders>
            <w:tcMar>
              <w:top w:w="0" w:type="dxa"/>
              <w:left w:w="53" w:type="dxa"/>
              <w:bottom w:w="0" w:type="dxa"/>
              <w:right w:w="15" w:type="dxa"/>
            </w:tcMar>
          </w:tcPr>
          <w:p w14:paraId="2688CB15" w14:textId="77777777" w:rsidR="00A12746" w:rsidRDefault="0073489E">
            <w:pPr>
              <w:spacing w:before="55" w:after="30"/>
              <w:jc w:val="center"/>
            </w:pPr>
            <w:r>
              <w:rPr>
                <w:rFonts w:ascii="Arial" w:eastAsia="Arial" w:hAnsi="Arial" w:cs="Arial"/>
                <w:color w:val="000000"/>
                <w:sz w:val="16"/>
              </w:rPr>
              <w:t>14.0%</w:t>
            </w:r>
          </w:p>
        </w:tc>
        <w:tc>
          <w:tcPr>
            <w:tcW w:w="60" w:type="dxa"/>
            <w:tcBorders>
              <w:top w:val="single" w:sz="8" w:space="0" w:color="898A8D"/>
              <w:left w:val="nil"/>
              <w:bottom w:val="nil"/>
              <w:right w:val="nil"/>
            </w:tcBorders>
            <w:tcMar>
              <w:top w:w="0" w:type="dxa"/>
              <w:left w:w="0" w:type="dxa"/>
              <w:bottom w:w="0" w:type="dxa"/>
              <w:right w:w="0" w:type="dxa"/>
            </w:tcMar>
            <w:vAlign w:val="bottom"/>
          </w:tcPr>
          <w:p w14:paraId="68E3AA89" w14:textId="77777777" w:rsidR="00A12746" w:rsidRDefault="00A12746"/>
        </w:tc>
        <w:tc>
          <w:tcPr>
            <w:tcW w:w="1500" w:type="dxa"/>
            <w:tcBorders>
              <w:top w:val="single" w:sz="8" w:space="0" w:color="898A8D"/>
              <w:left w:val="nil"/>
              <w:bottom w:val="nil"/>
              <w:right w:val="nil"/>
            </w:tcBorders>
            <w:tcMar>
              <w:top w:w="0" w:type="dxa"/>
              <w:left w:w="53" w:type="dxa"/>
              <w:bottom w:w="0" w:type="dxa"/>
              <w:right w:w="15" w:type="dxa"/>
            </w:tcMar>
          </w:tcPr>
          <w:p w14:paraId="011235AC" w14:textId="77777777" w:rsidR="00A12746" w:rsidRDefault="0073489E">
            <w:pPr>
              <w:spacing w:before="55" w:after="30"/>
              <w:jc w:val="center"/>
            </w:pPr>
            <w:r>
              <w:rPr>
                <w:rFonts w:ascii="Arial" w:eastAsia="Arial" w:hAnsi="Arial" w:cs="Arial"/>
                <w:color w:val="000000"/>
                <w:sz w:val="16"/>
              </w:rPr>
              <w:t>30.0%</w:t>
            </w:r>
          </w:p>
        </w:tc>
      </w:tr>
    </w:tbl>
    <w:p w14:paraId="7F0A5E01"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12"/>
        </w:rPr>
      </w:pPr>
    </w:p>
    <w:p w14:paraId="4BC55A04" w14:textId="77777777" w:rsidR="00A12746" w:rsidRDefault="0073489E">
      <w:pPr>
        <w:numPr>
          <w:ilvl w:val="0"/>
          <w:numId w:val="8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 xml:space="preserve">This target required achieving a 5.1% increase in core MH base rent growth for the year ended </w:t>
      </w:r>
      <w:r>
        <w:rPr>
          <w:rFonts w:ascii="Arial" w:eastAsia="Arial" w:hAnsi="Arial" w:cs="Arial"/>
          <w:color w:val="000000"/>
          <w:sz w:val="16"/>
        </w:rPr>
        <w:t>December 31, 2022</w:t>
      </w:r>
      <w:r>
        <w:rPr>
          <w:rFonts w:ascii="Arial" w:eastAsia="Arial" w:hAnsi="Arial" w:cs="Arial"/>
          <w:sz w:val="16"/>
        </w:rPr>
        <w:t xml:space="preserve"> as compared to the year ended </w:t>
      </w:r>
      <w:r>
        <w:rPr>
          <w:rFonts w:ascii="Arial" w:eastAsia="Arial" w:hAnsi="Arial" w:cs="Arial"/>
          <w:color w:val="000000"/>
          <w:sz w:val="16"/>
        </w:rPr>
        <w:t>December 31, 2021</w:t>
      </w:r>
      <w:r>
        <w:rPr>
          <w:rFonts w:ascii="Arial" w:eastAsia="Arial" w:hAnsi="Arial" w:cs="Arial"/>
          <w:sz w:val="16"/>
        </w:rPr>
        <w:t>, which target was met.  T</w:t>
      </w:r>
      <w:r>
        <w:rPr>
          <w:rFonts w:ascii="Arial" w:eastAsia="Arial" w:hAnsi="Arial" w:cs="Arial"/>
          <w:sz w:val="16"/>
        </w:rPr>
        <w:t>he total paid for this target was approximately $633,211.</w:t>
      </w:r>
    </w:p>
    <w:p w14:paraId="6D1B213E" w14:textId="77777777" w:rsidR="00A12746" w:rsidRDefault="0073489E">
      <w:pPr>
        <w:numPr>
          <w:ilvl w:val="0"/>
          <w:numId w:val="8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 xml:space="preserve">This target required that the Company’s annual and seasonal core resort revenue increase 10.0% and transient resort revenue and dues revenue increase 6.7% for the year ended </w:t>
      </w:r>
      <w:r>
        <w:rPr>
          <w:rFonts w:ascii="Arial" w:eastAsia="Arial" w:hAnsi="Arial" w:cs="Arial"/>
          <w:color w:val="000000"/>
          <w:sz w:val="16"/>
        </w:rPr>
        <w:t>December 31, 2022</w:t>
      </w:r>
      <w:r>
        <w:rPr>
          <w:rFonts w:ascii="Arial" w:eastAsia="Arial" w:hAnsi="Arial" w:cs="Arial"/>
          <w:sz w:val="16"/>
        </w:rPr>
        <w:t xml:space="preserve"> as com</w:t>
      </w:r>
      <w:r>
        <w:rPr>
          <w:rFonts w:ascii="Arial" w:eastAsia="Arial" w:hAnsi="Arial" w:cs="Arial"/>
          <w:sz w:val="16"/>
        </w:rPr>
        <w:t xml:space="preserve">pared to </w:t>
      </w:r>
      <w:r>
        <w:rPr>
          <w:rFonts w:ascii="Arial" w:eastAsia="Arial" w:hAnsi="Arial" w:cs="Arial"/>
          <w:color w:val="000000"/>
          <w:sz w:val="16"/>
        </w:rPr>
        <w:t>December 31, 2021</w:t>
      </w:r>
      <w:r>
        <w:rPr>
          <w:rFonts w:ascii="Arial" w:eastAsia="Arial" w:hAnsi="Arial" w:cs="Arial"/>
          <w:sz w:val="16"/>
        </w:rPr>
        <w:t>, which target was partially met.  The total paid for this target was approximately $316,606.</w:t>
      </w:r>
    </w:p>
    <w:p w14:paraId="44D746E7" w14:textId="77777777" w:rsidR="00A12746" w:rsidRDefault="0073489E">
      <w:pPr>
        <w:numPr>
          <w:ilvl w:val="0"/>
          <w:numId w:val="8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 xml:space="preserve">This target was comprised of three equal components related to: (i) the number of paid member sales units; (ii) RV dealer </w:t>
      </w:r>
      <w:r>
        <w:rPr>
          <w:rFonts w:ascii="Arial" w:eastAsia="Arial" w:hAnsi="Arial" w:cs="Arial"/>
          <w:sz w:val="16"/>
        </w:rPr>
        <w:t>activations; and (iii) completion of expansion sites, which component targets were partially met.  The total paid for this target was approximately $422,141.</w:t>
      </w:r>
    </w:p>
    <w:p w14:paraId="11C7DDAB" w14:textId="77777777" w:rsidR="00A12746" w:rsidRDefault="0073489E">
      <w:pPr>
        <w:numPr>
          <w:ilvl w:val="0"/>
          <w:numId w:val="8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This target was comprised of two equal components related to: (i) core net operating income, exclu</w:t>
      </w:r>
      <w:r>
        <w:rPr>
          <w:rFonts w:ascii="Arial" w:eastAsia="Arial" w:hAnsi="Arial" w:cs="Arial"/>
          <w:sz w:val="16"/>
        </w:rPr>
        <w:t xml:space="preserve">ding property management expense, to increase 5.9% for the year ended December 31, 2022 as compared to the year ended December 31, 2021, which target was met; and (ii) core expense growth less than 29.5% of core revenues for the year ended </w:t>
      </w:r>
      <w:r>
        <w:rPr>
          <w:rFonts w:ascii="Arial" w:eastAsia="Arial" w:hAnsi="Arial" w:cs="Arial"/>
          <w:color w:val="000000"/>
          <w:sz w:val="16"/>
        </w:rPr>
        <w:t>December 31, 202</w:t>
      </w:r>
      <w:r>
        <w:rPr>
          <w:rFonts w:ascii="Arial" w:eastAsia="Arial" w:hAnsi="Arial" w:cs="Arial"/>
          <w:color w:val="000000"/>
          <w:sz w:val="16"/>
        </w:rPr>
        <w:t>2</w:t>
      </w:r>
      <w:r>
        <w:rPr>
          <w:rFonts w:ascii="Arial" w:eastAsia="Arial" w:hAnsi="Arial" w:cs="Arial"/>
          <w:sz w:val="16"/>
        </w:rPr>
        <w:t>, which target was met at the threshold level.  The total paid for this target was approximately $474,909.</w:t>
      </w:r>
    </w:p>
    <w:p w14:paraId="3B8FA31E" w14:textId="77777777" w:rsidR="00A12746" w:rsidRDefault="0073489E">
      <w:pPr>
        <w:numPr>
          <w:ilvl w:val="0"/>
          <w:numId w:val="8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This target was comprised of four equal components related to: (i) reduction of working capital commitment, which portion of the target was met; (ii</w:t>
      </w:r>
      <w:r>
        <w:rPr>
          <w:rFonts w:ascii="Arial" w:eastAsia="Arial" w:hAnsi="Arial" w:cs="Arial"/>
          <w:sz w:val="16"/>
        </w:rPr>
        <w:t>) an increase in occupancy from homeowners, which portion of the target was met; (iii) reduction of rental expenses, which portion of the target was not met; and (iv) management of chattel financing, which portion of the target was met.  The total paid for</w:t>
      </w:r>
      <w:r>
        <w:rPr>
          <w:rFonts w:ascii="Arial" w:eastAsia="Arial" w:hAnsi="Arial" w:cs="Arial"/>
          <w:sz w:val="16"/>
        </w:rPr>
        <w:t xml:space="preserve"> this target was approximately $474,909.</w:t>
      </w:r>
    </w:p>
    <w:p w14:paraId="10718001" w14:textId="77777777" w:rsidR="00A12746" w:rsidRDefault="0073489E">
      <w:pPr>
        <w:numPr>
          <w:ilvl w:val="0"/>
          <w:numId w:val="8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At the beginning of 2022, the Compensation Committee, in consultation with Ms. Nader, developed strategic initiatives upon which each NEO would be evaluated and which would be used in determining the discretionary p</w:t>
      </w:r>
      <w:r>
        <w:rPr>
          <w:rFonts w:ascii="Arial" w:eastAsia="Arial" w:hAnsi="Arial" w:cs="Arial"/>
          <w:sz w:val="16"/>
        </w:rPr>
        <w:t>ortion of their bonuses. Management focused on key strategic areas for the Company including, but not limited to, revenue management, home and membership sales, expense management, property maintenance and improvements, portfolio assessment, property devel</w:t>
      </w:r>
      <w:r>
        <w:rPr>
          <w:rFonts w:ascii="Arial" w:eastAsia="Arial" w:hAnsi="Arial" w:cs="Arial"/>
          <w:sz w:val="16"/>
        </w:rPr>
        <w:t>opment, innovation and technology, ESG initiatives and employee relations.  Throughout 2022, each NEO met with Ms. Nader to discuss achievement of these strategic initiatives.  The Compensation Committee reviewed these evaluations and considered the result</w:t>
      </w:r>
      <w:r>
        <w:rPr>
          <w:rFonts w:ascii="Arial" w:eastAsia="Arial" w:hAnsi="Arial" w:cs="Arial"/>
          <w:sz w:val="16"/>
        </w:rPr>
        <w:t>s of these evaluations in the overall assessment of each NEO’s performance.</w:t>
      </w:r>
      <w:r>
        <w:rPr>
          <w:rFonts w:ascii="Arial" w:eastAsia="Arial" w:hAnsi="Arial" w:cs="Arial"/>
          <w:b/>
          <w:sz w:val="16"/>
        </w:rPr>
        <w:t xml:space="preserve">  </w:t>
      </w:r>
      <w:r>
        <w:rPr>
          <w:rFonts w:ascii="Arial" w:eastAsia="Arial" w:hAnsi="Arial" w:cs="Arial"/>
          <w:sz w:val="16"/>
        </w:rPr>
        <w:t>Payment of the discretionary component is at the discretion of the Compensation Committee based on its assessment of the strategic initiatives established for the executive office</w:t>
      </w:r>
      <w:r>
        <w:rPr>
          <w:rFonts w:ascii="Arial" w:eastAsia="Arial" w:hAnsi="Arial" w:cs="Arial"/>
          <w:sz w:val="16"/>
        </w:rPr>
        <w:t>r team, as a whole, including the discretion to apportion the aggregate discretionary bonus amount amongst the eligible executives.  The strategic initiatives were also reviewed and discussed with the Strategic Planning Committee.  As a result, Mr. Seavey,</w:t>
      </w:r>
      <w:r>
        <w:rPr>
          <w:rFonts w:ascii="Arial" w:eastAsia="Arial" w:hAnsi="Arial" w:cs="Arial"/>
          <w:sz w:val="16"/>
        </w:rPr>
        <w:t xml:space="preserve"> Mr. Waite, and Mr. Eldersveld each received 100% of the discretionary bonus potential for 2022.</w:t>
      </w:r>
    </w:p>
    <w:p w14:paraId="6D48727D" w14:textId="77777777" w:rsidR="00A12746" w:rsidRDefault="0073489E">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40" w:line="288" w:lineRule="auto"/>
        <w:ind w:left="900"/>
        <w:rPr>
          <w:rFonts w:ascii="Arial" w:eastAsia="Arial" w:hAnsi="Arial" w:cs="Arial"/>
          <w:sz w:val="16"/>
        </w:rPr>
      </w:pPr>
      <w:r>
        <w:rPr>
          <w:rFonts w:ascii="Arial" w:eastAsia="Arial" w:hAnsi="Arial" w:cs="Arial"/>
          <w:sz w:val="16"/>
        </w:rPr>
        <w:t>The Compensation Committee’s evaluation of Ms. Nader’s achievements included a review of the Company’s overall performance, as well as the attainment of the st</w:t>
      </w:r>
      <w:r>
        <w:rPr>
          <w:rFonts w:ascii="Arial" w:eastAsia="Arial" w:hAnsi="Arial" w:cs="Arial"/>
          <w:sz w:val="16"/>
        </w:rPr>
        <w:t xml:space="preserve">rategic initiative goals by each of the other NEOs.  Ms. Nader received 100% of her discretionary bonus potential for 2022.  </w:t>
      </w:r>
    </w:p>
    <w:p w14:paraId="0F5D143B" w14:textId="77777777" w:rsidR="00A12746" w:rsidRDefault="0073489E">
      <w:pPr>
        <w:tabs>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900"/>
        <w:rPr>
          <w:rFonts w:ascii="Arial" w:eastAsia="Arial" w:hAnsi="Arial" w:cs="Arial"/>
          <w:sz w:val="16"/>
        </w:rPr>
      </w:pPr>
      <w:r>
        <w:rPr>
          <w:rFonts w:ascii="Arial" w:eastAsia="Arial" w:hAnsi="Arial" w:cs="Arial"/>
          <w:sz w:val="16"/>
        </w:rPr>
        <w:t>The total paid to all NEOs for discretionary targets was approximately $1.4 million.</w:t>
      </w:r>
    </w:p>
    <w:p w14:paraId="00DDE7C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color w:val="00549E"/>
          <w:sz w:val="22"/>
        </w:rPr>
        <w:t>Equity-Based Retention and Incentive Compensation (Equity Compensation)</w:t>
      </w:r>
    </w:p>
    <w:p w14:paraId="5C11E76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The Company has made Restricted Common Stock grants to provide long-term incentives for the NEOs, a</w:t>
      </w:r>
      <w:r>
        <w:rPr>
          <w:rFonts w:ascii="Arial" w:eastAsia="Arial" w:hAnsi="Arial" w:cs="Arial"/>
          <w:sz w:val="20"/>
        </w:rPr>
        <w:t>lign interests with stockholders and to retain qualified officers. The Company recognizes that the interests of stockholders are best served by giving our NEOs the opportunity to participate in the appreciation of the Company’s Common Stock.</w:t>
      </w:r>
    </w:p>
    <w:p w14:paraId="35E65A84"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On May 13, 2014, our stockholders approved the Company's 2014 Equity Incentive Plan.  The Company has awarded Restricted Common Stock to our NEOs in accordance with and pursuant to the authority set forth in the 2014 Equity Incentive Plan.  The Restricted </w:t>
      </w:r>
      <w:r>
        <w:rPr>
          <w:rFonts w:ascii="Arial" w:eastAsia="Arial" w:hAnsi="Arial" w:cs="Arial"/>
          <w:sz w:val="20"/>
        </w:rPr>
        <w:t>Common Stock awards have each been awarded at the closing price of the Company’s Common Stock on the NYSE on the date of the award (the "Award Date Fair Value").  Upon vesting of these stock awards, at the NEOs option, the Company will buy back a portion o</w:t>
      </w:r>
      <w:r>
        <w:rPr>
          <w:rFonts w:ascii="Arial" w:eastAsia="Arial" w:hAnsi="Arial" w:cs="Arial"/>
          <w:sz w:val="20"/>
        </w:rPr>
        <w:t xml:space="preserve">f the stock to provide the NEO with the ability to receive the vested stock, net of applicable tax effects. </w:t>
      </w:r>
    </w:p>
    <w:p w14:paraId="612B5CEF"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To further align the interests of our NEOs with our stockholders by linking a larger portion of our NEOs' compensation to their performance and to </w:t>
      </w:r>
      <w:r>
        <w:rPr>
          <w:rFonts w:ascii="Arial" w:eastAsia="Arial" w:hAnsi="Arial" w:cs="Arial"/>
          <w:sz w:val="20"/>
        </w:rPr>
        <w:t>create stronger retention incentives, the Compensation Committee awards Restricted Common Stock to the NEOs on an annual basis with long-term vesting.  These annual awards have vesting periods longer than one year and include a time-based vesting component</w:t>
      </w:r>
      <w:r>
        <w:rPr>
          <w:rFonts w:ascii="Arial" w:eastAsia="Arial" w:hAnsi="Arial" w:cs="Arial"/>
          <w:sz w:val="20"/>
        </w:rPr>
        <w:t xml:space="preserve">, subject to satisfaction of </w:t>
      </w:r>
      <w:r>
        <w:rPr>
          <w:rFonts w:ascii="Arial" w:eastAsia="Arial" w:hAnsi="Arial" w:cs="Arial"/>
          <w:sz w:val="20"/>
        </w:rPr>
        <w:lastRenderedPageBreak/>
        <w:t>continuous employment by the NEO through the end of the year prior to the vesting date (the "Explicit Service Period") and a performance-based vesting component, subject to the satisfaction of performance conditions and Explici</w:t>
      </w:r>
      <w:r>
        <w:rPr>
          <w:rFonts w:ascii="Arial" w:eastAsia="Arial" w:hAnsi="Arial" w:cs="Arial"/>
          <w:sz w:val="20"/>
        </w:rPr>
        <w:t xml:space="preserve">t Service Period requirements.    </w:t>
      </w:r>
    </w:p>
    <w:p w14:paraId="579914A4"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Information regarding the annual awards of Restricted Common Stock for 2019, 2020, 2021 and 2022 (the "2019 Award," the "2020 Award," the "2021 Award" and the "2022 Award"), respectively, and collectively, the "Restricted</w:t>
      </w:r>
      <w:r>
        <w:rPr>
          <w:rFonts w:ascii="Arial" w:eastAsia="Arial" w:hAnsi="Arial" w:cs="Arial"/>
          <w:sz w:val="20"/>
        </w:rPr>
        <w:t xml:space="preserve"> Stock Awards" along with the status of achievement of the annual performance conditions as to which each of these awards are subject, is set forth below.  All Restricted Stock Awards were approved by the Compensation Committee prior to the award date.  Th</w:t>
      </w:r>
      <w:r>
        <w:rPr>
          <w:rFonts w:ascii="Arial" w:eastAsia="Arial" w:hAnsi="Arial" w:cs="Arial"/>
          <w:sz w:val="20"/>
        </w:rPr>
        <w:t>e number of shares of Restricted Common Stock awarded in 2019, 2020, 2021 and 2022 was determined by dividing the dollar value of the award by the closing price of the Company's Common Stock on the award date.  For each of the Restricted Stock Awards, vest</w:t>
      </w:r>
      <w:r>
        <w:rPr>
          <w:rFonts w:ascii="Arial" w:eastAsia="Arial" w:hAnsi="Arial" w:cs="Arial"/>
          <w:sz w:val="20"/>
        </w:rPr>
        <w:t xml:space="preserve">ing was subject to the NEO being employed through the Explicit Service Period and vesting of the performance-based portion of the awards was further subject to the satisfaction of performance conditions as further described in the "Performance Conditions" </w:t>
      </w:r>
      <w:r>
        <w:rPr>
          <w:rFonts w:ascii="Arial" w:eastAsia="Arial" w:hAnsi="Arial" w:cs="Arial"/>
          <w:sz w:val="20"/>
        </w:rPr>
        <w:t>section of this CD&amp;A.  Mr. Maynard was awarded shares of Restricted Common Stock of 15,000, 10,789 and 12,426 in 2019, 2020 and 2021, respectively, had 16,666, 14,213 and 12,738 shares of Restricted Common Stock vest in 2020, 2021 and 2022, respectively, a</w:t>
      </w:r>
      <w:r>
        <w:rPr>
          <w:rFonts w:ascii="Arial" w:eastAsia="Arial" w:hAnsi="Arial" w:cs="Arial"/>
          <w:sz w:val="20"/>
        </w:rPr>
        <w:t>nd forfeited all remaining 11,881 shares of unvested Restricted Common Stock upon his retirement.  The following tables provide information for each of the Restricted Stock Awards.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1980"/>
        <w:gridCol w:w="2160"/>
        <w:gridCol w:w="2460"/>
      </w:tblGrid>
      <w:tr w:rsidR="00A12746" w14:paraId="517DB9EA"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26B9ACEC" w14:textId="77777777" w:rsidR="00A12746" w:rsidRDefault="0073489E">
            <w:pPr>
              <w:keepNext/>
              <w:spacing w:before="75" w:after="30"/>
            </w:pPr>
            <w:r>
              <w:rPr>
                <w:rFonts w:ascii="Arial" w:eastAsia="Arial" w:hAnsi="Arial" w:cs="Arial"/>
                <w:b/>
                <w:color w:val="000000"/>
                <w:sz w:val="16"/>
              </w:rPr>
              <w:t>2019 Award</w:t>
            </w:r>
          </w:p>
        </w:tc>
        <w:tc>
          <w:tcPr>
            <w:tcW w:w="1980" w:type="dxa"/>
            <w:tcBorders>
              <w:top w:val="nil"/>
              <w:left w:val="nil"/>
              <w:bottom w:val="nil"/>
              <w:right w:val="nil"/>
            </w:tcBorders>
            <w:tcMar>
              <w:top w:w="0" w:type="dxa"/>
              <w:left w:w="0" w:type="dxa"/>
              <w:bottom w:w="0" w:type="dxa"/>
              <w:right w:w="0" w:type="dxa"/>
            </w:tcMar>
            <w:vAlign w:val="bottom"/>
          </w:tcPr>
          <w:p w14:paraId="3C2BAF4E" w14:textId="77777777" w:rsidR="00A12746" w:rsidRDefault="00A12746">
            <w:pPr>
              <w:keepNext/>
            </w:pPr>
          </w:p>
        </w:tc>
        <w:tc>
          <w:tcPr>
            <w:tcW w:w="2160" w:type="dxa"/>
            <w:tcBorders>
              <w:top w:val="nil"/>
              <w:left w:val="nil"/>
              <w:bottom w:val="nil"/>
              <w:right w:val="nil"/>
            </w:tcBorders>
            <w:tcMar>
              <w:top w:w="0" w:type="dxa"/>
              <w:left w:w="0" w:type="dxa"/>
              <w:bottom w:w="0" w:type="dxa"/>
              <w:right w:w="0" w:type="dxa"/>
            </w:tcMar>
            <w:vAlign w:val="bottom"/>
          </w:tcPr>
          <w:p w14:paraId="72F10771" w14:textId="77777777" w:rsidR="00A12746" w:rsidRDefault="00A12746">
            <w:pPr>
              <w:keepNext/>
            </w:pPr>
          </w:p>
        </w:tc>
        <w:tc>
          <w:tcPr>
            <w:tcW w:w="2460" w:type="dxa"/>
            <w:tcBorders>
              <w:top w:val="nil"/>
              <w:left w:val="nil"/>
              <w:bottom w:val="nil"/>
              <w:right w:val="nil"/>
            </w:tcBorders>
            <w:tcMar>
              <w:top w:w="0" w:type="dxa"/>
              <w:left w:w="0" w:type="dxa"/>
              <w:bottom w:w="0" w:type="dxa"/>
              <w:right w:w="0" w:type="dxa"/>
            </w:tcMar>
            <w:vAlign w:val="bottom"/>
          </w:tcPr>
          <w:p w14:paraId="23B77E87" w14:textId="77777777" w:rsidR="00A12746" w:rsidRDefault="00A12746">
            <w:pPr>
              <w:keepNext/>
            </w:pPr>
          </w:p>
        </w:tc>
      </w:tr>
      <w:tr w:rsidR="00A12746" w14:paraId="73769165"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5F521AAD"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Approval Date: </w:t>
            </w:r>
            <w:r>
              <w:rPr>
                <w:rFonts w:ascii="Arial" w:eastAsia="Arial" w:hAnsi="Arial" w:cs="Arial"/>
                <w:sz w:val="16"/>
              </w:rPr>
              <w:t xml:space="preserve"> January 23, 2019</w:t>
            </w:r>
          </w:p>
        </w:tc>
        <w:tc>
          <w:tcPr>
            <w:tcW w:w="1980" w:type="dxa"/>
            <w:tcBorders>
              <w:top w:val="nil"/>
              <w:left w:val="nil"/>
              <w:bottom w:val="nil"/>
              <w:right w:val="nil"/>
            </w:tcBorders>
            <w:tcMar>
              <w:top w:w="0" w:type="dxa"/>
              <w:left w:w="0" w:type="dxa"/>
              <w:bottom w:w="0" w:type="dxa"/>
              <w:right w:w="0" w:type="dxa"/>
            </w:tcMar>
            <w:vAlign w:val="bottom"/>
          </w:tcPr>
          <w:p w14:paraId="6BD6426D" w14:textId="77777777" w:rsidR="00A12746" w:rsidRDefault="00A12746">
            <w:pPr>
              <w:keepNext/>
            </w:pPr>
          </w:p>
        </w:tc>
        <w:tc>
          <w:tcPr>
            <w:tcW w:w="2160" w:type="dxa"/>
            <w:tcBorders>
              <w:top w:val="nil"/>
              <w:left w:val="nil"/>
              <w:bottom w:val="nil"/>
              <w:right w:val="nil"/>
            </w:tcBorders>
            <w:tcMar>
              <w:top w:w="0" w:type="dxa"/>
              <w:left w:w="0" w:type="dxa"/>
              <w:bottom w:w="0" w:type="dxa"/>
              <w:right w:w="0" w:type="dxa"/>
            </w:tcMar>
            <w:vAlign w:val="bottom"/>
          </w:tcPr>
          <w:p w14:paraId="15BF38CD" w14:textId="77777777" w:rsidR="00A12746" w:rsidRDefault="00A12746">
            <w:pPr>
              <w:keepNext/>
            </w:pPr>
          </w:p>
        </w:tc>
        <w:tc>
          <w:tcPr>
            <w:tcW w:w="2460" w:type="dxa"/>
            <w:tcBorders>
              <w:top w:val="nil"/>
              <w:left w:val="nil"/>
              <w:bottom w:val="nil"/>
              <w:right w:val="nil"/>
            </w:tcBorders>
            <w:tcMar>
              <w:top w:w="0" w:type="dxa"/>
              <w:left w:w="0" w:type="dxa"/>
              <w:bottom w:w="0" w:type="dxa"/>
              <w:right w:w="0" w:type="dxa"/>
            </w:tcMar>
            <w:vAlign w:val="bottom"/>
          </w:tcPr>
          <w:p w14:paraId="63F2C4D8" w14:textId="77777777" w:rsidR="00A12746" w:rsidRDefault="00A12746">
            <w:pPr>
              <w:keepNext/>
            </w:pPr>
          </w:p>
        </w:tc>
      </w:tr>
      <w:tr w:rsidR="00A12746" w14:paraId="623D5DBC" w14:textId="77777777">
        <w:trPr>
          <w:cantSplit/>
          <w:trHeight w:hRule="exact" w:val="225"/>
        </w:trPr>
        <w:tc>
          <w:tcPr>
            <w:tcW w:w="5580" w:type="dxa"/>
            <w:gridSpan w:val="2"/>
            <w:tcBorders>
              <w:top w:val="nil"/>
              <w:left w:val="nil"/>
              <w:bottom w:val="nil"/>
              <w:right w:val="nil"/>
            </w:tcBorders>
            <w:tcMar>
              <w:top w:w="0" w:type="dxa"/>
              <w:left w:w="53" w:type="dxa"/>
              <w:bottom w:w="0" w:type="dxa"/>
              <w:right w:w="53" w:type="dxa"/>
            </w:tcMar>
            <w:vAlign w:val="bottom"/>
          </w:tcPr>
          <w:p w14:paraId="26B4C45B"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w:t>
            </w:r>
            <w:r>
              <w:rPr>
                <w:rFonts w:ascii="Arial" w:eastAsia="Arial" w:hAnsi="Arial" w:cs="Arial"/>
                <w:sz w:val="16"/>
              </w:rPr>
              <w:t>February 1, 2019</w:t>
            </w:r>
          </w:p>
        </w:tc>
        <w:tc>
          <w:tcPr>
            <w:tcW w:w="2160" w:type="dxa"/>
            <w:tcBorders>
              <w:top w:val="nil"/>
              <w:left w:val="nil"/>
              <w:bottom w:val="nil"/>
              <w:right w:val="nil"/>
            </w:tcBorders>
            <w:tcMar>
              <w:top w:w="0" w:type="dxa"/>
              <w:left w:w="0" w:type="dxa"/>
              <w:bottom w:w="0" w:type="dxa"/>
              <w:right w:w="0" w:type="dxa"/>
            </w:tcMar>
            <w:vAlign w:val="bottom"/>
          </w:tcPr>
          <w:p w14:paraId="7FDDA9DA" w14:textId="77777777" w:rsidR="00A12746" w:rsidRDefault="00A12746">
            <w:pPr>
              <w:keepNext/>
            </w:pPr>
          </w:p>
        </w:tc>
        <w:tc>
          <w:tcPr>
            <w:tcW w:w="2460" w:type="dxa"/>
            <w:tcBorders>
              <w:top w:val="nil"/>
              <w:left w:val="nil"/>
              <w:bottom w:val="nil"/>
              <w:right w:val="nil"/>
            </w:tcBorders>
            <w:tcMar>
              <w:top w:w="0" w:type="dxa"/>
              <w:left w:w="0" w:type="dxa"/>
              <w:bottom w:w="0" w:type="dxa"/>
              <w:right w:w="0" w:type="dxa"/>
            </w:tcMar>
            <w:vAlign w:val="bottom"/>
          </w:tcPr>
          <w:p w14:paraId="75CA0561" w14:textId="77777777" w:rsidR="00A12746" w:rsidRDefault="00A12746">
            <w:pPr>
              <w:keepNext/>
            </w:pPr>
          </w:p>
        </w:tc>
      </w:tr>
      <w:tr w:rsidR="00A12746" w14:paraId="495FF064" w14:textId="77777777">
        <w:trPr>
          <w:cantSplit/>
          <w:trHeight w:hRule="exact" w:val="225"/>
        </w:trPr>
        <w:tc>
          <w:tcPr>
            <w:tcW w:w="5580" w:type="dxa"/>
            <w:gridSpan w:val="2"/>
            <w:tcBorders>
              <w:top w:val="nil"/>
              <w:left w:val="nil"/>
              <w:bottom w:val="single" w:sz="8" w:space="0" w:color="00549E"/>
              <w:right w:val="nil"/>
            </w:tcBorders>
            <w:tcMar>
              <w:top w:w="0" w:type="dxa"/>
              <w:left w:w="53" w:type="dxa"/>
              <w:bottom w:w="0" w:type="dxa"/>
              <w:right w:w="53" w:type="dxa"/>
            </w:tcMar>
            <w:vAlign w:val="bottom"/>
          </w:tcPr>
          <w:p w14:paraId="6741ED1B"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Fair Value: </w:t>
            </w:r>
            <w:r>
              <w:rPr>
                <w:rFonts w:ascii="Arial" w:eastAsia="Arial" w:hAnsi="Arial" w:cs="Arial"/>
                <w:sz w:val="16"/>
              </w:rPr>
              <w:t xml:space="preserve"> $52.84</w:t>
            </w:r>
          </w:p>
        </w:tc>
        <w:tc>
          <w:tcPr>
            <w:tcW w:w="2160" w:type="dxa"/>
            <w:tcBorders>
              <w:top w:val="nil"/>
              <w:left w:val="nil"/>
              <w:bottom w:val="single" w:sz="8" w:space="0" w:color="00549E"/>
              <w:right w:val="nil"/>
            </w:tcBorders>
            <w:tcMar>
              <w:top w:w="0" w:type="dxa"/>
              <w:left w:w="0" w:type="dxa"/>
              <w:bottom w:w="0" w:type="dxa"/>
              <w:right w:w="0" w:type="dxa"/>
            </w:tcMar>
            <w:vAlign w:val="bottom"/>
          </w:tcPr>
          <w:p w14:paraId="67320FA7" w14:textId="77777777" w:rsidR="00A12746" w:rsidRDefault="00A12746">
            <w:pPr>
              <w:keepNext/>
            </w:pPr>
          </w:p>
        </w:tc>
        <w:tc>
          <w:tcPr>
            <w:tcW w:w="2460" w:type="dxa"/>
            <w:tcBorders>
              <w:top w:val="nil"/>
              <w:left w:val="nil"/>
              <w:bottom w:val="single" w:sz="8" w:space="0" w:color="00549E"/>
              <w:right w:val="nil"/>
            </w:tcBorders>
            <w:tcMar>
              <w:top w:w="0" w:type="dxa"/>
              <w:left w:w="0" w:type="dxa"/>
              <w:bottom w:w="0" w:type="dxa"/>
              <w:right w:w="0" w:type="dxa"/>
            </w:tcMar>
            <w:vAlign w:val="bottom"/>
          </w:tcPr>
          <w:p w14:paraId="068F7AA0" w14:textId="77777777" w:rsidR="00A12746" w:rsidRDefault="00A12746">
            <w:pPr>
              <w:keepNext/>
            </w:pPr>
          </w:p>
        </w:tc>
      </w:tr>
      <w:tr w:rsidR="00A12746" w14:paraId="383EDCB7" w14:textId="77777777">
        <w:trPr>
          <w:cantSplit/>
          <w:trHeight w:hRule="exact" w:val="285"/>
        </w:trPr>
        <w:tc>
          <w:tcPr>
            <w:tcW w:w="3600" w:type="dxa"/>
            <w:tcBorders>
              <w:top w:val="nil"/>
              <w:left w:val="nil"/>
              <w:bottom w:val="single" w:sz="8" w:space="0" w:color="898A8D"/>
              <w:right w:val="nil"/>
            </w:tcBorders>
            <w:shd w:val="clear" w:color="auto" w:fill="00549E"/>
            <w:tcMar>
              <w:top w:w="0" w:type="dxa"/>
              <w:left w:w="0" w:type="dxa"/>
              <w:bottom w:w="0" w:type="dxa"/>
              <w:right w:w="0" w:type="dxa"/>
            </w:tcMar>
            <w:vAlign w:val="bottom"/>
          </w:tcPr>
          <w:p w14:paraId="009602E0" w14:textId="77777777" w:rsidR="00A12746" w:rsidRDefault="00A12746">
            <w:pPr>
              <w:keepNext/>
            </w:pPr>
          </w:p>
        </w:tc>
        <w:tc>
          <w:tcPr>
            <w:tcW w:w="1980" w:type="dxa"/>
            <w:tcBorders>
              <w:top w:val="single" w:sz="8" w:space="0" w:color="00549E"/>
              <w:left w:val="nil"/>
              <w:bottom w:val="single" w:sz="8" w:space="0" w:color="898A8D"/>
              <w:right w:val="nil"/>
            </w:tcBorders>
            <w:shd w:val="clear" w:color="auto" w:fill="00549E"/>
            <w:tcMar>
              <w:top w:w="0" w:type="dxa"/>
              <w:left w:w="0" w:type="dxa"/>
              <w:bottom w:w="0" w:type="dxa"/>
              <w:right w:w="53" w:type="dxa"/>
            </w:tcMar>
            <w:vAlign w:val="bottom"/>
          </w:tcPr>
          <w:p w14:paraId="15F8F6FC" w14:textId="77777777" w:rsidR="00A12746" w:rsidRDefault="0073489E">
            <w:pPr>
              <w:keepNext/>
              <w:spacing w:before="55" w:after="30"/>
              <w:jc w:val="right"/>
            </w:pPr>
            <w:r>
              <w:rPr>
                <w:rFonts w:ascii="Arial" w:eastAsia="Arial" w:hAnsi="Arial" w:cs="Arial"/>
                <w:b/>
                <w:color w:val="FFFFFF"/>
                <w:sz w:val="16"/>
              </w:rPr>
              <w:t>Total Award</w:t>
            </w:r>
          </w:p>
        </w:tc>
        <w:tc>
          <w:tcPr>
            <w:tcW w:w="216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0B27F073"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Time-Based Vesting</w:t>
            </w:r>
            <w:r>
              <w:rPr>
                <w:rFonts w:ascii="Arial" w:eastAsia="Arial" w:hAnsi="Arial" w:cs="Arial"/>
                <w:b/>
                <w:color w:val="FFFFFF"/>
                <w:sz w:val="16"/>
                <w:vertAlign w:val="superscript"/>
              </w:rPr>
              <w:t>(a)</w:t>
            </w:r>
          </w:p>
        </w:tc>
        <w:tc>
          <w:tcPr>
            <w:tcW w:w="246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16403506"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Performance-Based Vesting</w:t>
            </w:r>
            <w:r>
              <w:rPr>
                <w:rFonts w:ascii="Arial" w:eastAsia="Arial" w:hAnsi="Arial" w:cs="Arial"/>
                <w:b/>
                <w:color w:val="FFFFFF"/>
                <w:sz w:val="16"/>
                <w:vertAlign w:val="superscript"/>
              </w:rPr>
              <w:t>(b)</w:t>
            </w:r>
          </w:p>
        </w:tc>
      </w:tr>
      <w:tr w:rsidR="00A12746" w14:paraId="63A5CA5C"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EA63D25" w14:textId="77777777" w:rsidR="00A12746" w:rsidRDefault="0073489E">
            <w:pPr>
              <w:keepNext/>
              <w:spacing w:before="55" w:after="30"/>
            </w:pPr>
            <w:r>
              <w:rPr>
                <w:rFonts w:ascii="Arial" w:eastAsia="Arial" w:hAnsi="Arial" w:cs="Arial"/>
                <w:color w:val="000000"/>
                <w:sz w:val="16"/>
              </w:rPr>
              <w:t>Marguerite Nader</w:t>
            </w:r>
          </w:p>
        </w:tc>
        <w:tc>
          <w:tcPr>
            <w:tcW w:w="19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2A84A2BD" w14:textId="77777777" w:rsidR="00A12746" w:rsidRDefault="0073489E">
            <w:pPr>
              <w:keepNext/>
              <w:tabs>
                <w:tab w:val="left" w:pos="1372"/>
                <w:tab w:val="left" w:pos="1912"/>
              </w:tabs>
              <w:spacing w:before="55" w:after="30"/>
              <w:jc w:val="right"/>
            </w:pPr>
            <w:r>
              <w:rPr>
                <w:rFonts w:ascii="Arial" w:eastAsia="Arial" w:hAnsi="Arial" w:cs="Arial"/>
                <w:color w:val="000000"/>
                <w:sz w:val="16"/>
              </w:rPr>
              <w:tab/>
              <w:t>33,000</w:t>
            </w:r>
            <w:r>
              <w:rPr>
                <w:rFonts w:ascii="Arial" w:eastAsia="Arial" w:hAnsi="Arial" w:cs="Arial"/>
                <w:color w:val="000000"/>
                <w:sz w:val="16"/>
              </w:rPr>
              <w:tab/>
            </w:r>
          </w:p>
        </w:tc>
        <w:tc>
          <w:tcPr>
            <w:tcW w:w="21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D63EE86" w14:textId="77777777" w:rsidR="00A12746" w:rsidRDefault="0073489E">
            <w:pPr>
              <w:keepNext/>
              <w:tabs>
                <w:tab w:val="left" w:pos="1552"/>
                <w:tab w:val="left" w:pos="2092"/>
              </w:tabs>
              <w:spacing w:before="55" w:after="30"/>
              <w:jc w:val="right"/>
            </w:pPr>
            <w:r>
              <w:rPr>
                <w:rFonts w:ascii="Arial" w:eastAsia="Arial" w:hAnsi="Arial" w:cs="Arial"/>
                <w:color w:val="000000"/>
                <w:sz w:val="16"/>
              </w:rPr>
              <w:tab/>
              <w:t>16,500</w:t>
            </w:r>
            <w:r>
              <w:rPr>
                <w:rFonts w:ascii="Arial" w:eastAsia="Arial" w:hAnsi="Arial" w:cs="Arial"/>
                <w:color w:val="000000"/>
                <w:sz w:val="16"/>
              </w:rPr>
              <w:tab/>
            </w:r>
          </w:p>
        </w:tc>
        <w:tc>
          <w:tcPr>
            <w:tcW w:w="24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DC2578E" w14:textId="77777777" w:rsidR="00A12746" w:rsidRDefault="0073489E">
            <w:pPr>
              <w:keepNext/>
              <w:tabs>
                <w:tab w:val="left" w:pos="1852"/>
                <w:tab w:val="left" w:pos="2392"/>
              </w:tabs>
              <w:spacing w:before="55" w:after="30"/>
              <w:jc w:val="right"/>
            </w:pPr>
            <w:r>
              <w:rPr>
                <w:rFonts w:ascii="Arial" w:eastAsia="Arial" w:hAnsi="Arial" w:cs="Arial"/>
                <w:color w:val="000000"/>
                <w:sz w:val="16"/>
              </w:rPr>
              <w:tab/>
              <w:t>16,500</w:t>
            </w:r>
            <w:r>
              <w:rPr>
                <w:rFonts w:ascii="Arial" w:eastAsia="Arial" w:hAnsi="Arial" w:cs="Arial"/>
                <w:color w:val="000000"/>
                <w:sz w:val="16"/>
              </w:rPr>
              <w:tab/>
            </w:r>
          </w:p>
        </w:tc>
      </w:tr>
      <w:tr w:rsidR="00A12746" w14:paraId="2D8E0E84"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A511B36" w14:textId="77777777" w:rsidR="00A12746" w:rsidRDefault="0073489E">
            <w:pPr>
              <w:keepNext/>
              <w:spacing w:before="55" w:after="30"/>
            </w:pPr>
            <w:r>
              <w:rPr>
                <w:rFonts w:ascii="Arial" w:eastAsia="Arial" w:hAnsi="Arial" w:cs="Arial"/>
                <w:color w:val="000000"/>
                <w:sz w:val="16"/>
              </w:rPr>
              <w:t>Paul Seavey</w:t>
            </w:r>
          </w:p>
        </w:tc>
        <w:tc>
          <w:tcPr>
            <w:tcW w:w="19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48DE71F" w14:textId="77777777" w:rsidR="00A12746" w:rsidRDefault="0073489E">
            <w:pPr>
              <w:keepNext/>
              <w:tabs>
                <w:tab w:val="left" w:pos="1372"/>
                <w:tab w:val="left" w:pos="1912"/>
              </w:tabs>
              <w:spacing w:before="55" w:after="30"/>
              <w:jc w:val="right"/>
            </w:pPr>
            <w:r>
              <w:rPr>
                <w:rFonts w:ascii="Arial" w:eastAsia="Arial" w:hAnsi="Arial" w:cs="Arial"/>
                <w:color w:val="000000"/>
                <w:sz w:val="16"/>
              </w:rPr>
              <w:tab/>
              <w:t>27,200</w:t>
            </w:r>
            <w:r>
              <w:rPr>
                <w:rFonts w:ascii="Arial" w:eastAsia="Arial" w:hAnsi="Arial" w:cs="Arial"/>
                <w:color w:val="000000"/>
                <w:sz w:val="16"/>
              </w:rPr>
              <w:tab/>
            </w:r>
          </w:p>
        </w:tc>
        <w:tc>
          <w:tcPr>
            <w:tcW w:w="21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2E85772" w14:textId="77777777" w:rsidR="00A12746" w:rsidRDefault="0073489E">
            <w:pPr>
              <w:keepNext/>
              <w:tabs>
                <w:tab w:val="left" w:pos="1552"/>
                <w:tab w:val="left" w:pos="2092"/>
              </w:tabs>
              <w:spacing w:before="55" w:after="30"/>
              <w:jc w:val="right"/>
            </w:pPr>
            <w:r>
              <w:rPr>
                <w:rFonts w:ascii="Arial" w:eastAsia="Arial" w:hAnsi="Arial" w:cs="Arial"/>
                <w:color w:val="000000"/>
                <w:sz w:val="16"/>
              </w:rPr>
              <w:tab/>
              <w:t>13,598</w:t>
            </w:r>
            <w:r>
              <w:rPr>
                <w:rFonts w:ascii="Arial" w:eastAsia="Arial" w:hAnsi="Arial" w:cs="Arial"/>
                <w:color w:val="000000"/>
                <w:sz w:val="16"/>
              </w:rPr>
              <w:tab/>
            </w:r>
          </w:p>
        </w:tc>
        <w:tc>
          <w:tcPr>
            <w:tcW w:w="24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66F7951" w14:textId="77777777" w:rsidR="00A12746" w:rsidRDefault="0073489E">
            <w:pPr>
              <w:keepNext/>
              <w:tabs>
                <w:tab w:val="left" w:pos="1852"/>
                <w:tab w:val="left" w:pos="2392"/>
              </w:tabs>
              <w:spacing w:before="55" w:after="30"/>
              <w:jc w:val="right"/>
            </w:pPr>
            <w:r>
              <w:rPr>
                <w:rFonts w:ascii="Arial" w:eastAsia="Arial" w:hAnsi="Arial" w:cs="Arial"/>
                <w:color w:val="000000"/>
                <w:sz w:val="16"/>
              </w:rPr>
              <w:tab/>
              <w:t>13,602</w:t>
            </w:r>
            <w:r>
              <w:rPr>
                <w:rFonts w:ascii="Arial" w:eastAsia="Arial" w:hAnsi="Arial" w:cs="Arial"/>
                <w:color w:val="000000"/>
                <w:sz w:val="16"/>
              </w:rPr>
              <w:tab/>
            </w:r>
          </w:p>
        </w:tc>
      </w:tr>
      <w:tr w:rsidR="00A12746" w14:paraId="547FB5AF"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DCF9B9F" w14:textId="77777777" w:rsidR="00A12746" w:rsidRDefault="0073489E">
            <w:pPr>
              <w:keepNext/>
              <w:spacing w:before="55" w:after="30"/>
            </w:pPr>
            <w:r>
              <w:rPr>
                <w:rFonts w:ascii="Arial" w:eastAsia="Arial" w:hAnsi="Arial" w:cs="Arial"/>
                <w:color w:val="000000"/>
                <w:sz w:val="16"/>
              </w:rPr>
              <w:t>Patrick Waite</w:t>
            </w:r>
          </w:p>
        </w:tc>
        <w:tc>
          <w:tcPr>
            <w:tcW w:w="19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091E90B" w14:textId="77777777" w:rsidR="00A12746" w:rsidRDefault="0073489E">
            <w:pPr>
              <w:keepNext/>
              <w:tabs>
                <w:tab w:val="left" w:pos="1372"/>
                <w:tab w:val="left" w:pos="1912"/>
              </w:tabs>
              <w:spacing w:before="55" w:after="30"/>
              <w:jc w:val="right"/>
            </w:pPr>
            <w:r>
              <w:rPr>
                <w:rFonts w:ascii="Arial" w:eastAsia="Arial" w:hAnsi="Arial" w:cs="Arial"/>
                <w:color w:val="000000"/>
                <w:sz w:val="16"/>
              </w:rPr>
              <w:tab/>
              <w:t>27,200</w:t>
            </w:r>
            <w:r>
              <w:rPr>
                <w:rFonts w:ascii="Arial" w:eastAsia="Arial" w:hAnsi="Arial" w:cs="Arial"/>
                <w:color w:val="000000"/>
                <w:sz w:val="16"/>
              </w:rPr>
              <w:tab/>
            </w:r>
          </w:p>
        </w:tc>
        <w:tc>
          <w:tcPr>
            <w:tcW w:w="21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8A6335F" w14:textId="77777777" w:rsidR="00A12746" w:rsidRDefault="0073489E">
            <w:pPr>
              <w:keepNext/>
              <w:tabs>
                <w:tab w:val="left" w:pos="1552"/>
                <w:tab w:val="left" w:pos="2092"/>
              </w:tabs>
              <w:spacing w:before="55" w:after="30"/>
              <w:jc w:val="right"/>
            </w:pPr>
            <w:r>
              <w:rPr>
                <w:rFonts w:ascii="Arial" w:eastAsia="Arial" w:hAnsi="Arial" w:cs="Arial"/>
                <w:color w:val="000000"/>
                <w:sz w:val="16"/>
              </w:rPr>
              <w:tab/>
              <w:t>13,598</w:t>
            </w:r>
            <w:r>
              <w:rPr>
                <w:rFonts w:ascii="Arial" w:eastAsia="Arial" w:hAnsi="Arial" w:cs="Arial"/>
                <w:color w:val="000000"/>
                <w:sz w:val="16"/>
              </w:rPr>
              <w:tab/>
            </w:r>
          </w:p>
        </w:tc>
        <w:tc>
          <w:tcPr>
            <w:tcW w:w="246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B0D9E52" w14:textId="77777777" w:rsidR="00A12746" w:rsidRDefault="0073489E">
            <w:pPr>
              <w:keepNext/>
              <w:tabs>
                <w:tab w:val="left" w:pos="1852"/>
                <w:tab w:val="left" w:pos="2392"/>
              </w:tabs>
              <w:spacing w:before="55" w:after="30"/>
              <w:jc w:val="right"/>
            </w:pPr>
            <w:r>
              <w:rPr>
                <w:rFonts w:ascii="Arial" w:eastAsia="Arial" w:hAnsi="Arial" w:cs="Arial"/>
                <w:color w:val="000000"/>
                <w:sz w:val="16"/>
              </w:rPr>
              <w:tab/>
            </w:r>
            <w:r>
              <w:rPr>
                <w:rFonts w:ascii="Arial" w:eastAsia="Arial" w:hAnsi="Arial" w:cs="Arial"/>
                <w:color w:val="000000"/>
                <w:sz w:val="16"/>
              </w:rPr>
              <w:t>13,602</w:t>
            </w:r>
            <w:r>
              <w:rPr>
                <w:rFonts w:ascii="Arial" w:eastAsia="Arial" w:hAnsi="Arial" w:cs="Arial"/>
                <w:color w:val="000000"/>
                <w:sz w:val="16"/>
              </w:rPr>
              <w:tab/>
            </w:r>
          </w:p>
        </w:tc>
      </w:tr>
      <w:tr w:rsidR="00A12746" w14:paraId="7E73FF47" w14:textId="77777777">
        <w:trPr>
          <w:cantSplit/>
          <w:trHeight w:hRule="exact" w:val="240"/>
        </w:trPr>
        <w:tc>
          <w:tcPr>
            <w:tcW w:w="3600" w:type="dxa"/>
            <w:tcBorders>
              <w:top w:val="single" w:sz="8" w:space="0" w:color="898A8D"/>
              <w:left w:val="nil"/>
              <w:bottom w:val="nil"/>
              <w:right w:val="nil"/>
            </w:tcBorders>
            <w:tcMar>
              <w:top w:w="0" w:type="dxa"/>
              <w:left w:w="53" w:type="dxa"/>
              <w:bottom w:w="0" w:type="dxa"/>
              <w:right w:w="53" w:type="dxa"/>
            </w:tcMar>
            <w:vAlign w:val="bottom"/>
          </w:tcPr>
          <w:p w14:paraId="4269EB31" w14:textId="77777777" w:rsidR="00A12746" w:rsidRDefault="0073489E">
            <w:pPr>
              <w:keepNext/>
              <w:spacing w:before="55" w:after="30"/>
            </w:pPr>
            <w:r>
              <w:rPr>
                <w:rFonts w:ascii="Arial" w:eastAsia="Arial" w:hAnsi="Arial" w:cs="Arial"/>
                <w:color w:val="000000"/>
                <w:sz w:val="16"/>
              </w:rPr>
              <w:t>David Eldersveld</w:t>
            </w:r>
          </w:p>
        </w:tc>
        <w:tc>
          <w:tcPr>
            <w:tcW w:w="1980" w:type="dxa"/>
            <w:tcBorders>
              <w:top w:val="single" w:sz="8" w:space="0" w:color="898A8D"/>
              <w:left w:val="nil"/>
              <w:bottom w:val="nil"/>
              <w:right w:val="nil"/>
            </w:tcBorders>
            <w:tcMar>
              <w:top w:w="0" w:type="dxa"/>
              <w:left w:w="0" w:type="dxa"/>
              <w:bottom w:w="0" w:type="dxa"/>
              <w:right w:w="15" w:type="dxa"/>
            </w:tcMar>
            <w:vAlign w:val="bottom"/>
          </w:tcPr>
          <w:p w14:paraId="747090DD" w14:textId="77777777" w:rsidR="00A12746" w:rsidRDefault="0073489E">
            <w:pPr>
              <w:keepNext/>
              <w:tabs>
                <w:tab w:val="left" w:pos="1372"/>
                <w:tab w:val="left" w:pos="1912"/>
              </w:tabs>
              <w:spacing w:before="55" w:after="30"/>
              <w:jc w:val="right"/>
            </w:pPr>
            <w:r>
              <w:rPr>
                <w:rFonts w:ascii="Arial" w:eastAsia="Arial" w:hAnsi="Arial" w:cs="Arial"/>
                <w:color w:val="000000"/>
                <w:sz w:val="16"/>
              </w:rPr>
              <w:tab/>
              <w:t>14,000</w:t>
            </w:r>
            <w:r>
              <w:rPr>
                <w:rFonts w:ascii="Arial" w:eastAsia="Arial" w:hAnsi="Arial" w:cs="Arial"/>
                <w:color w:val="000000"/>
                <w:sz w:val="16"/>
              </w:rPr>
              <w:tab/>
            </w:r>
          </w:p>
        </w:tc>
        <w:tc>
          <w:tcPr>
            <w:tcW w:w="2160" w:type="dxa"/>
            <w:tcBorders>
              <w:top w:val="single" w:sz="8" w:space="0" w:color="898A8D"/>
              <w:left w:val="nil"/>
              <w:bottom w:val="nil"/>
              <w:right w:val="nil"/>
            </w:tcBorders>
            <w:tcMar>
              <w:top w:w="0" w:type="dxa"/>
              <w:left w:w="0" w:type="dxa"/>
              <w:bottom w:w="0" w:type="dxa"/>
              <w:right w:w="15" w:type="dxa"/>
            </w:tcMar>
            <w:vAlign w:val="bottom"/>
          </w:tcPr>
          <w:p w14:paraId="1D7254DD" w14:textId="77777777" w:rsidR="00A12746" w:rsidRDefault="0073489E">
            <w:pPr>
              <w:keepNext/>
              <w:tabs>
                <w:tab w:val="left" w:pos="1641"/>
                <w:tab w:val="left" w:pos="2092"/>
              </w:tabs>
              <w:spacing w:before="55" w:after="30"/>
              <w:jc w:val="right"/>
            </w:pPr>
            <w:r>
              <w:rPr>
                <w:rFonts w:ascii="Arial" w:eastAsia="Arial" w:hAnsi="Arial" w:cs="Arial"/>
                <w:color w:val="000000"/>
                <w:sz w:val="16"/>
              </w:rPr>
              <w:tab/>
              <w:t>6,998</w:t>
            </w:r>
            <w:r>
              <w:rPr>
                <w:rFonts w:ascii="Arial" w:eastAsia="Arial" w:hAnsi="Arial" w:cs="Arial"/>
                <w:color w:val="000000"/>
                <w:sz w:val="16"/>
              </w:rPr>
              <w:tab/>
            </w:r>
          </w:p>
        </w:tc>
        <w:tc>
          <w:tcPr>
            <w:tcW w:w="2460" w:type="dxa"/>
            <w:tcBorders>
              <w:top w:val="single" w:sz="8" w:space="0" w:color="898A8D"/>
              <w:left w:val="nil"/>
              <w:bottom w:val="nil"/>
              <w:right w:val="nil"/>
            </w:tcBorders>
            <w:tcMar>
              <w:top w:w="0" w:type="dxa"/>
              <w:left w:w="0" w:type="dxa"/>
              <w:bottom w:w="0" w:type="dxa"/>
              <w:right w:w="15" w:type="dxa"/>
            </w:tcMar>
            <w:vAlign w:val="bottom"/>
          </w:tcPr>
          <w:p w14:paraId="462E6F63" w14:textId="77777777" w:rsidR="00A12746" w:rsidRDefault="0073489E">
            <w:pPr>
              <w:keepNext/>
              <w:tabs>
                <w:tab w:val="left" w:pos="1941"/>
                <w:tab w:val="left" w:pos="2392"/>
              </w:tabs>
              <w:spacing w:before="55" w:after="30"/>
              <w:jc w:val="right"/>
            </w:pPr>
            <w:r>
              <w:rPr>
                <w:rFonts w:ascii="Arial" w:eastAsia="Arial" w:hAnsi="Arial" w:cs="Arial"/>
                <w:color w:val="000000"/>
                <w:sz w:val="16"/>
              </w:rPr>
              <w:tab/>
              <w:t>7,002</w:t>
            </w:r>
            <w:r>
              <w:rPr>
                <w:rFonts w:ascii="Arial" w:eastAsia="Arial" w:hAnsi="Arial" w:cs="Arial"/>
                <w:color w:val="000000"/>
                <w:sz w:val="16"/>
              </w:rPr>
              <w:tab/>
            </w:r>
          </w:p>
        </w:tc>
      </w:tr>
      <w:tr w:rsidR="00A12746" w14:paraId="4D6C5FF7" w14:textId="77777777">
        <w:trPr>
          <w:cantSplit/>
          <w:trHeight w:hRule="exact" w:val="615"/>
        </w:trPr>
        <w:tc>
          <w:tcPr>
            <w:tcW w:w="10200" w:type="dxa"/>
            <w:gridSpan w:val="4"/>
            <w:tcBorders>
              <w:top w:val="nil"/>
              <w:left w:val="nil"/>
              <w:bottom w:val="single" w:sz="8" w:space="0" w:color="00549E"/>
              <w:right w:val="nil"/>
            </w:tcBorders>
            <w:tcMar>
              <w:top w:w="0" w:type="dxa"/>
              <w:left w:w="53" w:type="dxa"/>
              <w:bottom w:w="0" w:type="dxa"/>
              <w:right w:w="53" w:type="dxa"/>
            </w:tcMar>
            <w:vAlign w:val="bottom"/>
          </w:tcPr>
          <w:p w14:paraId="43155096" w14:textId="77777777" w:rsidR="00A12746" w:rsidRDefault="0073489E">
            <w:pPr>
              <w:spacing w:before="75"/>
              <w:rPr>
                <w:rFonts w:ascii="Arial" w:eastAsia="Arial" w:hAnsi="Arial" w:cs="Arial"/>
                <w:sz w:val="16"/>
              </w:rPr>
            </w:pPr>
            <w:r>
              <w:rPr>
                <w:rFonts w:ascii="Arial" w:eastAsia="Arial" w:hAnsi="Arial" w:cs="Arial"/>
                <w:sz w:val="16"/>
                <w:vertAlign w:val="superscript"/>
              </w:rPr>
              <w:t xml:space="preserve">(a) </w:t>
            </w:r>
            <w:r>
              <w:rPr>
                <w:rFonts w:ascii="Arial" w:eastAsia="Arial" w:hAnsi="Arial" w:cs="Arial"/>
                <w:sz w:val="16"/>
              </w:rPr>
              <w:t xml:space="preserve"> One-third vested on January 31, 2020, one-third vested on January 29, 2021 and one-third vested on January 31, 2022.</w:t>
            </w:r>
          </w:p>
          <w:p w14:paraId="23C165D5" w14:textId="77777777" w:rsidR="00A12746" w:rsidRDefault="0073489E">
            <w:pPr>
              <w:spacing w:after="30"/>
              <w:rPr>
                <w:rFonts w:ascii="Arial" w:eastAsia="Arial" w:hAnsi="Arial" w:cs="Arial"/>
                <w:sz w:val="16"/>
              </w:rPr>
            </w:pPr>
            <w:r>
              <w:rPr>
                <w:rFonts w:ascii="Arial" w:eastAsia="Arial" w:hAnsi="Arial" w:cs="Arial"/>
                <w:sz w:val="16"/>
                <w:vertAlign w:val="superscript"/>
              </w:rPr>
              <w:t>(b)</w:t>
            </w:r>
            <w:r>
              <w:rPr>
                <w:rFonts w:ascii="Arial" w:eastAsia="Arial" w:hAnsi="Arial" w:cs="Arial"/>
                <w:sz w:val="16"/>
              </w:rPr>
              <w:t xml:space="preserve">  One-third vested on January 31, 2020, a portion of the one-third </w:t>
            </w:r>
            <w:r>
              <w:rPr>
                <w:rFonts w:ascii="Arial" w:eastAsia="Arial" w:hAnsi="Arial" w:cs="Arial"/>
                <w:sz w:val="16"/>
              </w:rPr>
              <w:t>scheduled to vest on January 29, 2021 vested, and one-third vested on January 31, 2022, subject to the satisfaction of performance conditions as further discussed below.</w:t>
            </w:r>
          </w:p>
        </w:tc>
      </w:tr>
    </w:tbl>
    <w:p w14:paraId="51AA5A6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jc w:val="both"/>
        <w:rPr>
          <w:rFonts w:ascii="Arial" w:eastAsia="Arial" w:hAnsi="Arial" w:cs="Arial"/>
          <w:sz w:val="10"/>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025"/>
        <w:gridCol w:w="2100"/>
        <w:gridCol w:w="2415"/>
      </w:tblGrid>
      <w:tr w:rsidR="00A12746" w14:paraId="1B7D25EB"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0F5BDD52" w14:textId="77777777" w:rsidR="00A12746" w:rsidRDefault="0073489E">
            <w:pPr>
              <w:keepNext/>
              <w:spacing w:before="75" w:after="30"/>
            </w:pPr>
            <w:r>
              <w:rPr>
                <w:rFonts w:ascii="Arial" w:eastAsia="Arial" w:hAnsi="Arial" w:cs="Arial"/>
                <w:b/>
                <w:color w:val="000000"/>
                <w:sz w:val="16"/>
              </w:rPr>
              <w:t>2020 Award</w:t>
            </w:r>
          </w:p>
        </w:tc>
        <w:tc>
          <w:tcPr>
            <w:tcW w:w="2025" w:type="dxa"/>
            <w:tcBorders>
              <w:top w:val="nil"/>
              <w:left w:val="nil"/>
              <w:bottom w:val="nil"/>
              <w:right w:val="nil"/>
            </w:tcBorders>
            <w:tcMar>
              <w:top w:w="0" w:type="dxa"/>
              <w:left w:w="0" w:type="dxa"/>
              <w:bottom w:w="0" w:type="dxa"/>
              <w:right w:w="0" w:type="dxa"/>
            </w:tcMar>
            <w:vAlign w:val="bottom"/>
          </w:tcPr>
          <w:p w14:paraId="52463E79" w14:textId="77777777" w:rsidR="00A12746" w:rsidRDefault="00A12746">
            <w:pPr>
              <w:keepNext/>
            </w:pPr>
          </w:p>
        </w:tc>
        <w:tc>
          <w:tcPr>
            <w:tcW w:w="2100" w:type="dxa"/>
            <w:tcBorders>
              <w:top w:val="nil"/>
              <w:left w:val="nil"/>
              <w:bottom w:val="nil"/>
              <w:right w:val="nil"/>
            </w:tcBorders>
            <w:tcMar>
              <w:top w:w="0" w:type="dxa"/>
              <w:left w:w="0" w:type="dxa"/>
              <w:bottom w:w="0" w:type="dxa"/>
              <w:right w:w="0" w:type="dxa"/>
            </w:tcMar>
            <w:vAlign w:val="bottom"/>
          </w:tcPr>
          <w:p w14:paraId="6BD77DD3" w14:textId="77777777" w:rsidR="00A12746" w:rsidRDefault="00A12746">
            <w:pPr>
              <w:keepNext/>
            </w:pPr>
          </w:p>
        </w:tc>
        <w:tc>
          <w:tcPr>
            <w:tcW w:w="2415" w:type="dxa"/>
            <w:tcBorders>
              <w:top w:val="nil"/>
              <w:left w:val="nil"/>
              <w:bottom w:val="nil"/>
              <w:right w:val="nil"/>
            </w:tcBorders>
            <w:tcMar>
              <w:top w:w="0" w:type="dxa"/>
              <w:left w:w="0" w:type="dxa"/>
              <w:bottom w:w="0" w:type="dxa"/>
              <w:right w:w="0" w:type="dxa"/>
            </w:tcMar>
            <w:vAlign w:val="bottom"/>
          </w:tcPr>
          <w:p w14:paraId="4502E7A3" w14:textId="77777777" w:rsidR="00A12746" w:rsidRDefault="00A12746">
            <w:pPr>
              <w:keepNext/>
            </w:pPr>
          </w:p>
        </w:tc>
      </w:tr>
      <w:tr w:rsidR="00A12746" w14:paraId="03D33D21"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2B2469B6" w14:textId="77777777" w:rsidR="00A12746" w:rsidRDefault="0073489E">
            <w:pPr>
              <w:keepNext/>
              <w:spacing w:before="75" w:after="30"/>
              <w:rPr>
                <w:rFonts w:ascii="Arial" w:eastAsia="Arial" w:hAnsi="Arial" w:cs="Arial"/>
                <w:sz w:val="16"/>
              </w:rPr>
            </w:pPr>
            <w:r>
              <w:rPr>
                <w:rFonts w:ascii="Arial" w:eastAsia="Arial" w:hAnsi="Arial" w:cs="Arial"/>
                <w:b/>
                <w:sz w:val="16"/>
              </w:rPr>
              <w:t>Approval Date:</w:t>
            </w:r>
            <w:r>
              <w:rPr>
                <w:rFonts w:ascii="Arial" w:eastAsia="Arial" w:hAnsi="Arial" w:cs="Arial"/>
                <w:sz w:val="16"/>
              </w:rPr>
              <w:t xml:space="preserve">  February 10, 2020</w:t>
            </w:r>
          </w:p>
        </w:tc>
        <w:tc>
          <w:tcPr>
            <w:tcW w:w="2025" w:type="dxa"/>
            <w:tcBorders>
              <w:top w:val="nil"/>
              <w:left w:val="nil"/>
              <w:bottom w:val="nil"/>
              <w:right w:val="nil"/>
            </w:tcBorders>
            <w:tcMar>
              <w:top w:w="0" w:type="dxa"/>
              <w:left w:w="0" w:type="dxa"/>
              <w:bottom w:w="0" w:type="dxa"/>
              <w:right w:w="0" w:type="dxa"/>
            </w:tcMar>
            <w:vAlign w:val="bottom"/>
          </w:tcPr>
          <w:p w14:paraId="2EF82D94" w14:textId="77777777" w:rsidR="00A12746" w:rsidRDefault="00A12746">
            <w:pPr>
              <w:keepNext/>
            </w:pPr>
          </w:p>
        </w:tc>
        <w:tc>
          <w:tcPr>
            <w:tcW w:w="2100" w:type="dxa"/>
            <w:tcBorders>
              <w:top w:val="nil"/>
              <w:left w:val="nil"/>
              <w:bottom w:val="nil"/>
              <w:right w:val="nil"/>
            </w:tcBorders>
            <w:tcMar>
              <w:top w:w="0" w:type="dxa"/>
              <w:left w:w="0" w:type="dxa"/>
              <w:bottom w:w="0" w:type="dxa"/>
              <w:right w:w="0" w:type="dxa"/>
            </w:tcMar>
            <w:vAlign w:val="bottom"/>
          </w:tcPr>
          <w:p w14:paraId="01F96508" w14:textId="77777777" w:rsidR="00A12746" w:rsidRDefault="00A12746">
            <w:pPr>
              <w:keepNext/>
            </w:pPr>
          </w:p>
        </w:tc>
        <w:tc>
          <w:tcPr>
            <w:tcW w:w="2415" w:type="dxa"/>
            <w:tcBorders>
              <w:top w:val="nil"/>
              <w:left w:val="nil"/>
              <w:bottom w:val="nil"/>
              <w:right w:val="nil"/>
            </w:tcBorders>
            <w:tcMar>
              <w:top w:w="0" w:type="dxa"/>
              <w:left w:w="0" w:type="dxa"/>
              <w:bottom w:w="0" w:type="dxa"/>
              <w:right w:w="0" w:type="dxa"/>
            </w:tcMar>
            <w:vAlign w:val="bottom"/>
          </w:tcPr>
          <w:p w14:paraId="57A58459" w14:textId="77777777" w:rsidR="00A12746" w:rsidRDefault="00A12746">
            <w:pPr>
              <w:keepNext/>
            </w:pPr>
          </w:p>
        </w:tc>
      </w:tr>
      <w:tr w:rsidR="00A12746" w14:paraId="027EDEC0" w14:textId="77777777">
        <w:trPr>
          <w:cantSplit/>
          <w:trHeight w:hRule="exact" w:val="225"/>
        </w:trPr>
        <w:tc>
          <w:tcPr>
            <w:tcW w:w="5625" w:type="dxa"/>
            <w:gridSpan w:val="2"/>
            <w:tcBorders>
              <w:top w:val="nil"/>
              <w:left w:val="nil"/>
              <w:bottom w:val="nil"/>
              <w:right w:val="nil"/>
            </w:tcBorders>
            <w:tcMar>
              <w:top w:w="0" w:type="dxa"/>
              <w:left w:w="53" w:type="dxa"/>
              <w:bottom w:w="0" w:type="dxa"/>
              <w:right w:w="53" w:type="dxa"/>
            </w:tcMar>
            <w:vAlign w:val="bottom"/>
          </w:tcPr>
          <w:p w14:paraId="59DCC998"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w:t>
            </w:r>
            <w:r>
              <w:rPr>
                <w:rFonts w:ascii="Arial" w:eastAsia="Arial" w:hAnsi="Arial" w:cs="Arial"/>
                <w:sz w:val="16"/>
              </w:rPr>
              <w:t>February 11, 20</w:t>
            </w:r>
            <w:r>
              <w:rPr>
                <w:rFonts w:ascii="Arial" w:eastAsia="Arial" w:hAnsi="Arial" w:cs="Arial"/>
                <w:sz w:val="16"/>
              </w:rPr>
              <w:t>20</w:t>
            </w:r>
          </w:p>
        </w:tc>
        <w:tc>
          <w:tcPr>
            <w:tcW w:w="2100" w:type="dxa"/>
            <w:tcBorders>
              <w:top w:val="nil"/>
              <w:left w:val="nil"/>
              <w:bottom w:val="nil"/>
              <w:right w:val="nil"/>
            </w:tcBorders>
            <w:tcMar>
              <w:top w:w="0" w:type="dxa"/>
              <w:left w:w="0" w:type="dxa"/>
              <w:bottom w:w="0" w:type="dxa"/>
              <w:right w:w="0" w:type="dxa"/>
            </w:tcMar>
            <w:vAlign w:val="bottom"/>
          </w:tcPr>
          <w:p w14:paraId="062EA550" w14:textId="77777777" w:rsidR="00A12746" w:rsidRDefault="00A12746">
            <w:pPr>
              <w:keepNext/>
            </w:pPr>
          </w:p>
        </w:tc>
        <w:tc>
          <w:tcPr>
            <w:tcW w:w="2415" w:type="dxa"/>
            <w:tcBorders>
              <w:top w:val="nil"/>
              <w:left w:val="nil"/>
              <w:bottom w:val="nil"/>
              <w:right w:val="nil"/>
            </w:tcBorders>
            <w:tcMar>
              <w:top w:w="0" w:type="dxa"/>
              <w:left w:w="0" w:type="dxa"/>
              <w:bottom w:w="0" w:type="dxa"/>
              <w:right w:w="0" w:type="dxa"/>
            </w:tcMar>
            <w:vAlign w:val="bottom"/>
          </w:tcPr>
          <w:p w14:paraId="4688A06A" w14:textId="77777777" w:rsidR="00A12746" w:rsidRDefault="00A12746">
            <w:pPr>
              <w:keepNext/>
            </w:pPr>
          </w:p>
        </w:tc>
      </w:tr>
      <w:tr w:rsidR="00A12746" w14:paraId="1BBB6677" w14:textId="77777777">
        <w:trPr>
          <w:cantSplit/>
          <w:trHeight w:hRule="exact" w:val="225"/>
        </w:trPr>
        <w:tc>
          <w:tcPr>
            <w:tcW w:w="5625" w:type="dxa"/>
            <w:gridSpan w:val="2"/>
            <w:tcBorders>
              <w:top w:val="nil"/>
              <w:left w:val="nil"/>
              <w:bottom w:val="single" w:sz="8" w:space="0" w:color="00549E"/>
              <w:right w:val="nil"/>
            </w:tcBorders>
            <w:tcMar>
              <w:top w:w="0" w:type="dxa"/>
              <w:left w:w="53" w:type="dxa"/>
              <w:bottom w:w="0" w:type="dxa"/>
              <w:right w:w="53" w:type="dxa"/>
            </w:tcMar>
            <w:vAlign w:val="bottom"/>
          </w:tcPr>
          <w:p w14:paraId="58340FDD"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Fair Value: </w:t>
            </w:r>
            <w:r>
              <w:rPr>
                <w:rFonts w:ascii="Arial" w:eastAsia="Arial" w:hAnsi="Arial" w:cs="Arial"/>
                <w:sz w:val="16"/>
              </w:rPr>
              <w:t xml:space="preserve"> $73.46</w:t>
            </w:r>
          </w:p>
        </w:tc>
        <w:tc>
          <w:tcPr>
            <w:tcW w:w="2100" w:type="dxa"/>
            <w:tcBorders>
              <w:top w:val="nil"/>
              <w:left w:val="nil"/>
              <w:bottom w:val="single" w:sz="8" w:space="0" w:color="00549E"/>
              <w:right w:val="nil"/>
            </w:tcBorders>
            <w:tcMar>
              <w:top w:w="0" w:type="dxa"/>
              <w:left w:w="0" w:type="dxa"/>
              <w:bottom w:w="0" w:type="dxa"/>
              <w:right w:w="0" w:type="dxa"/>
            </w:tcMar>
            <w:vAlign w:val="bottom"/>
          </w:tcPr>
          <w:p w14:paraId="60518041" w14:textId="77777777" w:rsidR="00A12746" w:rsidRDefault="00A12746">
            <w:pPr>
              <w:keepNext/>
            </w:pPr>
          </w:p>
        </w:tc>
        <w:tc>
          <w:tcPr>
            <w:tcW w:w="2415" w:type="dxa"/>
            <w:tcBorders>
              <w:top w:val="nil"/>
              <w:left w:val="nil"/>
              <w:bottom w:val="single" w:sz="8" w:space="0" w:color="00549E"/>
              <w:right w:val="nil"/>
            </w:tcBorders>
            <w:tcMar>
              <w:top w:w="0" w:type="dxa"/>
              <w:left w:w="0" w:type="dxa"/>
              <w:bottom w:w="0" w:type="dxa"/>
              <w:right w:w="0" w:type="dxa"/>
            </w:tcMar>
            <w:vAlign w:val="bottom"/>
          </w:tcPr>
          <w:p w14:paraId="31B22ED5" w14:textId="77777777" w:rsidR="00A12746" w:rsidRDefault="00A12746">
            <w:pPr>
              <w:keepNext/>
            </w:pPr>
          </w:p>
        </w:tc>
      </w:tr>
      <w:tr w:rsidR="00A12746" w14:paraId="59D3C2EA" w14:textId="77777777">
        <w:trPr>
          <w:cantSplit/>
          <w:trHeight w:hRule="exact" w:val="285"/>
        </w:trPr>
        <w:tc>
          <w:tcPr>
            <w:tcW w:w="3600" w:type="dxa"/>
            <w:tcBorders>
              <w:top w:val="nil"/>
              <w:left w:val="nil"/>
              <w:bottom w:val="single" w:sz="8" w:space="0" w:color="898A8D"/>
              <w:right w:val="nil"/>
            </w:tcBorders>
            <w:shd w:val="clear" w:color="auto" w:fill="00549E"/>
            <w:tcMar>
              <w:top w:w="0" w:type="dxa"/>
              <w:left w:w="0" w:type="dxa"/>
              <w:bottom w:w="0" w:type="dxa"/>
              <w:right w:w="0" w:type="dxa"/>
            </w:tcMar>
            <w:vAlign w:val="bottom"/>
          </w:tcPr>
          <w:p w14:paraId="7F56A8D6" w14:textId="77777777" w:rsidR="00A12746" w:rsidRDefault="00A12746">
            <w:pPr>
              <w:keepNext/>
            </w:pPr>
          </w:p>
        </w:tc>
        <w:tc>
          <w:tcPr>
            <w:tcW w:w="2025" w:type="dxa"/>
            <w:tcBorders>
              <w:top w:val="single" w:sz="8" w:space="0" w:color="00549E"/>
              <w:left w:val="nil"/>
              <w:bottom w:val="single" w:sz="8" w:space="0" w:color="898A8D"/>
              <w:right w:val="nil"/>
            </w:tcBorders>
            <w:shd w:val="clear" w:color="auto" w:fill="00549E"/>
            <w:tcMar>
              <w:top w:w="0" w:type="dxa"/>
              <w:left w:w="0" w:type="dxa"/>
              <w:bottom w:w="0" w:type="dxa"/>
              <w:right w:w="53" w:type="dxa"/>
            </w:tcMar>
            <w:vAlign w:val="bottom"/>
          </w:tcPr>
          <w:p w14:paraId="3A981021" w14:textId="77777777" w:rsidR="00A12746" w:rsidRDefault="0073489E">
            <w:pPr>
              <w:keepNext/>
              <w:spacing w:before="55" w:after="30"/>
              <w:jc w:val="right"/>
            </w:pPr>
            <w:r>
              <w:rPr>
                <w:rFonts w:ascii="Arial" w:eastAsia="Arial" w:hAnsi="Arial" w:cs="Arial"/>
                <w:b/>
                <w:color w:val="FFFFFF"/>
                <w:sz w:val="16"/>
              </w:rPr>
              <w:t>Total Award</w:t>
            </w:r>
          </w:p>
        </w:tc>
        <w:tc>
          <w:tcPr>
            <w:tcW w:w="210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76AF9B86"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Time-Based Vesting</w:t>
            </w:r>
            <w:r>
              <w:rPr>
                <w:rFonts w:ascii="Arial" w:eastAsia="Arial" w:hAnsi="Arial" w:cs="Arial"/>
                <w:b/>
                <w:color w:val="FFFFFF"/>
                <w:sz w:val="16"/>
                <w:vertAlign w:val="superscript"/>
              </w:rPr>
              <w:t>(a)</w:t>
            </w:r>
          </w:p>
        </w:tc>
        <w:tc>
          <w:tcPr>
            <w:tcW w:w="2415"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49EE6634"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Performance-Based Vesting</w:t>
            </w:r>
            <w:r>
              <w:rPr>
                <w:rFonts w:ascii="Arial" w:eastAsia="Arial" w:hAnsi="Arial" w:cs="Arial"/>
                <w:b/>
                <w:color w:val="FFFFFF"/>
                <w:sz w:val="16"/>
                <w:vertAlign w:val="superscript"/>
              </w:rPr>
              <w:t>(b)</w:t>
            </w:r>
          </w:p>
        </w:tc>
      </w:tr>
      <w:tr w:rsidR="00A12746" w14:paraId="09FC33EC"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BE965AC" w14:textId="77777777" w:rsidR="00A12746" w:rsidRDefault="0073489E">
            <w:pPr>
              <w:keepNext/>
              <w:spacing w:before="55" w:after="30"/>
            </w:pPr>
            <w:r>
              <w:rPr>
                <w:rFonts w:ascii="Arial" w:eastAsia="Arial" w:hAnsi="Arial" w:cs="Arial"/>
                <w:color w:val="000000"/>
                <w:sz w:val="16"/>
              </w:rPr>
              <w:t>Marguerite Nader</w:t>
            </w:r>
          </w:p>
        </w:tc>
        <w:tc>
          <w:tcPr>
            <w:tcW w:w="20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3EE4915" w14:textId="77777777" w:rsidR="00A12746" w:rsidRDefault="0073489E">
            <w:pPr>
              <w:keepNext/>
              <w:tabs>
                <w:tab w:val="left" w:pos="1417"/>
                <w:tab w:val="left" w:pos="1957"/>
              </w:tabs>
              <w:spacing w:before="55" w:after="30"/>
              <w:jc w:val="right"/>
            </w:pPr>
            <w:r>
              <w:rPr>
                <w:rFonts w:ascii="Arial" w:eastAsia="Arial" w:hAnsi="Arial" w:cs="Arial"/>
                <w:color w:val="000000"/>
                <w:sz w:val="16"/>
              </w:rPr>
              <w:tab/>
              <w:t>24,758</w:t>
            </w:r>
            <w:r>
              <w:rPr>
                <w:rFonts w:ascii="Arial" w:eastAsia="Arial" w:hAnsi="Arial" w:cs="Arial"/>
                <w:color w:val="000000"/>
                <w:sz w:val="16"/>
              </w:rPr>
              <w:tab/>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7767D0D" w14:textId="77777777" w:rsidR="00A12746" w:rsidRDefault="0073489E">
            <w:pPr>
              <w:keepNext/>
              <w:tabs>
                <w:tab w:val="left" w:pos="1492"/>
                <w:tab w:val="left" w:pos="2032"/>
              </w:tabs>
              <w:spacing w:before="55" w:after="30"/>
              <w:jc w:val="right"/>
            </w:pPr>
            <w:r>
              <w:rPr>
                <w:rFonts w:ascii="Arial" w:eastAsia="Arial" w:hAnsi="Arial" w:cs="Arial"/>
                <w:color w:val="000000"/>
                <w:sz w:val="16"/>
              </w:rPr>
              <w:tab/>
              <w:t>12,379</w:t>
            </w:r>
            <w:r>
              <w:rPr>
                <w:rFonts w:ascii="Arial" w:eastAsia="Arial" w:hAnsi="Arial" w:cs="Arial"/>
                <w:color w:val="000000"/>
                <w:sz w:val="16"/>
              </w:rPr>
              <w:tab/>
            </w:r>
          </w:p>
        </w:tc>
        <w:tc>
          <w:tcPr>
            <w:tcW w:w="24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7A82E11" w14:textId="77777777" w:rsidR="00A12746" w:rsidRDefault="0073489E">
            <w:pPr>
              <w:keepNext/>
              <w:tabs>
                <w:tab w:val="left" w:pos="1807"/>
                <w:tab w:val="left" w:pos="2347"/>
              </w:tabs>
              <w:spacing w:before="55" w:after="30"/>
              <w:jc w:val="right"/>
            </w:pPr>
            <w:r>
              <w:rPr>
                <w:rFonts w:ascii="Arial" w:eastAsia="Arial" w:hAnsi="Arial" w:cs="Arial"/>
                <w:color w:val="000000"/>
                <w:sz w:val="16"/>
              </w:rPr>
              <w:tab/>
              <w:t>12,379</w:t>
            </w:r>
            <w:r>
              <w:rPr>
                <w:rFonts w:ascii="Arial" w:eastAsia="Arial" w:hAnsi="Arial" w:cs="Arial"/>
                <w:color w:val="000000"/>
                <w:sz w:val="16"/>
              </w:rPr>
              <w:tab/>
            </w:r>
          </w:p>
        </w:tc>
      </w:tr>
      <w:tr w:rsidR="00A12746" w14:paraId="13BBE29A"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B608E05" w14:textId="77777777" w:rsidR="00A12746" w:rsidRDefault="0073489E">
            <w:pPr>
              <w:keepNext/>
              <w:spacing w:before="55" w:after="30"/>
            </w:pPr>
            <w:r>
              <w:rPr>
                <w:rFonts w:ascii="Arial" w:eastAsia="Arial" w:hAnsi="Arial" w:cs="Arial"/>
                <w:color w:val="000000"/>
                <w:sz w:val="16"/>
              </w:rPr>
              <w:t>Paul Seavey</w:t>
            </w:r>
          </w:p>
        </w:tc>
        <w:tc>
          <w:tcPr>
            <w:tcW w:w="20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23532E1" w14:textId="77777777" w:rsidR="00A12746" w:rsidRDefault="0073489E">
            <w:pPr>
              <w:keepNext/>
              <w:tabs>
                <w:tab w:val="left" w:pos="1417"/>
                <w:tab w:val="left" w:pos="1957"/>
              </w:tabs>
              <w:spacing w:before="55" w:after="30"/>
              <w:jc w:val="right"/>
            </w:pPr>
            <w:r>
              <w:rPr>
                <w:rFonts w:ascii="Arial" w:eastAsia="Arial" w:hAnsi="Arial" w:cs="Arial"/>
                <w:color w:val="000000"/>
                <w:sz w:val="16"/>
              </w:rPr>
              <w:tab/>
              <w:t>19,563</w:t>
            </w:r>
            <w:r>
              <w:rPr>
                <w:rFonts w:ascii="Arial" w:eastAsia="Arial" w:hAnsi="Arial" w:cs="Arial"/>
                <w:color w:val="000000"/>
                <w:sz w:val="16"/>
              </w:rPr>
              <w:tab/>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DEDAC24" w14:textId="77777777" w:rsidR="00A12746" w:rsidRDefault="0073489E">
            <w:pPr>
              <w:keepNext/>
              <w:tabs>
                <w:tab w:val="left" w:pos="1581"/>
                <w:tab w:val="left" w:pos="2032"/>
              </w:tabs>
              <w:spacing w:before="55" w:after="30"/>
              <w:jc w:val="right"/>
            </w:pPr>
            <w:r>
              <w:rPr>
                <w:rFonts w:ascii="Arial" w:eastAsia="Arial" w:hAnsi="Arial" w:cs="Arial"/>
                <w:color w:val="000000"/>
                <w:sz w:val="16"/>
              </w:rPr>
              <w:tab/>
              <w:t>9,781</w:t>
            </w:r>
            <w:r>
              <w:rPr>
                <w:rFonts w:ascii="Arial" w:eastAsia="Arial" w:hAnsi="Arial" w:cs="Arial"/>
                <w:color w:val="000000"/>
                <w:sz w:val="16"/>
              </w:rPr>
              <w:tab/>
            </w:r>
          </w:p>
        </w:tc>
        <w:tc>
          <w:tcPr>
            <w:tcW w:w="24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1F1C914" w14:textId="77777777" w:rsidR="00A12746" w:rsidRDefault="0073489E">
            <w:pPr>
              <w:keepNext/>
              <w:tabs>
                <w:tab w:val="left" w:pos="1896"/>
                <w:tab w:val="left" w:pos="2347"/>
              </w:tabs>
              <w:spacing w:before="55" w:after="30"/>
              <w:jc w:val="right"/>
            </w:pPr>
            <w:r>
              <w:rPr>
                <w:rFonts w:ascii="Arial" w:eastAsia="Arial" w:hAnsi="Arial" w:cs="Arial"/>
                <w:color w:val="000000"/>
                <w:sz w:val="16"/>
              </w:rPr>
              <w:tab/>
              <w:t>9,782</w:t>
            </w:r>
            <w:r>
              <w:rPr>
                <w:rFonts w:ascii="Arial" w:eastAsia="Arial" w:hAnsi="Arial" w:cs="Arial"/>
                <w:color w:val="000000"/>
                <w:sz w:val="16"/>
              </w:rPr>
              <w:tab/>
            </w:r>
          </w:p>
        </w:tc>
      </w:tr>
      <w:tr w:rsidR="00A12746" w14:paraId="62B61663"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9F0FBB9" w14:textId="77777777" w:rsidR="00A12746" w:rsidRDefault="0073489E">
            <w:pPr>
              <w:keepNext/>
              <w:spacing w:before="55" w:after="30"/>
            </w:pPr>
            <w:r>
              <w:rPr>
                <w:rFonts w:ascii="Arial" w:eastAsia="Arial" w:hAnsi="Arial" w:cs="Arial"/>
                <w:color w:val="000000"/>
                <w:sz w:val="16"/>
              </w:rPr>
              <w:t>Patrick Waite</w:t>
            </w:r>
          </w:p>
        </w:tc>
        <w:tc>
          <w:tcPr>
            <w:tcW w:w="20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CF5B084" w14:textId="77777777" w:rsidR="00A12746" w:rsidRDefault="0073489E">
            <w:pPr>
              <w:keepNext/>
              <w:tabs>
                <w:tab w:val="left" w:pos="1417"/>
                <w:tab w:val="left" w:pos="1957"/>
              </w:tabs>
              <w:spacing w:before="55" w:after="30"/>
              <w:jc w:val="right"/>
            </w:pPr>
            <w:r>
              <w:rPr>
                <w:rFonts w:ascii="Arial" w:eastAsia="Arial" w:hAnsi="Arial" w:cs="Arial"/>
                <w:color w:val="000000"/>
                <w:sz w:val="16"/>
              </w:rPr>
              <w:tab/>
              <w:t>19,563</w:t>
            </w:r>
            <w:r>
              <w:rPr>
                <w:rFonts w:ascii="Arial" w:eastAsia="Arial" w:hAnsi="Arial" w:cs="Arial"/>
                <w:color w:val="000000"/>
                <w:sz w:val="16"/>
              </w:rPr>
              <w:tab/>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881764C" w14:textId="77777777" w:rsidR="00A12746" w:rsidRDefault="0073489E">
            <w:pPr>
              <w:keepNext/>
              <w:tabs>
                <w:tab w:val="left" w:pos="1581"/>
                <w:tab w:val="left" w:pos="2032"/>
              </w:tabs>
              <w:spacing w:before="55" w:after="30"/>
              <w:jc w:val="right"/>
            </w:pPr>
            <w:r>
              <w:rPr>
                <w:rFonts w:ascii="Arial" w:eastAsia="Arial" w:hAnsi="Arial" w:cs="Arial"/>
                <w:color w:val="000000"/>
                <w:sz w:val="16"/>
              </w:rPr>
              <w:tab/>
              <w:t>9,781</w:t>
            </w:r>
            <w:r>
              <w:rPr>
                <w:rFonts w:ascii="Arial" w:eastAsia="Arial" w:hAnsi="Arial" w:cs="Arial"/>
                <w:color w:val="000000"/>
                <w:sz w:val="16"/>
              </w:rPr>
              <w:tab/>
            </w:r>
          </w:p>
        </w:tc>
        <w:tc>
          <w:tcPr>
            <w:tcW w:w="24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9A3F9E2" w14:textId="77777777" w:rsidR="00A12746" w:rsidRDefault="0073489E">
            <w:pPr>
              <w:keepNext/>
              <w:tabs>
                <w:tab w:val="left" w:pos="1896"/>
                <w:tab w:val="left" w:pos="2347"/>
              </w:tabs>
              <w:spacing w:before="55" w:after="30"/>
              <w:jc w:val="right"/>
            </w:pPr>
            <w:r>
              <w:rPr>
                <w:rFonts w:ascii="Arial" w:eastAsia="Arial" w:hAnsi="Arial" w:cs="Arial"/>
                <w:color w:val="000000"/>
                <w:sz w:val="16"/>
              </w:rPr>
              <w:tab/>
              <w:t>9,782</w:t>
            </w:r>
            <w:r>
              <w:rPr>
                <w:rFonts w:ascii="Arial" w:eastAsia="Arial" w:hAnsi="Arial" w:cs="Arial"/>
                <w:color w:val="000000"/>
                <w:sz w:val="16"/>
              </w:rPr>
              <w:tab/>
            </w:r>
          </w:p>
        </w:tc>
      </w:tr>
      <w:tr w:rsidR="00A12746" w14:paraId="2595E148" w14:textId="77777777">
        <w:trPr>
          <w:cantSplit/>
          <w:trHeight w:hRule="exact" w:val="240"/>
        </w:trPr>
        <w:tc>
          <w:tcPr>
            <w:tcW w:w="3600" w:type="dxa"/>
            <w:tcBorders>
              <w:top w:val="single" w:sz="8" w:space="0" w:color="898A8D"/>
              <w:left w:val="nil"/>
              <w:bottom w:val="nil"/>
              <w:right w:val="nil"/>
            </w:tcBorders>
            <w:tcMar>
              <w:top w:w="0" w:type="dxa"/>
              <w:left w:w="53" w:type="dxa"/>
              <w:bottom w:w="0" w:type="dxa"/>
              <w:right w:w="53" w:type="dxa"/>
            </w:tcMar>
            <w:vAlign w:val="bottom"/>
          </w:tcPr>
          <w:p w14:paraId="7E85B225" w14:textId="77777777" w:rsidR="00A12746" w:rsidRDefault="0073489E">
            <w:pPr>
              <w:keepNext/>
              <w:spacing w:before="55" w:after="30"/>
            </w:pPr>
            <w:r>
              <w:rPr>
                <w:rFonts w:ascii="Arial" w:eastAsia="Arial" w:hAnsi="Arial" w:cs="Arial"/>
                <w:color w:val="000000"/>
                <w:sz w:val="16"/>
              </w:rPr>
              <w:t>David Eldersveld</w:t>
            </w:r>
          </w:p>
        </w:tc>
        <w:tc>
          <w:tcPr>
            <w:tcW w:w="2025" w:type="dxa"/>
            <w:tcBorders>
              <w:top w:val="single" w:sz="8" w:space="0" w:color="898A8D"/>
              <w:left w:val="nil"/>
              <w:bottom w:val="nil"/>
              <w:right w:val="nil"/>
            </w:tcBorders>
            <w:tcMar>
              <w:top w:w="0" w:type="dxa"/>
              <w:left w:w="0" w:type="dxa"/>
              <w:bottom w:w="0" w:type="dxa"/>
              <w:right w:w="15" w:type="dxa"/>
            </w:tcMar>
            <w:vAlign w:val="bottom"/>
          </w:tcPr>
          <w:p w14:paraId="6A104201" w14:textId="77777777" w:rsidR="00A12746" w:rsidRDefault="0073489E">
            <w:pPr>
              <w:keepNext/>
              <w:tabs>
                <w:tab w:val="left" w:pos="1417"/>
                <w:tab w:val="left" w:pos="1957"/>
              </w:tabs>
              <w:spacing w:before="55" w:after="30"/>
              <w:jc w:val="right"/>
            </w:pPr>
            <w:r>
              <w:rPr>
                <w:rFonts w:ascii="Arial" w:eastAsia="Arial" w:hAnsi="Arial" w:cs="Arial"/>
                <w:color w:val="000000"/>
                <w:sz w:val="16"/>
              </w:rPr>
              <w:tab/>
            </w:r>
            <w:r>
              <w:rPr>
                <w:rFonts w:ascii="Arial" w:eastAsia="Arial" w:hAnsi="Arial" w:cs="Arial"/>
                <w:color w:val="000000"/>
                <w:sz w:val="16"/>
              </w:rPr>
              <w:t>11,945</w:t>
            </w:r>
            <w:r>
              <w:rPr>
                <w:rFonts w:ascii="Arial" w:eastAsia="Arial" w:hAnsi="Arial" w:cs="Arial"/>
                <w:color w:val="000000"/>
                <w:sz w:val="16"/>
              </w:rPr>
              <w:tab/>
            </w:r>
          </w:p>
        </w:tc>
        <w:tc>
          <w:tcPr>
            <w:tcW w:w="2100" w:type="dxa"/>
            <w:tcBorders>
              <w:top w:val="single" w:sz="8" w:space="0" w:color="898A8D"/>
              <w:left w:val="nil"/>
              <w:bottom w:val="nil"/>
              <w:right w:val="nil"/>
            </w:tcBorders>
            <w:tcMar>
              <w:top w:w="0" w:type="dxa"/>
              <w:left w:w="0" w:type="dxa"/>
              <w:bottom w:w="0" w:type="dxa"/>
              <w:right w:w="15" w:type="dxa"/>
            </w:tcMar>
            <w:vAlign w:val="bottom"/>
          </w:tcPr>
          <w:p w14:paraId="0CC11747" w14:textId="77777777" w:rsidR="00A12746" w:rsidRDefault="0073489E">
            <w:pPr>
              <w:keepNext/>
              <w:tabs>
                <w:tab w:val="left" w:pos="1581"/>
                <w:tab w:val="left" w:pos="2032"/>
              </w:tabs>
              <w:spacing w:before="55" w:after="30"/>
              <w:jc w:val="right"/>
            </w:pPr>
            <w:r>
              <w:rPr>
                <w:rFonts w:ascii="Arial" w:eastAsia="Arial" w:hAnsi="Arial" w:cs="Arial"/>
                <w:color w:val="000000"/>
                <w:sz w:val="16"/>
              </w:rPr>
              <w:tab/>
              <w:t>5,972</w:t>
            </w:r>
            <w:r>
              <w:rPr>
                <w:rFonts w:ascii="Arial" w:eastAsia="Arial" w:hAnsi="Arial" w:cs="Arial"/>
                <w:color w:val="000000"/>
                <w:sz w:val="16"/>
              </w:rPr>
              <w:tab/>
            </w:r>
          </w:p>
        </w:tc>
        <w:tc>
          <w:tcPr>
            <w:tcW w:w="2415" w:type="dxa"/>
            <w:tcBorders>
              <w:top w:val="single" w:sz="8" w:space="0" w:color="898A8D"/>
              <w:left w:val="nil"/>
              <w:bottom w:val="nil"/>
              <w:right w:val="nil"/>
            </w:tcBorders>
            <w:tcMar>
              <w:top w:w="0" w:type="dxa"/>
              <w:left w:w="0" w:type="dxa"/>
              <w:bottom w:w="0" w:type="dxa"/>
              <w:right w:w="15" w:type="dxa"/>
            </w:tcMar>
            <w:vAlign w:val="bottom"/>
          </w:tcPr>
          <w:p w14:paraId="66A6BC62" w14:textId="77777777" w:rsidR="00A12746" w:rsidRDefault="0073489E">
            <w:pPr>
              <w:keepNext/>
              <w:tabs>
                <w:tab w:val="left" w:pos="1896"/>
                <w:tab w:val="left" w:pos="2347"/>
              </w:tabs>
              <w:spacing w:before="55" w:after="30"/>
              <w:jc w:val="right"/>
            </w:pPr>
            <w:r>
              <w:rPr>
                <w:rFonts w:ascii="Arial" w:eastAsia="Arial" w:hAnsi="Arial" w:cs="Arial"/>
                <w:color w:val="000000"/>
                <w:sz w:val="16"/>
              </w:rPr>
              <w:tab/>
              <w:t>5,973</w:t>
            </w:r>
            <w:r>
              <w:rPr>
                <w:rFonts w:ascii="Arial" w:eastAsia="Arial" w:hAnsi="Arial" w:cs="Arial"/>
                <w:color w:val="000000"/>
                <w:sz w:val="16"/>
              </w:rPr>
              <w:tab/>
            </w:r>
          </w:p>
        </w:tc>
      </w:tr>
      <w:tr w:rsidR="00A12746" w14:paraId="62172ED8" w14:textId="77777777">
        <w:trPr>
          <w:cantSplit/>
          <w:trHeight w:hRule="exact" w:val="765"/>
        </w:trPr>
        <w:tc>
          <w:tcPr>
            <w:tcW w:w="10140" w:type="dxa"/>
            <w:gridSpan w:val="4"/>
            <w:tcBorders>
              <w:top w:val="nil"/>
              <w:left w:val="nil"/>
              <w:bottom w:val="single" w:sz="8" w:space="0" w:color="00549E"/>
              <w:right w:val="nil"/>
            </w:tcBorders>
            <w:tcMar>
              <w:top w:w="0" w:type="dxa"/>
              <w:left w:w="53" w:type="dxa"/>
              <w:bottom w:w="0" w:type="dxa"/>
              <w:right w:w="53" w:type="dxa"/>
            </w:tcMar>
            <w:vAlign w:val="bottom"/>
          </w:tcPr>
          <w:p w14:paraId="01F04D4B" w14:textId="77777777" w:rsidR="00A12746" w:rsidRDefault="0073489E">
            <w:pPr>
              <w:spacing w:before="75"/>
              <w:rPr>
                <w:rFonts w:ascii="Arial" w:eastAsia="Arial" w:hAnsi="Arial" w:cs="Arial"/>
                <w:sz w:val="16"/>
              </w:rPr>
            </w:pPr>
            <w:r>
              <w:rPr>
                <w:rFonts w:ascii="Arial" w:eastAsia="Arial" w:hAnsi="Arial" w:cs="Arial"/>
                <w:sz w:val="16"/>
                <w:vertAlign w:val="superscript"/>
              </w:rPr>
              <w:t xml:space="preserve">(a) </w:t>
            </w:r>
            <w:r>
              <w:rPr>
                <w:rFonts w:ascii="Arial" w:eastAsia="Arial" w:hAnsi="Arial" w:cs="Arial"/>
                <w:sz w:val="16"/>
              </w:rPr>
              <w:t xml:space="preserve"> One-third vested on January 29, 2021, one-third vested on January 31, 2022 and one-third vested on January 27, 2023.</w:t>
            </w:r>
          </w:p>
          <w:p w14:paraId="7AD1EA51" w14:textId="77777777" w:rsidR="00A12746" w:rsidRDefault="0073489E">
            <w:pPr>
              <w:spacing w:after="30"/>
              <w:rPr>
                <w:rFonts w:ascii="Arial" w:eastAsia="Arial" w:hAnsi="Arial" w:cs="Arial"/>
                <w:sz w:val="16"/>
              </w:rPr>
            </w:pPr>
            <w:r>
              <w:rPr>
                <w:rFonts w:ascii="Arial" w:eastAsia="Arial" w:hAnsi="Arial" w:cs="Arial"/>
                <w:sz w:val="16"/>
                <w:vertAlign w:val="superscript"/>
              </w:rPr>
              <w:t xml:space="preserve">(b)  </w:t>
            </w:r>
            <w:r>
              <w:rPr>
                <w:rFonts w:ascii="Arial" w:eastAsia="Arial" w:hAnsi="Arial" w:cs="Arial"/>
                <w:sz w:val="16"/>
              </w:rPr>
              <w:t xml:space="preserve">A </w:t>
            </w:r>
            <w:r>
              <w:rPr>
                <w:rFonts w:ascii="Arial" w:eastAsia="Arial" w:hAnsi="Arial" w:cs="Arial"/>
                <w:sz w:val="16"/>
              </w:rPr>
              <w:t>portion of the one-third scheduled to vest on January 29, 2021 vested, one-third vested on January 31, 2022, and one-third vested on January 31, 2023, subject to satisfaction of performance conditions as further discussed below.</w:t>
            </w:r>
          </w:p>
        </w:tc>
      </w:tr>
    </w:tbl>
    <w:p w14:paraId="2E6D0A55"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jc w:val="both"/>
        <w:rPr>
          <w:rFonts w:ascii="Arial" w:eastAsia="Arial" w:hAnsi="Arial" w:cs="Arial"/>
          <w:sz w:val="10"/>
        </w:rPr>
      </w:pP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040"/>
        <w:gridCol w:w="2085"/>
        <w:gridCol w:w="2520"/>
      </w:tblGrid>
      <w:tr w:rsidR="00A12746" w14:paraId="254E5727"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28322E01" w14:textId="77777777" w:rsidR="00A12746" w:rsidRDefault="0073489E">
            <w:pPr>
              <w:keepNext/>
              <w:spacing w:before="75" w:after="30"/>
            </w:pPr>
            <w:r>
              <w:rPr>
                <w:rFonts w:ascii="Arial" w:eastAsia="Arial" w:hAnsi="Arial" w:cs="Arial"/>
                <w:b/>
                <w:color w:val="000000"/>
                <w:sz w:val="16"/>
              </w:rPr>
              <w:t>2021 Award</w:t>
            </w:r>
          </w:p>
        </w:tc>
        <w:tc>
          <w:tcPr>
            <w:tcW w:w="2040" w:type="dxa"/>
            <w:tcBorders>
              <w:top w:val="nil"/>
              <w:left w:val="nil"/>
              <w:bottom w:val="nil"/>
              <w:right w:val="nil"/>
            </w:tcBorders>
            <w:tcMar>
              <w:top w:w="0" w:type="dxa"/>
              <w:left w:w="0" w:type="dxa"/>
              <w:bottom w:w="0" w:type="dxa"/>
              <w:right w:w="0" w:type="dxa"/>
            </w:tcMar>
            <w:vAlign w:val="bottom"/>
          </w:tcPr>
          <w:p w14:paraId="281BAF03" w14:textId="77777777" w:rsidR="00A12746" w:rsidRDefault="00A12746">
            <w:pPr>
              <w:keepNext/>
            </w:pPr>
          </w:p>
        </w:tc>
        <w:tc>
          <w:tcPr>
            <w:tcW w:w="2085" w:type="dxa"/>
            <w:tcBorders>
              <w:top w:val="nil"/>
              <w:left w:val="nil"/>
              <w:bottom w:val="nil"/>
              <w:right w:val="nil"/>
            </w:tcBorders>
            <w:tcMar>
              <w:top w:w="0" w:type="dxa"/>
              <w:left w:w="0" w:type="dxa"/>
              <w:bottom w:w="0" w:type="dxa"/>
              <w:right w:w="0" w:type="dxa"/>
            </w:tcMar>
            <w:vAlign w:val="bottom"/>
          </w:tcPr>
          <w:p w14:paraId="4915C6FA" w14:textId="77777777" w:rsidR="00A12746" w:rsidRDefault="00A12746">
            <w:pPr>
              <w:keepNext/>
            </w:pPr>
          </w:p>
        </w:tc>
        <w:tc>
          <w:tcPr>
            <w:tcW w:w="2520" w:type="dxa"/>
            <w:tcBorders>
              <w:top w:val="nil"/>
              <w:left w:val="nil"/>
              <w:bottom w:val="nil"/>
              <w:right w:val="nil"/>
            </w:tcBorders>
            <w:tcMar>
              <w:top w:w="0" w:type="dxa"/>
              <w:left w:w="0" w:type="dxa"/>
              <w:bottom w:w="0" w:type="dxa"/>
              <w:right w:w="0" w:type="dxa"/>
            </w:tcMar>
            <w:vAlign w:val="bottom"/>
          </w:tcPr>
          <w:p w14:paraId="637F4A32" w14:textId="77777777" w:rsidR="00A12746" w:rsidRDefault="00A12746">
            <w:pPr>
              <w:keepNext/>
            </w:pPr>
          </w:p>
        </w:tc>
      </w:tr>
      <w:tr w:rsidR="00A12746" w14:paraId="0A720E8A"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497237BA" w14:textId="77777777" w:rsidR="00A12746" w:rsidRDefault="0073489E">
            <w:pPr>
              <w:keepNext/>
              <w:spacing w:before="75" w:after="30"/>
              <w:rPr>
                <w:rFonts w:ascii="Arial" w:eastAsia="Arial" w:hAnsi="Arial" w:cs="Arial"/>
                <w:sz w:val="16"/>
              </w:rPr>
            </w:pPr>
            <w:r>
              <w:rPr>
                <w:rFonts w:ascii="Arial" w:eastAsia="Arial" w:hAnsi="Arial" w:cs="Arial"/>
                <w:b/>
                <w:sz w:val="16"/>
              </w:rPr>
              <w:t>Approval Date:</w:t>
            </w:r>
            <w:r>
              <w:rPr>
                <w:rFonts w:ascii="Arial" w:eastAsia="Arial" w:hAnsi="Arial" w:cs="Arial"/>
                <w:sz w:val="16"/>
              </w:rPr>
              <w:t xml:space="preserve"> February 8, 2021</w:t>
            </w:r>
          </w:p>
        </w:tc>
        <w:tc>
          <w:tcPr>
            <w:tcW w:w="2040" w:type="dxa"/>
            <w:tcBorders>
              <w:top w:val="nil"/>
              <w:left w:val="nil"/>
              <w:bottom w:val="nil"/>
              <w:right w:val="nil"/>
            </w:tcBorders>
            <w:tcMar>
              <w:top w:w="0" w:type="dxa"/>
              <w:left w:w="0" w:type="dxa"/>
              <w:bottom w:w="0" w:type="dxa"/>
              <w:right w:w="0" w:type="dxa"/>
            </w:tcMar>
            <w:vAlign w:val="bottom"/>
          </w:tcPr>
          <w:p w14:paraId="3DD0BC21" w14:textId="77777777" w:rsidR="00A12746" w:rsidRDefault="00A12746">
            <w:pPr>
              <w:keepNext/>
            </w:pPr>
          </w:p>
        </w:tc>
        <w:tc>
          <w:tcPr>
            <w:tcW w:w="2085" w:type="dxa"/>
            <w:tcBorders>
              <w:top w:val="nil"/>
              <w:left w:val="nil"/>
              <w:bottom w:val="nil"/>
              <w:right w:val="nil"/>
            </w:tcBorders>
            <w:tcMar>
              <w:top w:w="0" w:type="dxa"/>
              <w:left w:w="0" w:type="dxa"/>
              <w:bottom w:w="0" w:type="dxa"/>
              <w:right w:w="0" w:type="dxa"/>
            </w:tcMar>
            <w:vAlign w:val="bottom"/>
          </w:tcPr>
          <w:p w14:paraId="0BCE0480" w14:textId="77777777" w:rsidR="00A12746" w:rsidRDefault="00A12746">
            <w:pPr>
              <w:keepNext/>
            </w:pPr>
          </w:p>
        </w:tc>
        <w:tc>
          <w:tcPr>
            <w:tcW w:w="2520" w:type="dxa"/>
            <w:tcBorders>
              <w:top w:val="nil"/>
              <w:left w:val="nil"/>
              <w:bottom w:val="nil"/>
              <w:right w:val="nil"/>
            </w:tcBorders>
            <w:tcMar>
              <w:top w:w="0" w:type="dxa"/>
              <w:left w:w="0" w:type="dxa"/>
              <w:bottom w:w="0" w:type="dxa"/>
              <w:right w:w="0" w:type="dxa"/>
            </w:tcMar>
            <w:vAlign w:val="bottom"/>
          </w:tcPr>
          <w:p w14:paraId="798F530D" w14:textId="77777777" w:rsidR="00A12746" w:rsidRDefault="00A12746">
            <w:pPr>
              <w:keepNext/>
            </w:pPr>
          </w:p>
        </w:tc>
      </w:tr>
      <w:tr w:rsidR="00A12746" w14:paraId="0FD6444E" w14:textId="77777777">
        <w:trPr>
          <w:cantSplit/>
          <w:trHeight w:hRule="exact" w:val="225"/>
        </w:trPr>
        <w:tc>
          <w:tcPr>
            <w:tcW w:w="5640" w:type="dxa"/>
            <w:gridSpan w:val="2"/>
            <w:tcBorders>
              <w:top w:val="nil"/>
              <w:left w:val="nil"/>
              <w:bottom w:val="nil"/>
              <w:right w:val="nil"/>
            </w:tcBorders>
            <w:tcMar>
              <w:top w:w="0" w:type="dxa"/>
              <w:left w:w="53" w:type="dxa"/>
              <w:bottom w:w="0" w:type="dxa"/>
              <w:right w:w="53" w:type="dxa"/>
            </w:tcMar>
            <w:vAlign w:val="bottom"/>
          </w:tcPr>
          <w:p w14:paraId="54A47E80"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w:t>
            </w:r>
            <w:r>
              <w:rPr>
                <w:rFonts w:ascii="Arial" w:eastAsia="Arial" w:hAnsi="Arial" w:cs="Arial"/>
                <w:sz w:val="16"/>
              </w:rPr>
              <w:t>February 9, 2021</w:t>
            </w:r>
          </w:p>
        </w:tc>
        <w:tc>
          <w:tcPr>
            <w:tcW w:w="2085" w:type="dxa"/>
            <w:tcBorders>
              <w:top w:val="nil"/>
              <w:left w:val="nil"/>
              <w:bottom w:val="nil"/>
              <w:right w:val="nil"/>
            </w:tcBorders>
            <w:tcMar>
              <w:top w:w="0" w:type="dxa"/>
              <w:left w:w="0" w:type="dxa"/>
              <w:bottom w:w="0" w:type="dxa"/>
              <w:right w:w="0" w:type="dxa"/>
            </w:tcMar>
            <w:vAlign w:val="bottom"/>
          </w:tcPr>
          <w:p w14:paraId="4595E172" w14:textId="77777777" w:rsidR="00A12746" w:rsidRDefault="00A12746">
            <w:pPr>
              <w:keepNext/>
            </w:pPr>
          </w:p>
        </w:tc>
        <w:tc>
          <w:tcPr>
            <w:tcW w:w="2520" w:type="dxa"/>
            <w:tcBorders>
              <w:top w:val="nil"/>
              <w:left w:val="nil"/>
              <w:bottom w:val="nil"/>
              <w:right w:val="nil"/>
            </w:tcBorders>
            <w:tcMar>
              <w:top w:w="0" w:type="dxa"/>
              <w:left w:w="0" w:type="dxa"/>
              <w:bottom w:w="0" w:type="dxa"/>
              <w:right w:w="0" w:type="dxa"/>
            </w:tcMar>
            <w:vAlign w:val="bottom"/>
          </w:tcPr>
          <w:p w14:paraId="21F6B04D" w14:textId="77777777" w:rsidR="00A12746" w:rsidRDefault="00A12746">
            <w:pPr>
              <w:keepNext/>
            </w:pPr>
          </w:p>
        </w:tc>
      </w:tr>
      <w:tr w:rsidR="00A12746" w14:paraId="4FF94634" w14:textId="77777777">
        <w:trPr>
          <w:cantSplit/>
          <w:trHeight w:hRule="exact" w:val="225"/>
        </w:trPr>
        <w:tc>
          <w:tcPr>
            <w:tcW w:w="5640" w:type="dxa"/>
            <w:gridSpan w:val="2"/>
            <w:tcBorders>
              <w:top w:val="nil"/>
              <w:left w:val="nil"/>
              <w:bottom w:val="single" w:sz="8" w:space="0" w:color="00549E"/>
              <w:right w:val="nil"/>
            </w:tcBorders>
            <w:tcMar>
              <w:top w:w="0" w:type="dxa"/>
              <w:left w:w="53" w:type="dxa"/>
              <w:bottom w:w="0" w:type="dxa"/>
              <w:right w:w="53" w:type="dxa"/>
            </w:tcMar>
            <w:vAlign w:val="bottom"/>
          </w:tcPr>
          <w:p w14:paraId="2A071F02"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Fair Value: </w:t>
            </w:r>
            <w:r>
              <w:rPr>
                <w:rFonts w:ascii="Arial" w:eastAsia="Arial" w:hAnsi="Arial" w:cs="Arial"/>
                <w:sz w:val="16"/>
              </w:rPr>
              <w:t xml:space="preserve"> $63.78</w:t>
            </w:r>
          </w:p>
        </w:tc>
        <w:tc>
          <w:tcPr>
            <w:tcW w:w="2085" w:type="dxa"/>
            <w:tcBorders>
              <w:top w:val="nil"/>
              <w:left w:val="nil"/>
              <w:bottom w:val="single" w:sz="8" w:space="0" w:color="00549E"/>
              <w:right w:val="nil"/>
            </w:tcBorders>
            <w:tcMar>
              <w:top w:w="0" w:type="dxa"/>
              <w:left w:w="0" w:type="dxa"/>
              <w:bottom w:w="0" w:type="dxa"/>
              <w:right w:w="0" w:type="dxa"/>
            </w:tcMar>
            <w:vAlign w:val="bottom"/>
          </w:tcPr>
          <w:p w14:paraId="6E3D4BD1" w14:textId="77777777" w:rsidR="00A12746" w:rsidRDefault="00A12746">
            <w:pPr>
              <w:keepNext/>
            </w:pPr>
          </w:p>
        </w:tc>
        <w:tc>
          <w:tcPr>
            <w:tcW w:w="2520" w:type="dxa"/>
            <w:tcBorders>
              <w:top w:val="nil"/>
              <w:left w:val="nil"/>
              <w:bottom w:val="single" w:sz="8" w:space="0" w:color="00549E"/>
              <w:right w:val="nil"/>
            </w:tcBorders>
            <w:tcMar>
              <w:top w:w="0" w:type="dxa"/>
              <w:left w:w="0" w:type="dxa"/>
              <w:bottom w:w="0" w:type="dxa"/>
              <w:right w:w="0" w:type="dxa"/>
            </w:tcMar>
            <w:vAlign w:val="bottom"/>
          </w:tcPr>
          <w:p w14:paraId="409284B1" w14:textId="77777777" w:rsidR="00A12746" w:rsidRDefault="00A12746">
            <w:pPr>
              <w:keepNext/>
            </w:pPr>
          </w:p>
        </w:tc>
      </w:tr>
      <w:tr w:rsidR="00A12746" w14:paraId="3B24ADBC" w14:textId="77777777">
        <w:trPr>
          <w:cantSplit/>
          <w:trHeight w:hRule="exact" w:val="285"/>
        </w:trPr>
        <w:tc>
          <w:tcPr>
            <w:tcW w:w="3600" w:type="dxa"/>
            <w:tcBorders>
              <w:top w:val="nil"/>
              <w:left w:val="nil"/>
              <w:bottom w:val="single" w:sz="8" w:space="0" w:color="898A8D"/>
              <w:right w:val="nil"/>
            </w:tcBorders>
            <w:shd w:val="clear" w:color="auto" w:fill="00549E"/>
            <w:tcMar>
              <w:top w:w="0" w:type="dxa"/>
              <w:left w:w="0" w:type="dxa"/>
              <w:bottom w:w="0" w:type="dxa"/>
              <w:right w:w="0" w:type="dxa"/>
            </w:tcMar>
            <w:vAlign w:val="bottom"/>
          </w:tcPr>
          <w:p w14:paraId="290712CE" w14:textId="77777777" w:rsidR="00A12746" w:rsidRDefault="00A12746">
            <w:pPr>
              <w:keepNext/>
            </w:pPr>
          </w:p>
        </w:tc>
        <w:tc>
          <w:tcPr>
            <w:tcW w:w="204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0F69417B" w14:textId="77777777" w:rsidR="00A12746" w:rsidRDefault="0073489E">
            <w:pPr>
              <w:keepNext/>
              <w:spacing w:before="55" w:after="30"/>
            </w:pPr>
            <w:r>
              <w:rPr>
                <w:rFonts w:ascii="Arial" w:eastAsia="Arial" w:hAnsi="Arial" w:cs="Arial"/>
                <w:b/>
                <w:color w:val="FFFFFF"/>
                <w:sz w:val="16"/>
              </w:rPr>
              <w:t>Total Award</w:t>
            </w:r>
          </w:p>
        </w:tc>
        <w:tc>
          <w:tcPr>
            <w:tcW w:w="2085"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5401BA96" w14:textId="77777777" w:rsidR="00A12746" w:rsidRDefault="0073489E">
            <w:pPr>
              <w:keepNext/>
              <w:spacing w:before="55" w:after="30"/>
              <w:rPr>
                <w:rFonts w:ascii="Arial" w:eastAsia="Arial" w:hAnsi="Arial" w:cs="Arial"/>
                <w:b/>
                <w:color w:val="FFFFFF"/>
                <w:sz w:val="16"/>
              </w:rPr>
            </w:pPr>
            <w:r>
              <w:rPr>
                <w:rFonts w:ascii="Arial" w:eastAsia="Arial" w:hAnsi="Arial" w:cs="Arial"/>
                <w:b/>
                <w:color w:val="FFFFFF"/>
                <w:sz w:val="16"/>
              </w:rPr>
              <w:t>Time-Based Vesting</w:t>
            </w:r>
            <w:r>
              <w:rPr>
                <w:rFonts w:ascii="Arial" w:eastAsia="Arial" w:hAnsi="Arial" w:cs="Arial"/>
                <w:b/>
                <w:color w:val="FFFFFF"/>
                <w:sz w:val="16"/>
                <w:vertAlign w:val="superscript"/>
              </w:rPr>
              <w:t>(a)</w:t>
            </w:r>
          </w:p>
        </w:tc>
        <w:tc>
          <w:tcPr>
            <w:tcW w:w="252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61600174" w14:textId="77777777" w:rsidR="00A12746" w:rsidRDefault="0073489E">
            <w:pPr>
              <w:keepNext/>
              <w:spacing w:before="55" w:after="30"/>
              <w:rPr>
                <w:rFonts w:ascii="Arial" w:eastAsia="Arial" w:hAnsi="Arial" w:cs="Arial"/>
                <w:b/>
                <w:color w:val="FFFFFF"/>
                <w:sz w:val="16"/>
              </w:rPr>
            </w:pPr>
            <w:r>
              <w:rPr>
                <w:rFonts w:ascii="Arial" w:eastAsia="Arial" w:hAnsi="Arial" w:cs="Arial"/>
                <w:b/>
                <w:color w:val="FFFFFF"/>
                <w:sz w:val="16"/>
              </w:rPr>
              <w:t>Performance-Based Vesting</w:t>
            </w:r>
            <w:r>
              <w:rPr>
                <w:rFonts w:ascii="Arial" w:eastAsia="Arial" w:hAnsi="Arial" w:cs="Arial"/>
                <w:b/>
                <w:color w:val="FFFFFF"/>
                <w:sz w:val="16"/>
                <w:vertAlign w:val="superscript"/>
              </w:rPr>
              <w:t>(b)</w:t>
            </w:r>
          </w:p>
        </w:tc>
      </w:tr>
      <w:tr w:rsidR="00A12746" w14:paraId="0AD64E77"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929E309" w14:textId="77777777" w:rsidR="00A12746" w:rsidRDefault="0073489E">
            <w:pPr>
              <w:keepNext/>
              <w:spacing w:before="55" w:after="30"/>
            </w:pPr>
            <w:r>
              <w:rPr>
                <w:rFonts w:ascii="Arial" w:eastAsia="Arial" w:hAnsi="Arial" w:cs="Arial"/>
                <w:color w:val="000000"/>
                <w:sz w:val="16"/>
              </w:rPr>
              <w:t>Marguerite Nader</w:t>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26F78CAA" w14:textId="77777777" w:rsidR="00A12746" w:rsidRDefault="0073489E">
            <w:pPr>
              <w:keepNext/>
              <w:tabs>
                <w:tab w:val="left" w:pos="1432"/>
                <w:tab w:val="left" w:pos="1972"/>
              </w:tabs>
              <w:spacing w:before="55" w:after="30"/>
              <w:jc w:val="right"/>
            </w:pPr>
            <w:r>
              <w:rPr>
                <w:rFonts w:ascii="Arial" w:eastAsia="Arial" w:hAnsi="Arial" w:cs="Arial"/>
                <w:color w:val="000000"/>
                <w:sz w:val="16"/>
              </w:rPr>
              <w:tab/>
              <w:t>28,516</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1DC18AC"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14,258</w:t>
            </w:r>
            <w:r>
              <w:rPr>
                <w:rFonts w:ascii="Arial" w:eastAsia="Arial" w:hAnsi="Arial" w:cs="Arial"/>
                <w:color w:val="000000"/>
                <w:sz w:val="16"/>
              </w:rPr>
              <w:tab/>
            </w:r>
          </w:p>
        </w:tc>
        <w:tc>
          <w:tcPr>
            <w:tcW w:w="25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3AB39D3" w14:textId="77777777" w:rsidR="00A12746" w:rsidRDefault="0073489E">
            <w:pPr>
              <w:keepNext/>
              <w:tabs>
                <w:tab w:val="left" w:pos="1912"/>
                <w:tab w:val="left" w:pos="2452"/>
              </w:tabs>
              <w:spacing w:before="55" w:after="30"/>
              <w:jc w:val="right"/>
            </w:pPr>
            <w:r>
              <w:rPr>
                <w:rFonts w:ascii="Arial" w:eastAsia="Arial" w:hAnsi="Arial" w:cs="Arial"/>
                <w:color w:val="000000"/>
                <w:sz w:val="16"/>
              </w:rPr>
              <w:tab/>
              <w:t>14,258</w:t>
            </w:r>
            <w:r>
              <w:rPr>
                <w:rFonts w:ascii="Arial" w:eastAsia="Arial" w:hAnsi="Arial" w:cs="Arial"/>
                <w:color w:val="000000"/>
                <w:sz w:val="16"/>
              </w:rPr>
              <w:tab/>
            </w:r>
          </w:p>
        </w:tc>
      </w:tr>
      <w:tr w:rsidR="00A12746" w14:paraId="7B58BFA3"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A8CEA8B" w14:textId="77777777" w:rsidR="00A12746" w:rsidRDefault="0073489E">
            <w:pPr>
              <w:keepNext/>
              <w:spacing w:before="55" w:after="30"/>
            </w:pPr>
            <w:r>
              <w:rPr>
                <w:rFonts w:ascii="Arial" w:eastAsia="Arial" w:hAnsi="Arial" w:cs="Arial"/>
                <w:color w:val="000000"/>
                <w:sz w:val="16"/>
              </w:rPr>
              <w:t>Paul Seavey</w:t>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B0EC2FD" w14:textId="77777777" w:rsidR="00A12746" w:rsidRDefault="0073489E">
            <w:pPr>
              <w:keepNext/>
              <w:tabs>
                <w:tab w:val="left" w:pos="1432"/>
                <w:tab w:val="left" w:pos="1972"/>
              </w:tabs>
              <w:spacing w:before="55" w:after="30"/>
              <w:jc w:val="right"/>
            </w:pPr>
            <w:r>
              <w:rPr>
                <w:rFonts w:ascii="Arial" w:eastAsia="Arial" w:hAnsi="Arial" w:cs="Arial"/>
                <w:color w:val="000000"/>
                <w:sz w:val="16"/>
              </w:rPr>
              <w:tab/>
              <w:t>22,532</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05B64B7"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11,266</w:t>
            </w:r>
            <w:r>
              <w:rPr>
                <w:rFonts w:ascii="Arial" w:eastAsia="Arial" w:hAnsi="Arial" w:cs="Arial"/>
                <w:color w:val="000000"/>
                <w:sz w:val="16"/>
              </w:rPr>
              <w:tab/>
            </w:r>
          </w:p>
        </w:tc>
        <w:tc>
          <w:tcPr>
            <w:tcW w:w="25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D337D3F" w14:textId="77777777" w:rsidR="00A12746" w:rsidRDefault="0073489E">
            <w:pPr>
              <w:keepNext/>
              <w:tabs>
                <w:tab w:val="left" w:pos="1912"/>
                <w:tab w:val="left" w:pos="2452"/>
              </w:tabs>
              <w:spacing w:before="55" w:after="30"/>
              <w:jc w:val="right"/>
            </w:pPr>
            <w:r>
              <w:rPr>
                <w:rFonts w:ascii="Arial" w:eastAsia="Arial" w:hAnsi="Arial" w:cs="Arial"/>
                <w:color w:val="000000"/>
                <w:sz w:val="16"/>
              </w:rPr>
              <w:tab/>
              <w:t>11,266</w:t>
            </w:r>
            <w:r>
              <w:rPr>
                <w:rFonts w:ascii="Arial" w:eastAsia="Arial" w:hAnsi="Arial" w:cs="Arial"/>
                <w:color w:val="000000"/>
                <w:sz w:val="16"/>
              </w:rPr>
              <w:tab/>
            </w:r>
          </w:p>
        </w:tc>
      </w:tr>
      <w:tr w:rsidR="00A12746" w14:paraId="0FB2CE9B"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6BCC3AF" w14:textId="77777777" w:rsidR="00A12746" w:rsidRDefault="0073489E">
            <w:pPr>
              <w:keepNext/>
              <w:spacing w:before="55" w:after="30"/>
            </w:pPr>
            <w:r>
              <w:rPr>
                <w:rFonts w:ascii="Arial" w:eastAsia="Arial" w:hAnsi="Arial" w:cs="Arial"/>
                <w:color w:val="000000"/>
                <w:sz w:val="16"/>
              </w:rPr>
              <w:t>Patrick Waite</w:t>
            </w:r>
          </w:p>
        </w:tc>
        <w:tc>
          <w:tcPr>
            <w:tcW w:w="204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2ABC09A" w14:textId="77777777" w:rsidR="00A12746" w:rsidRDefault="0073489E">
            <w:pPr>
              <w:keepNext/>
              <w:tabs>
                <w:tab w:val="left" w:pos="1432"/>
                <w:tab w:val="left" w:pos="1972"/>
              </w:tabs>
              <w:spacing w:before="55" w:after="30"/>
              <w:jc w:val="right"/>
            </w:pPr>
            <w:r>
              <w:rPr>
                <w:rFonts w:ascii="Arial" w:eastAsia="Arial" w:hAnsi="Arial" w:cs="Arial"/>
                <w:color w:val="000000"/>
                <w:sz w:val="16"/>
              </w:rPr>
              <w:tab/>
              <w:t>22,532</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208BE57"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11,266</w:t>
            </w:r>
            <w:r>
              <w:rPr>
                <w:rFonts w:ascii="Arial" w:eastAsia="Arial" w:hAnsi="Arial" w:cs="Arial"/>
                <w:color w:val="000000"/>
                <w:sz w:val="16"/>
              </w:rPr>
              <w:tab/>
            </w:r>
          </w:p>
        </w:tc>
        <w:tc>
          <w:tcPr>
            <w:tcW w:w="25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47B0D1C" w14:textId="77777777" w:rsidR="00A12746" w:rsidRDefault="0073489E">
            <w:pPr>
              <w:keepNext/>
              <w:tabs>
                <w:tab w:val="left" w:pos="1912"/>
                <w:tab w:val="left" w:pos="2452"/>
              </w:tabs>
              <w:spacing w:before="55" w:after="30"/>
              <w:jc w:val="right"/>
            </w:pPr>
            <w:r>
              <w:rPr>
                <w:rFonts w:ascii="Arial" w:eastAsia="Arial" w:hAnsi="Arial" w:cs="Arial"/>
                <w:color w:val="000000"/>
                <w:sz w:val="16"/>
              </w:rPr>
              <w:tab/>
              <w:t>11,266</w:t>
            </w:r>
            <w:r>
              <w:rPr>
                <w:rFonts w:ascii="Arial" w:eastAsia="Arial" w:hAnsi="Arial" w:cs="Arial"/>
                <w:color w:val="000000"/>
                <w:sz w:val="16"/>
              </w:rPr>
              <w:tab/>
            </w:r>
          </w:p>
        </w:tc>
      </w:tr>
      <w:tr w:rsidR="00A12746" w14:paraId="0CB600E3" w14:textId="77777777">
        <w:trPr>
          <w:cantSplit/>
          <w:trHeight w:hRule="exact" w:val="240"/>
        </w:trPr>
        <w:tc>
          <w:tcPr>
            <w:tcW w:w="3600" w:type="dxa"/>
            <w:tcBorders>
              <w:top w:val="single" w:sz="8" w:space="0" w:color="898A8D"/>
              <w:left w:val="nil"/>
              <w:bottom w:val="nil"/>
              <w:right w:val="nil"/>
            </w:tcBorders>
            <w:tcMar>
              <w:top w:w="0" w:type="dxa"/>
              <w:left w:w="53" w:type="dxa"/>
              <w:bottom w:w="0" w:type="dxa"/>
              <w:right w:w="53" w:type="dxa"/>
            </w:tcMar>
            <w:vAlign w:val="bottom"/>
          </w:tcPr>
          <w:p w14:paraId="59ACC535" w14:textId="77777777" w:rsidR="00A12746" w:rsidRDefault="0073489E">
            <w:pPr>
              <w:keepNext/>
              <w:spacing w:before="55" w:after="30"/>
            </w:pPr>
            <w:r>
              <w:rPr>
                <w:rFonts w:ascii="Arial" w:eastAsia="Arial" w:hAnsi="Arial" w:cs="Arial"/>
                <w:color w:val="000000"/>
                <w:sz w:val="16"/>
              </w:rPr>
              <w:t>David Eldersveld</w:t>
            </w:r>
          </w:p>
        </w:tc>
        <w:tc>
          <w:tcPr>
            <w:tcW w:w="2040" w:type="dxa"/>
            <w:tcBorders>
              <w:top w:val="single" w:sz="8" w:space="0" w:color="898A8D"/>
              <w:left w:val="nil"/>
              <w:bottom w:val="nil"/>
              <w:right w:val="nil"/>
            </w:tcBorders>
            <w:tcMar>
              <w:top w:w="0" w:type="dxa"/>
              <w:left w:w="0" w:type="dxa"/>
              <w:bottom w:w="0" w:type="dxa"/>
              <w:right w:w="15" w:type="dxa"/>
            </w:tcMar>
            <w:vAlign w:val="bottom"/>
          </w:tcPr>
          <w:p w14:paraId="5416653C" w14:textId="77777777" w:rsidR="00A12746" w:rsidRDefault="0073489E">
            <w:pPr>
              <w:keepNext/>
              <w:tabs>
                <w:tab w:val="left" w:pos="1432"/>
                <w:tab w:val="left" w:pos="1972"/>
              </w:tabs>
              <w:spacing w:before="55" w:after="30"/>
              <w:jc w:val="right"/>
            </w:pPr>
            <w:r>
              <w:rPr>
                <w:rFonts w:ascii="Arial" w:eastAsia="Arial" w:hAnsi="Arial" w:cs="Arial"/>
                <w:color w:val="000000"/>
                <w:sz w:val="16"/>
              </w:rPr>
              <w:tab/>
              <w:t>13,758</w:t>
            </w:r>
            <w:r>
              <w:rPr>
                <w:rFonts w:ascii="Arial" w:eastAsia="Arial" w:hAnsi="Arial" w:cs="Arial"/>
                <w:color w:val="000000"/>
                <w:sz w:val="16"/>
              </w:rPr>
              <w:tab/>
            </w:r>
          </w:p>
        </w:tc>
        <w:tc>
          <w:tcPr>
            <w:tcW w:w="2085" w:type="dxa"/>
            <w:tcBorders>
              <w:top w:val="single" w:sz="8" w:space="0" w:color="898A8D"/>
              <w:left w:val="nil"/>
              <w:bottom w:val="nil"/>
              <w:right w:val="nil"/>
            </w:tcBorders>
            <w:tcMar>
              <w:top w:w="0" w:type="dxa"/>
              <w:left w:w="0" w:type="dxa"/>
              <w:bottom w:w="0" w:type="dxa"/>
              <w:right w:w="15" w:type="dxa"/>
            </w:tcMar>
            <w:vAlign w:val="bottom"/>
          </w:tcPr>
          <w:p w14:paraId="7A36869C" w14:textId="77777777" w:rsidR="00A12746" w:rsidRDefault="0073489E">
            <w:pPr>
              <w:keepNext/>
              <w:tabs>
                <w:tab w:val="left" w:pos="1566"/>
                <w:tab w:val="left" w:pos="2017"/>
              </w:tabs>
              <w:spacing w:before="55" w:after="30"/>
              <w:jc w:val="right"/>
            </w:pPr>
            <w:r>
              <w:rPr>
                <w:rFonts w:ascii="Arial" w:eastAsia="Arial" w:hAnsi="Arial" w:cs="Arial"/>
                <w:color w:val="000000"/>
                <w:sz w:val="16"/>
              </w:rPr>
              <w:tab/>
              <w:t>6,879</w:t>
            </w:r>
            <w:r>
              <w:rPr>
                <w:rFonts w:ascii="Arial" w:eastAsia="Arial" w:hAnsi="Arial" w:cs="Arial"/>
                <w:color w:val="000000"/>
                <w:sz w:val="16"/>
              </w:rPr>
              <w:tab/>
            </w:r>
          </w:p>
        </w:tc>
        <w:tc>
          <w:tcPr>
            <w:tcW w:w="2520" w:type="dxa"/>
            <w:tcBorders>
              <w:top w:val="single" w:sz="8" w:space="0" w:color="898A8D"/>
              <w:left w:val="nil"/>
              <w:bottom w:val="nil"/>
              <w:right w:val="nil"/>
            </w:tcBorders>
            <w:tcMar>
              <w:top w:w="0" w:type="dxa"/>
              <w:left w:w="0" w:type="dxa"/>
              <w:bottom w:w="0" w:type="dxa"/>
              <w:right w:w="15" w:type="dxa"/>
            </w:tcMar>
            <w:vAlign w:val="bottom"/>
          </w:tcPr>
          <w:p w14:paraId="18D70A62" w14:textId="77777777" w:rsidR="00A12746" w:rsidRDefault="0073489E">
            <w:pPr>
              <w:keepNext/>
              <w:tabs>
                <w:tab w:val="left" w:pos="2001"/>
                <w:tab w:val="left" w:pos="2452"/>
              </w:tabs>
              <w:spacing w:before="55" w:after="30"/>
              <w:jc w:val="right"/>
            </w:pPr>
            <w:r>
              <w:rPr>
                <w:rFonts w:ascii="Arial" w:eastAsia="Arial" w:hAnsi="Arial" w:cs="Arial"/>
                <w:color w:val="000000"/>
                <w:sz w:val="16"/>
              </w:rPr>
              <w:tab/>
              <w:t>6,879</w:t>
            </w:r>
            <w:r>
              <w:rPr>
                <w:rFonts w:ascii="Arial" w:eastAsia="Arial" w:hAnsi="Arial" w:cs="Arial"/>
                <w:color w:val="000000"/>
                <w:sz w:val="16"/>
              </w:rPr>
              <w:tab/>
            </w:r>
          </w:p>
        </w:tc>
      </w:tr>
      <w:tr w:rsidR="00A12746" w14:paraId="307D69A3" w14:textId="77777777">
        <w:trPr>
          <w:cantSplit/>
          <w:trHeight w:hRule="exact" w:val="720"/>
        </w:trPr>
        <w:tc>
          <w:tcPr>
            <w:tcW w:w="10245" w:type="dxa"/>
            <w:gridSpan w:val="4"/>
            <w:tcBorders>
              <w:top w:val="nil"/>
              <w:left w:val="nil"/>
              <w:bottom w:val="single" w:sz="8" w:space="0" w:color="00549E"/>
              <w:right w:val="nil"/>
            </w:tcBorders>
            <w:tcMar>
              <w:top w:w="0" w:type="dxa"/>
              <w:left w:w="53" w:type="dxa"/>
              <w:bottom w:w="0" w:type="dxa"/>
              <w:right w:w="53" w:type="dxa"/>
            </w:tcMar>
            <w:vAlign w:val="bottom"/>
          </w:tcPr>
          <w:p w14:paraId="3D4CA92E" w14:textId="77777777" w:rsidR="00A12746" w:rsidRDefault="0073489E">
            <w:pPr>
              <w:spacing w:before="75"/>
              <w:rPr>
                <w:rFonts w:ascii="Arial" w:eastAsia="Arial" w:hAnsi="Arial" w:cs="Arial"/>
                <w:sz w:val="16"/>
              </w:rPr>
            </w:pPr>
            <w:r>
              <w:rPr>
                <w:rFonts w:ascii="Arial" w:eastAsia="Arial" w:hAnsi="Arial" w:cs="Arial"/>
                <w:sz w:val="16"/>
                <w:vertAlign w:val="superscript"/>
              </w:rPr>
              <w:t xml:space="preserve">(a) </w:t>
            </w:r>
            <w:r>
              <w:rPr>
                <w:rFonts w:ascii="Arial" w:eastAsia="Arial" w:hAnsi="Arial" w:cs="Arial"/>
                <w:sz w:val="16"/>
              </w:rPr>
              <w:t xml:space="preserve"> One-third vested on January 31, 2022, one-third vested on January 27, 2023 and one-third vests on January 26, 2024.</w:t>
            </w:r>
          </w:p>
          <w:p w14:paraId="410323B3" w14:textId="77777777" w:rsidR="00A12746" w:rsidRDefault="0073489E">
            <w:pPr>
              <w:spacing w:after="30"/>
              <w:rPr>
                <w:rFonts w:ascii="Arial" w:eastAsia="Arial" w:hAnsi="Arial" w:cs="Arial"/>
                <w:sz w:val="16"/>
              </w:rPr>
            </w:pPr>
            <w:r>
              <w:rPr>
                <w:rFonts w:ascii="Arial" w:eastAsia="Arial" w:hAnsi="Arial" w:cs="Arial"/>
                <w:sz w:val="16"/>
                <w:vertAlign w:val="superscript"/>
              </w:rPr>
              <w:t xml:space="preserve">(b)  </w:t>
            </w:r>
            <w:r>
              <w:rPr>
                <w:rFonts w:ascii="Arial" w:eastAsia="Arial" w:hAnsi="Arial" w:cs="Arial"/>
                <w:sz w:val="16"/>
              </w:rPr>
              <w:t xml:space="preserve">One-third vested on January 31, 2022, </w:t>
            </w:r>
            <w:r>
              <w:rPr>
                <w:rFonts w:ascii="Arial" w:eastAsia="Arial" w:hAnsi="Arial" w:cs="Arial"/>
                <w:sz w:val="16"/>
              </w:rPr>
              <w:t>one-third vested on January 31, 2023 and one-third vests on January 26, 2024, subject to satisfaction of performance conditions as further discussed below.</w:t>
            </w:r>
          </w:p>
        </w:tc>
      </w:tr>
    </w:tbl>
    <w:p w14:paraId="564A635C"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ind w:firstLine="360"/>
        <w:jc w:val="both"/>
        <w:rPr>
          <w:rFonts w:ascii="Arial" w:eastAsia="Arial" w:hAnsi="Arial" w:cs="Arial"/>
          <w:sz w:val="20"/>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085"/>
        <w:gridCol w:w="2085"/>
        <w:gridCol w:w="2385"/>
      </w:tblGrid>
      <w:tr w:rsidR="00A12746" w14:paraId="07133E95"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7ED2B5C2" w14:textId="77777777" w:rsidR="00A12746" w:rsidRDefault="0073489E">
            <w:pPr>
              <w:keepNext/>
              <w:spacing w:before="75" w:after="30"/>
            </w:pPr>
            <w:r>
              <w:rPr>
                <w:rFonts w:ascii="Arial" w:eastAsia="Arial" w:hAnsi="Arial" w:cs="Arial"/>
                <w:b/>
                <w:color w:val="000000"/>
                <w:sz w:val="16"/>
              </w:rPr>
              <w:lastRenderedPageBreak/>
              <w:t>2022 Award</w:t>
            </w:r>
          </w:p>
        </w:tc>
        <w:tc>
          <w:tcPr>
            <w:tcW w:w="2085" w:type="dxa"/>
            <w:tcBorders>
              <w:top w:val="nil"/>
              <w:left w:val="nil"/>
              <w:bottom w:val="nil"/>
              <w:right w:val="nil"/>
            </w:tcBorders>
            <w:tcMar>
              <w:top w:w="0" w:type="dxa"/>
              <w:left w:w="0" w:type="dxa"/>
              <w:bottom w:w="0" w:type="dxa"/>
              <w:right w:w="0" w:type="dxa"/>
            </w:tcMar>
            <w:vAlign w:val="bottom"/>
          </w:tcPr>
          <w:p w14:paraId="7493BE8C" w14:textId="77777777" w:rsidR="00A12746" w:rsidRDefault="00A12746">
            <w:pPr>
              <w:keepNext/>
            </w:pPr>
          </w:p>
        </w:tc>
        <w:tc>
          <w:tcPr>
            <w:tcW w:w="2085" w:type="dxa"/>
            <w:tcBorders>
              <w:top w:val="nil"/>
              <w:left w:val="nil"/>
              <w:bottom w:val="nil"/>
              <w:right w:val="nil"/>
            </w:tcBorders>
            <w:tcMar>
              <w:top w:w="0" w:type="dxa"/>
              <w:left w:w="0" w:type="dxa"/>
              <w:bottom w:w="0" w:type="dxa"/>
              <w:right w:w="0" w:type="dxa"/>
            </w:tcMar>
            <w:vAlign w:val="bottom"/>
          </w:tcPr>
          <w:p w14:paraId="6301F06D" w14:textId="77777777" w:rsidR="00A12746" w:rsidRDefault="00A12746">
            <w:pPr>
              <w:keepNext/>
            </w:pPr>
          </w:p>
        </w:tc>
        <w:tc>
          <w:tcPr>
            <w:tcW w:w="2385" w:type="dxa"/>
            <w:tcBorders>
              <w:top w:val="nil"/>
              <w:left w:val="nil"/>
              <w:bottom w:val="nil"/>
              <w:right w:val="nil"/>
            </w:tcBorders>
            <w:tcMar>
              <w:top w:w="0" w:type="dxa"/>
              <w:left w:w="0" w:type="dxa"/>
              <w:bottom w:w="0" w:type="dxa"/>
              <w:right w:w="0" w:type="dxa"/>
            </w:tcMar>
            <w:vAlign w:val="bottom"/>
          </w:tcPr>
          <w:p w14:paraId="5C717145" w14:textId="77777777" w:rsidR="00A12746" w:rsidRDefault="00A12746">
            <w:pPr>
              <w:keepNext/>
            </w:pPr>
          </w:p>
        </w:tc>
      </w:tr>
      <w:tr w:rsidR="00A12746" w14:paraId="12EAFEF2" w14:textId="77777777">
        <w:trPr>
          <w:cantSplit/>
          <w:trHeight w:hRule="exact" w:val="225"/>
        </w:trPr>
        <w:tc>
          <w:tcPr>
            <w:tcW w:w="3600" w:type="dxa"/>
            <w:tcBorders>
              <w:top w:val="nil"/>
              <w:left w:val="nil"/>
              <w:bottom w:val="nil"/>
              <w:right w:val="nil"/>
            </w:tcBorders>
            <w:tcMar>
              <w:top w:w="0" w:type="dxa"/>
              <w:left w:w="53" w:type="dxa"/>
              <w:bottom w:w="0" w:type="dxa"/>
              <w:right w:w="53" w:type="dxa"/>
            </w:tcMar>
            <w:vAlign w:val="bottom"/>
          </w:tcPr>
          <w:p w14:paraId="08549DCB"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Approval Date: </w:t>
            </w:r>
            <w:r>
              <w:rPr>
                <w:rFonts w:ascii="Arial" w:eastAsia="Arial" w:hAnsi="Arial" w:cs="Arial"/>
                <w:sz w:val="16"/>
              </w:rPr>
              <w:t xml:space="preserve"> February 7, 2022</w:t>
            </w:r>
          </w:p>
        </w:tc>
        <w:tc>
          <w:tcPr>
            <w:tcW w:w="2085" w:type="dxa"/>
            <w:tcBorders>
              <w:top w:val="nil"/>
              <w:left w:val="nil"/>
              <w:bottom w:val="nil"/>
              <w:right w:val="nil"/>
            </w:tcBorders>
            <w:tcMar>
              <w:top w:w="0" w:type="dxa"/>
              <w:left w:w="0" w:type="dxa"/>
              <w:bottom w:w="0" w:type="dxa"/>
              <w:right w:w="0" w:type="dxa"/>
            </w:tcMar>
            <w:vAlign w:val="bottom"/>
          </w:tcPr>
          <w:p w14:paraId="3136290C" w14:textId="77777777" w:rsidR="00A12746" w:rsidRDefault="00A12746">
            <w:pPr>
              <w:keepNext/>
            </w:pPr>
          </w:p>
        </w:tc>
        <w:tc>
          <w:tcPr>
            <w:tcW w:w="2085" w:type="dxa"/>
            <w:tcBorders>
              <w:top w:val="nil"/>
              <w:left w:val="nil"/>
              <w:bottom w:val="nil"/>
              <w:right w:val="nil"/>
            </w:tcBorders>
            <w:tcMar>
              <w:top w:w="0" w:type="dxa"/>
              <w:left w:w="0" w:type="dxa"/>
              <w:bottom w:w="0" w:type="dxa"/>
              <w:right w:w="0" w:type="dxa"/>
            </w:tcMar>
            <w:vAlign w:val="bottom"/>
          </w:tcPr>
          <w:p w14:paraId="05D182F6" w14:textId="77777777" w:rsidR="00A12746" w:rsidRDefault="00A12746">
            <w:pPr>
              <w:keepNext/>
            </w:pPr>
          </w:p>
        </w:tc>
        <w:tc>
          <w:tcPr>
            <w:tcW w:w="2385" w:type="dxa"/>
            <w:tcBorders>
              <w:top w:val="nil"/>
              <w:left w:val="nil"/>
              <w:bottom w:val="nil"/>
              <w:right w:val="nil"/>
            </w:tcBorders>
            <w:tcMar>
              <w:top w:w="0" w:type="dxa"/>
              <w:left w:w="0" w:type="dxa"/>
              <w:bottom w:w="0" w:type="dxa"/>
              <w:right w:w="0" w:type="dxa"/>
            </w:tcMar>
            <w:vAlign w:val="bottom"/>
          </w:tcPr>
          <w:p w14:paraId="5199C36D" w14:textId="77777777" w:rsidR="00A12746" w:rsidRDefault="00A12746">
            <w:pPr>
              <w:keepNext/>
            </w:pPr>
          </w:p>
        </w:tc>
      </w:tr>
      <w:tr w:rsidR="00A12746" w14:paraId="10F77F3D" w14:textId="77777777">
        <w:trPr>
          <w:cantSplit/>
          <w:trHeight w:hRule="exact" w:val="225"/>
        </w:trPr>
        <w:tc>
          <w:tcPr>
            <w:tcW w:w="5685" w:type="dxa"/>
            <w:gridSpan w:val="2"/>
            <w:tcBorders>
              <w:top w:val="nil"/>
              <w:left w:val="nil"/>
              <w:bottom w:val="nil"/>
              <w:right w:val="nil"/>
            </w:tcBorders>
            <w:tcMar>
              <w:top w:w="0" w:type="dxa"/>
              <w:left w:w="53" w:type="dxa"/>
              <w:bottom w:w="0" w:type="dxa"/>
              <w:right w:w="53" w:type="dxa"/>
            </w:tcMar>
            <w:vAlign w:val="bottom"/>
          </w:tcPr>
          <w:p w14:paraId="5C43554A"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w:t>
            </w:r>
            <w:r>
              <w:rPr>
                <w:rFonts w:ascii="Arial" w:eastAsia="Arial" w:hAnsi="Arial" w:cs="Arial"/>
                <w:sz w:val="16"/>
              </w:rPr>
              <w:t>February 8, 2022</w:t>
            </w:r>
          </w:p>
        </w:tc>
        <w:tc>
          <w:tcPr>
            <w:tcW w:w="2085" w:type="dxa"/>
            <w:tcBorders>
              <w:top w:val="nil"/>
              <w:left w:val="nil"/>
              <w:bottom w:val="nil"/>
              <w:right w:val="nil"/>
            </w:tcBorders>
            <w:tcMar>
              <w:top w:w="0" w:type="dxa"/>
              <w:left w:w="0" w:type="dxa"/>
              <w:bottom w:w="0" w:type="dxa"/>
              <w:right w:w="0" w:type="dxa"/>
            </w:tcMar>
            <w:vAlign w:val="bottom"/>
          </w:tcPr>
          <w:p w14:paraId="1E2BEDBF" w14:textId="77777777" w:rsidR="00A12746" w:rsidRDefault="00A12746">
            <w:pPr>
              <w:keepNext/>
            </w:pPr>
          </w:p>
        </w:tc>
        <w:tc>
          <w:tcPr>
            <w:tcW w:w="2385" w:type="dxa"/>
            <w:tcBorders>
              <w:top w:val="nil"/>
              <w:left w:val="nil"/>
              <w:bottom w:val="nil"/>
              <w:right w:val="nil"/>
            </w:tcBorders>
            <w:tcMar>
              <w:top w:w="0" w:type="dxa"/>
              <w:left w:w="0" w:type="dxa"/>
              <w:bottom w:w="0" w:type="dxa"/>
              <w:right w:w="0" w:type="dxa"/>
            </w:tcMar>
            <w:vAlign w:val="bottom"/>
          </w:tcPr>
          <w:p w14:paraId="164C8784" w14:textId="77777777" w:rsidR="00A12746" w:rsidRDefault="00A12746">
            <w:pPr>
              <w:keepNext/>
            </w:pPr>
          </w:p>
        </w:tc>
      </w:tr>
      <w:tr w:rsidR="00A12746" w14:paraId="69EEA428" w14:textId="77777777">
        <w:trPr>
          <w:cantSplit/>
          <w:trHeight w:hRule="exact" w:val="225"/>
        </w:trPr>
        <w:tc>
          <w:tcPr>
            <w:tcW w:w="5685" w:type="dxa"/>
            <w:gridSpan w:val="2"/>
            <w:tcBorders>
              <w:top w:val="nil"/>
              <w:left w:val="nil"/>
              <w:bottom w:val="single" w:sz="8" w:space="0" w:color="00549E"/>
              <w:right w:val="nil"/>
            </w:tcBorders>
            <w:tcMar>
              <w:top w:w="0" w:type="dxa"/>
              <w:left w:w="53" w:type="dxa"/>
              <w:bottom w:w="0" w:type="dxa"/>
              <w:right w:w="53" w:type="dxa"/>
            </w:tcMar>
            <w:vAlign w:val="bottom"/>
          </w:tcPr>
          <w:p w14:paraId="01D9080D"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Fair Value: </w:t>
            </w:r>
            <w:r>
              <w:rPr>
                <w:rFonts w:ascii="Arial" w:eastAsia="Arial" w:hAnsi="Arial" w:cs="Arial"/>
                <w:sz w:val="16"/>
              </w:rPr>
              <w:t xml:space="preserve"> $76.00</w:t>
            </w:r>
          </w:p>
        </w:tc>
        <w:tc>
          <w:tcPr>
            <w:tcW w:w="2085" w:type="dxa"/>
            <w:tcBorders>
              <w:top w:val="nil"/>
              <w:left w:val="nil"/>
              <w:bottom w:val="single" w:sz="8" w:space="0" w:color="00549E"/>
              <w:right w:val="nil"/>
            </w:tcBorders>
            <w:tcMar>
              <w:top w:w="0" w:type="dxa"/>
              <w:left w:w="0" w:type="dxa"/>
              <w:bottom w:w="0" w:type="dxa"/>
              <w:right w:w="0" w:type="dxa"/>
            </w:tcMar>
            <w:vAlign w:val="bottom"/>
          </w:tcPr>
          <w:p w14:paraId="7E1699BC" w14:textId="77777777" w:rsidR="00A12746" w:rsidRDefault="00A12746">
            <w:pPr>
              <w:keepNext/>
            </w:pPr>
          </w:p>
        </w:tc>
        <w:tc>
          <w:tcPr>
            <w:tcW w:w="2385" w:type="dxa"/>
            <w:tcBorders>
              <w:top w:val="nil"/>
              <w:left w:val="nil"/>
              <w:bottom w:val="single" w:sz="8" w:space="0" w:color="00549E"/>
              <w:right w:val="nil"/>
            </w:tcBorders>
            <w:tcMar>
              <w:top w:w="0" w:type="dxa"/>
              <w:left w:w="0" w:type="dxa"/>
              <w:bottom w:w="0" w:type="dxa"/>
              <w:right w:w="0" w:type="dxa"/>
            </w:tcMar>
            <w:vAlign w:val="bottom"/>
          </w:tcPr>
          <w:p w14:paraId="4414B849" w14:textId="77777777" w:rsidR="00A12746" w:rsidRDefault="00A12746">
            <w:pPr>
              <w:keepNext/>
            </w:pPr>
          </w:p>
        </w:tc>
      </w:tr>
      <w:tr w:rsidR="00A12746" w14:paraId="3217721A" w14:textId="77777777">
        <w:trPr>
          <w:cantSplit/>
          <w:trHeight w:hRule="exact" w:val="285"/>
        </w:trPr>
        <w:tc>
          <w:tcPr>
            <w:tcW w:w="3600" w:type="dxa"/>
            <w:tcBorders>
              <w:top w:val="nil"/>
              <w:left w:val="nil"/>
              <w:bottom w:val="single" w:sz="8" w:space="0" w:color="898A8D"/>
              <w:right w:val="nil"/>
            </w:tcBorders>
            <w:shd w:val="clear" w:color="auto" w:fill="00549E"/>
            <w:tcMar>
              <w:top w:w="0" w:type="dxa"/>
              <w:left w:w="0" w:type="dxa"/>
              <w:bottom w:w="0" w:type="dxa"/>
              <w:right w:w="0" w:type="dxa"/>
            </w:tcMar>
            <w:vAlign w:val="bottom"/>
          </w:tcPr>
          <w:p w14:paraId="031C71FE" w14:textId="77777777" w:rsidR="00A12746" w:rsidRDefault="00A12746">
            <w:pPr>
              <w:keepNext/>
            </w:pPr>
          </w:p>
        </w:tc>
        <w:tc>
          <w:tcPr>
            <w:tcW w:w="2085" w:type="dxa"/>
            <w:tcBorders>
              <w:top w:val="single" w:sz="8" w:space="0" w:color="00549E"/>
              <w:left w:val="nil"/>
              <w:bottom w:val="single" w:sz="8" w:space="0" w:color="898A8D"/>
              <w:right w:val="nil"/>
            </w:tcBorders>
            <w:shd w:val="clear" w:color="auto" w:fill="00549E"/>
            <w:tcMar>
              <w:top w:w="0" w:type="dxa"/>
              <w:left w:w="0" w:type="dxa"/>
              <w:bottom w:w="0" w:type="dxa"/>
              <w:right w:w="53" w:type="dxa"/>
            </w:tcMar>
            <w:vAlign w:val="bottom"/>
          </w:tcPr>
          <w:p w14:paraId="754DE07B" w14:textId="77777777" w:rsidR="00A12746" w:rsidRDefault="0073489E">
            <w:pPr>
              <w:keepNext/>
              <w:spacing w:before="55" w:after="30"/>
              <w:jc w:val="right"/>
            </w:pPr>
            <w:r>
              <w:rPr>
                <w:rFonts w:ascii="Arial" w:eastAsia="Arial" w:hAnsi="Arial" w:cs="Arial"/>
                <w:b/>
                <w:color w:val="FFFFFF"/>
                <w:sz w:val="16"/>
              </w:rPr>
              <w:t>Total Award</w:t>
            </w:r>
          </w:p>
        </w:tc>
        <w:tc>
          <w:tcPr>
            <w:tcW w:w="2085"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47A9CC44"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Time-Based Vesting</w:t>
            </w:r>
            <w:r>
              <w:rPr>
                <w:rFonts w:ascii="Arial" w:eastAsia="Arial" w:hAnsi="Arial" w:cs="Arial"/>
                <w:b/>
                <w:color w:val="FFFFFF"/>
                <w:sz w:val="16"/>
                <w:vertAlign w:val="superscript"/>
              </w:rPr>
              <w:t>(a)</w:t>
            </w:r>
          </w:p>
        </w:tc>
        <w:tc>
          <w:tcPr>
            <w:tcW w:w="2385"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580E27BD" w14:textId="77777777" w:rsidR="00A12746" w:rsidRDefault="0073489E">
            <w:pPr>
              <w:keepNext/>
              <w:spacing w:before="55" w:after="30"/>
              <w:jc w:val="right"/>
              <w:rPr>
                <w:rFonts w:ascii="Arial" w:eastAsia="Arial" w:hAnsi="Arial" w:cs="Arial"/>
                <w:b/>
                <w:color w:val="FFFFFF"/>
                <w:sz w:val="16"/>
              </w:rPr>
            </w:pPr>
            <w:r>
              <w:rPr>
                <w:rFonts w:ascii="Arial" w:eastAsia="Arial" w:hAnsi="Arial" w:cs="Arial"/>
                <w:b/>
                <w:color w:val="FFFFFF"/>
                <w:sz w:val="16"/>
              </w:rPr>
              <w:t>Performance-Based Vesting</w:t>
            </w:r>
            <w:r>
              <w:rPr>
                <w:rFonts w:ascii="Arial" w:eastAsia="Arial" w:hAnsi="Arial" w:cs="Arial"/>
                <w:b/>
                <w:color w:val="FFFFFF"/>
                <w:sz w:val="16"/>
                <w:vertAlign w:val="superscript"/>
              </w:rPr>
              <w:t>(b)</w:t>
            </w:r>
          </w:p>
        </w:tc>
      </w:tr>
      <w:tr w:rsidR="00A12746" w14:paraId="4008BE4B"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8810D43" w14:textId="77777777" w:rsidR="00A12746" w:rsidRDefault="0073489E">
            <w:pPr>
              <w:keepNext/>
              <w:spacing w:before="55" w:after="30"/>
            </w:pPr>
            <w:r>
              <w:rPr>
                <w:rFonts w:ascii="Arial" w:eastAsia="Arial" w:hAnsi="Arial" w:cs="Arial"/>
                <w:color w:val="000000"/>
                <w:sz w:val="16"/>
              </w:rPr>
              <w:t>Marguerite Nader</w:t>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9E69790"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23,931</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E512915"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11,965</w:t>
            </w:r>
            <w:r>
              <w:rPr>
                <w:rFonts w:ascii="Arial" w:eastAsia="Arial" w:hAnsi="Arial" w:cs="Arial"/>
                <w:color w:val="000000"/>
                <w:sz w:val="16"/>
              </w:rPr>
              <w:tab/>
            </w:r>
          </w:p>
        </w:tc>
        <w:tc>
          <w:tcPr>
            <w:tcW w:w="23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AA1E631" w14:textId="77777777" w:rsidR="00A12746" w:rsidRDefault="0073489E">
            <w:pPr>
              <w:keepNext/>
              <w:tabs>
                <w:tab w:val="left" w:pos="1777"/>
                <w:tab w:val="left" w:pos="2317"/>
              </w:tabs>
              <w:spacing w:before="55" w:after="30"/>
              <w:jc w:val="right"/>
            </w:pPr>
            <w:r>
              <w:rPr>
                <w:rFonts w:ascii="Arial" w:eastAsia="Arial" w:hAnsi="Arial" w:cs="Arial"/>
                <w:color w:val="000000"/>
                <w:sz w:val="16"/>
              </w:rPr>
              <w:tab/>
              <w:t>11,966</w:t>
            </w:r>
            <w:r>
              <w:rPr>
                <w:rFonts w:ascii="Arial" w:eastAsia="Arial" w:hAnsi="Arial" w:cs="Arial"/>
                <w:color w:val="000000"/>
                <w:sz w:val="16"/>
              </w:rPr>
              <w:tab/>
            </w:r>
          </w:p>
        </w:tc>
      </w:tr>
      <w:tr w:rsidR="00A12746" w14:paraId="607926FB"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A790A94" w14:textId="77777777" w:rsidR="00A12746" w:rsidRDefault="0073489E">
            <w:pPr>
              <w:keepNext/>
              <w:spacing w:before="55" w:after="30"/>
            </w:pPr>
            <w:r>
              <w:rPr>
                <w:rFonts w:ascii="Arial" w:eastAsia="Arial" w:hAnsi="Arial" w:cs="Arial"/>
                <w:color w:val="000000"/>
                <w:sz w:val="16"/>
              </w:rPr>
              <w:t>Paul Seavey</w:t>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097A69D"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18,909</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4DF7627" w14:textId="77777777" w:rsidR="00A12746" w:rsidRDefault="0073489E">
            <w:pPr>
              <w:keepNext/>
              <w:tabs>
                <w:tab w:val="left" w:pos="1566"/>
                <w:tab w:val="left" w:pos="2017"/>
              </w:tabs>
              <w:spacing w:before="55" w:after="30"/>
              <w:jc w:val="right"/>
            </w:pPr>
            <w:r>
              <w:rPr>
                <w:rFonts w:ascii="Arial" w:eastAsia="Arial" w:hAnsi="Arial" w:cs="Arial"/>
                <w:color w:val="000000"/>
                <w:sz w:val="16"/>
              </w:rPr>
              <w:tab/>
              <w:t>9,454</w:t>
            </w:r>
            <w:r>
              <w:rPr>
                <w:rFonts w:ascii="Arial" w:eastAsia="Arial" w:hAnsi="Arial" w:cs="Arial"/>
                <w:color w:val="000000"/>
                <w:sz w:val="16"/>
              </w:rPr>
              <w:tab/>
            </w:r>
          </w:p>
        </w:tc>
        <w:tc>
          <w:tcPr>
            <w:tcW w:w="23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BC49AF3" w14:textId="77777777" w:rsidR="00A12746" w:rsidRDefault="0073489E">
            <w:pPr>
              <w:keepNext/>
              <w:tabs>
                <w:tab w:val="left" w:pos="1866"/>
                <w:tab w:val="left" w:pos="2317"/>
              </w:tabs>
              <w:spacing w:before="55" w:after="30"/>
              <w:jc w:val="right"/>
            </w:pPr>
            <w:r>
              <w:rPr>
                <w:rFonts w:ascii="Arial" w:eastAsia="Arial" w:hAnsi="Arial" w:cs="Arial"/>
                <w:color w:val="000000"/>
                <w:sz w:val="16"/>
              </w:rPr>
              <w:tab/>
              <w:t>9,455</w:t>
            </w:r>
            <w:r>
              <w:rPr>
                <w:rFonts w:ascii="Arial" w:eastAsia="Arial" w:hAnsi="Arial" w:cs="Arial"/>
                <w:color w:val="000000"/>
                <w:sz w:val="16"/>
              </w:rPr>
              <w:tab/>
            </w:r>
          </w:p>
        </w:tc>
      </w:tr>
      <w:tr w:rsidR="00A12746" w14:paraId="77044BAD" w14:textId="77777777">
        <w:trPr>
          <w:cantSplit/>
          <w:trHeight w:hRule="exact" w:val="225"/>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2D948B2" w14:textId="77777777" w:rsidR="00A12746" w:rsidRDefault="0073489E">
            <w:pPr>
              <w:keepNext/>
              <w:spacing w:before="55" w:after="30"/>
            </w:pPr>
            <w:r>
              <w:rPr>
                <w:rFonts w:ascii="Arial" w:eastAsia="Arial" w:hAnsi="Arial" w:cs="Arial"/>
                <w:color w:val="000000"/>
                <w:sz w:val="16"/>
              </w:rPr>
              <w:t>Patrick Waite</w:t>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4C6A285"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18,909</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355713A" w14:textId="77777777" w:rsidR="00A12746" w:rsidRDefault="0073489E">
            <w:pPr>
              <w:keepNext/>
              <w:tabs>
                <w:tab w:val="left" w:pos="1566"/>
                <w:tab w:val="left" w:pos="2017"/>
              </w:tabs>
              <w:spacing w:before="55" w:after="30"/>
              <w:jc w:val="right"/>
            </w:pPr>
            <w:r>
              <w:rPr>
                <w:rFonts w:ascii="Arial" w:eastAsia="Arial" w:hAnsi="Arial" w:cs="Arial"/>
                <w:color w:val="000000"/>
                <w:sz w:val="16"/>
              </w:rPr>
              <w:tab/>
              <w:t>9,454</w:t>
            </w:r>
            <w:r>
              <w:rPr>
                <w:rFonts w:ascii="Arial" w:eastAsia="Arial" w:hAnsi="Arial" w:cs="Arial"/>
                <w:color w:val="000000"/>
                <w:sz w:val="16"/>
              </w:rPr>
              <w:tab/>
            </w:r>
          </w:p>
        </w:tc>
        <w:tc>
          <w:tcPr>
            <w:tcW w:w="23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FE59EA8" w14:textId="77777777" w:rsidR="00A12746" w:rsidRDefault="0073489E">
            <w:pPr>
              <w:keepNext/>
              <w:tabs>
                <w:tab w:val="left" w:pos="1866"/>
                <w:tab w:val="left" w:pos="2317"/>
              </w:tabs>
              <w:spacing w:before="55" w:after="30"/>
              <w:jc w:val="right"/>
            </w:pPr>
            <w:r>
              <w:rPr>
                <w:rFonts w:ascii="Arial" w:eastAsia="Arial" w:hAnsi="Arial" w:cs="Arial"/>
                <w:color w:val="000000"/>
                <w:sz w:val="16"/>
              </w:rPr>
              <w:tab/>
              <w:t>9,455</w:t>
            </w:r>
            <w:r>
              <w:rPr>
                <w:rFonts w:ascii="Arial" w:eastAsia="Arial" w:hAnsi="Arial" w:cs="Arial"/>
                <w:color w:val="000000"/>
                <w:sz w:val="16"/>
              </w:rPr>
              <w:tab/>
            </w:r>
          </w:p>
        </w:tc>
      </w:tr>
      <w:tr w:rsidR="00A12746" w14:paraId="139775FF" w14:textId="77777777">
        <w:trPr>
          <w:cantSplit/>
          <w:trHeight w:hRule="exact" w:val="240"/>
        </w:trPr>
        <w:tc>
          <w:tcPr>
            <w:tcW w:w="360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AD811F9" w14:textId="77777777" w:rsidR="00A12746" w:rsidRDefault="0073489E">
            <w:pPr>
              <w:keepNext/>
              <w:spacing w:before="55" w:after="30"/>
            </w:pPr>
            <w:r>
              <w:rPr>
                <w:rFonts w:ascii="Arial" w:eastAsia="Arial" w:hAnsi="Arial" w:cs="Arial"/>
                <w:color w:val="000000"/>
                <w:sz w:val="16"/>
              </w:rPr>
              <w:t>David Eldersveld</w:t>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E366D79" w14:textId="77777777" w:rsidR="00A12746" w:rsidRDefault="0073489E">
            <w:pPr>
              <w:keepNext/>
              <w:tabs>
                <w:tab w:val="left" w:pos="1477"/>
                <w:tab w:val="left" w:pos="2017"/>
              </w:tabs>
              <w:spacing w:before="55" w:after="30"/>
              <w:jc w:val="right"/>
            </w:pPr>
            <w:r>
              <w:rPr>
                <w:rFonts w:ascii="Arial" w:eastAsia="Arial" w:hAnsi="Arial" w:cs="Arial"/>
                <w:color w:val="000000"/>
                <w:sz w:val="16"/>
              </w:rPr>
              <w:tab/>
              <w:t>13,158</w:t>
            </w:r>
            <w:r>
              <w:rPr>
                <w:rFonts w:ascii="Arial" w:eastAsia="Arial" w:hAnsi="Arial" w:cs="Arial"/>
                <w:color w:val="000000"/>
                <w:sz w:val="16"/>
              </w:rPr>
              <w:tab/>
            </w:r>
          </w:p>
        </w:tc>
        <w:tc>
          <w:tcPr>
            <w:tcW w:w="20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912AA14" w14:textId="77777777" w:rsidR="00A12746" w:rsidRDefault="0073489E">
            <w:pPr>
              <w:keepNext/>
              <w:tabs>
                <w:tab w:val="left" w:pos="1566"/>
                <w:tab w:val="left" w:pos="2017"/>
              </w:tabs>
              <w:spacing w:before="55" w:after="30"/>
              <w:jc w:val="right"/>
            </w:pPr>
            <w:r>
              <w:rPr>
                <w:rFonts w:ascii="Arial" w:eastAsia="Arial" w:hAnsi="Arial" w:cs="Arial"/>
                <w:color w:val="000000"/>
                <w:sz w:val="16"/>
              </w:rPr>
              <w:tab/>
            </w:r>
            <w:r>
              <w:rPr>
                <w:rFonts w:ascii="Arial" w:eastAsia="Arial" w:hAnsi="Arial" w:cs="Arial"/>
                <w:color w:val="000000"/>
                <w:sz w:val="16"/>
              </w:rPr>
              <w:t>6,579</w:t>
            </w:r>
            <w:r>
              <w:rPr>
                <w:rFonts w:ascii="Arial" w:eastAsia="Arial" w:hAnsi="Arial" w:cs="Arial"/>
                <w:color w:val="000000"/>
                <w:sz w:val="16"/>
              </w:rPr>
              <w:tab/>
            </w:r>
          </w:p>
        </w:tc>
        <w:tc>
          <w:tcPr>
            <w:tcW w:w="238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C13830D" w14:textId="77777777" w:rsidR="00A12746" w:rsidRDefault="0073489E">
            <w:pPr>
              <w:keepNext/>
              <w:tabs>
                <w:tab w:val="left" w:pos="1866"/>
                <w:tab w:val="left" w:pos="2317"/>
              </w:tabs>
              <w:spacing w:before="55" w:after="30"/>
              <w:jc w:val="right"/>
            </w:pPr>
            <w:r>
              <w:rPr>
                <w:rFonts w:ascii="Arial" w:eastAsia="Arial" w:hAnsi="Arial" w:cs="Arial"/>
                <w:color w:val="000000"/>
                <w:sz w:val="16"/>
              </w:rPr>
              <w:tab/>
              <w:t>6,579</w:t>
            </w:r>
            <w:r>
              <w:rPr>
                <w:rFonts w:ascii="Arial" w:eastAsia="Arial" w:hAnsi="Arial" w:cs="Arial"/>
                <w:color w:val="000000"/>
                <w:sz w:val="16"/>
              </w:rPr>
              <w:tab/>
            </w:r>
          </w:p>
        </w:tc>
      </w:tr>
      <w:tr w:rsidR="00A12746" w14:paraId="6736292F" w14:textId="77777777">
        <w:trPr>
          <w:cantSplit/>
          <w:trHeight w:hRule="exact" w:val="615"/>
        </w:trPr>
        <w:tc>
          <w:tcPr>
            <w:tcW w:w="10155" w:type="dxa"/>
            <w:gridSpan w:val="4"/>
            <w:tcBorders>
              <w:top w:val="nil"/>
              <w:left w:val="nil"/>
              <w:bottom w:val="single" w:sz="8" w:space="0" w:color="00549E"/>
              <w:right w:val="nil"/>
            </w:tcBorders>
            <w:tcMar>
              <w:top w:w="0" w:type="dxa"/>
              <w:left w:w="53" w:type="dxa"/>
              <w:bottom w:w="0" w:type="dxa"/>
              <w:right w:w="53" w:type="dxa"/>
            </w:tcMar>
            <w:vAlign w:val="bottom"/>
          </w:tcPr>
          <w:p w14:paraId="34967D3F" w14:textId="77777777" w:rsidR="00A12746" w:rsidRDefault="0073489E">
            <w:pPr>
              <w:spacing w:before="55"/>
              <w:rPr>
                <w:rFonts w:ascii="Arial" w:eastAsia="Arial" w:hAnsi="Arial" w:cs="Arial"/>
                <w:sz w:val="16"/>
              </w:rPr>
            </w:pPr>
            <w:r>
              <w:rPr>
                <w:rFonts w:ascii="Arial" w:eastAsia="Arial" w:hAnsi="Arial" w:cs="Arial"/>
                <w:sz w:val="16"/>
                <w:vertAlign w:val="superscript"/>
              </w:rPr>
              <w:t xml:space="preserve">(a) </w:t>
            </w:r>
            <w:r>
              <w:rPr>
                <w:rFonts w:ascii="Arial" w:eastAsia="Arial" w:hAnsi="Arial" w:cs="Arial"/>
                <w:sz w:val="16"/>
              </w:rPr>
              <w:t xml:space="preserve"> One-third vested on January 27, 2023, one-third vests on January 26, 2024 and one-third vests on January 31, 2025.</w:t>
            </w:r>
          </w:p>
          <w:p w14:paraId="0C4FA9EA" w14:textId="77777777" w:rsidR="00A12746" w:rsidRDefault="0073489E">
            <w:pPr>
              <w:spacing w:after="30"/>
              <w:rPr>
                <w:rFonts w:ascii="Arial" w:eastAsia="Arial" w:hAnsi="Arial" w:cs="Arial"/>
                <w:sz w:val="16"/>
              </w:rPr>
            </w:pPr>
            <w:r>
              <w:rPr>
                <w:rFonts w:ascii="Arial" w:eastAsia="Arial" w:hAnsi="Arial" w:cs="Arial"/>
                <w:sz w:val="16"/>
                <w:vertAlign w:val="superscript"/>
              </w:rPr>
              <w:t xml:space="preserve">(b) </w:t>
            </w:r>
            <w:r>
              <w:rPr>
                <w:rFonts w:ascii="Arial" w:eastAsia="Arial" w:hAnsi="Arial" w:cs="Arial"/>
                <w:sz w:val="16"/>
              </w:rPr>
              <w:t xml:space="preserve"> One-third vested on January 31, 2023, one-third vests on January 26, 2024</w:t>
            </w:r>
            <w:r>
              <w:rPr>
                <w:rFonts w:ascii="Arial" w:eastAsia="Arial" w:hAnsi="Arial" w:cs="Arial"/>
                <w:sz w:val="16"/>
              </w:rPr>
              <w:t xml:space="preserve"> and one-third vests on January 31, 2025, subject to satisfaction of performance conditions as further discussed below.</w:t>
            </w:r>
          </w:p>
        </w:tc>
      </w:tr>
    </w:tbl>
    <w:p w14:paraId="23D6CC3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jc w:val="both"/>
        <w:rPr>
          <w:sz w:val="20"/>
        </w:rPr>
      </w:pPr>
    </w:p>
    <w:p w14:paraId="026603A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rPr>
          <w:rFonts w:ascii="Arial" w:eastAsia="Arial" w:hAnsi="Arial" w:cs="Arial"/>
          <w:b/>
          <w:color w:val="00549E"/>
          <w:sz w:val="22"/>
        </w:rPr>
      </w:pPr>
      <w:r>
        <w:rPr>
          <w:rFonts w:ascii="Arial" w:eastAsia="Arial" w:hAnsi="Arial" w:cs="Arial"/>
          <w:b/>
          <w:color w:val="00549E"/>
          <w:sz w:val="22"/>
        </w:rPr>
        <w:t>Performance Conditions</w:t>
      </w:r>
    </w:p>
    <w:p w14:paraId="1EA7AA37"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220" w:line="288" w:lineRule="auto"/>
        <w:rPr>
          <w:rFonts w:ascii="Arial" w:eastAsia="Arial" w:hAnsi="Arial" w:cs="Arial"/>
          <w:sz w:val="20"/>
        </w:rPr>
      </w:pPr>
      <w:r>
        <w:rPr>
          <w:rFonts w:ascii="Arial" w:eastAsia="Arial" w:hAnsi="Arial" w:cs="Arial"/>
          <w:sz w:val="20"/>
        </w:rPr>
        <w:t xml:space="preserve">In accordance with FASB ASC 718, the performance-based portion of the Restricted Stock Awards are deemed granted on the date the performance conditions are approved by the Compensation Committee ("Grant Date") and, accordingly, are included in the Summary </w:t>
      </w:r>
      <w:r>
        <w:rPr>
          <w:rFonts w:ascii="Arial" w:eastAsia="Arial" w:hAnsi="Arial" w:cs="Arial"/>
          <w:sz w:val="20"/>
        </w:rPr>
        <w:t>Compensation Table of this Proxy Statement in the year of approval of the performance conditions.  The value of the performance-based portion of these awards is based on the closing price of the Company's stock on the date of approval of the performance co</w:t>
      </w:r>
      <w:r>
        <w:rPr>
          <w:rFonts w:ascii="Arial" w:eastAsia="Arial" w:hAnsi="Arial" w:cs="Arial"/>
          <w:sz w:val="20"/>
        </w:rPr>
        <w:t xml:space="preserve">nditions ("Grant Date Fair Value") and that amount is shown in the Summary Compensation Table, even if the awards are subsequently forfeited.  </w:t>
      </w:r>
    </w:p>
    <w:p w14:paraId="2139B376"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rPr>
          <w:rFonts w:ascii="Arial" w:eastAsia="Arial" w:hAnsi="Arial" w:cs="Arial"/>
          <w:b/>
          <w:sz w:val="20"/>
        </w:rPr>
      </w:pPr>
      <w:r>
        <w:rPr>
          <w:rFonts w:ascii="Arial" w:eastAsia="Arial" w:hAnsi="Arial" w:cs="Arial"/>
          <w:b/>
          <w:sz w:val="20"/>
        </w:rPr>
        <w:t xml:space="preserve">2020 Performance Conditions: </w:t>
      </w:r>
      <w:r>
        <w:rPr>
          <w:rFonts w:ascii="Arial" w:eastAsia="Arial" w:hAnsi="Arial" w:cs="Arial"/>
          <w:sz w:val="20"/>
        </w:rPr>
        <w:t xml:space="preserve"> Effective February 11, 2020, the Compensation Committee established the following performance condition for the performance-based portion of the 2018 Awards, the 2019 Awards and 2020 Awards with a performance period January 1, 2020 through December 31, 20</w:t>
      </w:r>
      <w:r>
        <w:rPr>
          <w:rFonts w:ascii="Arial" w:eastAsia="Arial" w:hAnsi="Arial" w:cs="Arial"/>
          <w:sz w:val="20"/>
        </w:rPr>
        <w:t>20:</w:t>
      </w:r>
    </w:p>
    <w:p w14:paraId="3DA6782E"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sz w:val="20"/>
        </w:rPr>
      </w:pPr>
      <w:r>
        <w:rPr>
          <w:rFonts w:ascii="Arial" w:eastAsia="Arial" w:hAnsi="Arial" w:cs="Arial"/>
          <w:b/>
          <w:color w:val="00549E"/>
          <w:sz w:val="20"/>
        </w:rPr>
        <w:t xml:space="preserve">"Achieve Normalized FFO per Common Share (fully diluted) for the year ending </w:t>
      </w:r>
    </w:p>
    <w:p w14:paraId="365D4D09"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sz w:val="20"/>
        </w:rPr>
      </w:pPr>
      <w:r>
        <w:rPr>
          <w:rFonts w:ascii="Arial" w:eastAsia="Arial" w:hAnsi="Arial" w:cs="Arial"/>
          <w:b/>
          <w:color w:val="00549E"/>
          <w:sz w:val="20"/>
        </w:rPr>
        <w:t xml:space="preserve">December 31, 2020 between $2.19 and $2.25." </w:t>
      </w:r>
    </w:p>
    <w:p w14:paraId="34612152" w14:textId="77777777" w:rsidR="00A12746" w:rsidRDefault="00A127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sz w:val="20"/>
        </w:rPr>
      </w:pPr>
    </w:p>
    <w:p w14:paraId="0D481278"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 xml:space="preserve">As such, this portion of the 2018 Awards, 2019 Awards and 2020 Awards was deemed granted on February 11, 2020 with a Grant Date </w:t>
      </w:r>
      <w:r>
        <w:rPr>
          <w:rFonts w:ascii="Arial" w:eastAsia="Arial" w:hAnsi="Arial" w:cs="Arial"/>
          <w:sz w:val="20"/>
        </w:rPr>
        <w:t>Fair Value of $73.46 per share.  We continued our strong performance in 2020 amidst the COVID-19 pandemic.  Due to the impact of the pandemic on our business, our Normalized FFO for the year ended December 31, 2020 was $2.17 per Common Share (fully diluted</w:t>
      </w:r>
      <w:r>
        <w:rPr>
          <w:rFonts w:ascii="Arial" w:eastAsia="Arial" w:hAnsi="Arial" w:cs="Arial"/>
          <w:sz w:val="20"/>
        </w:rPr>
        <w:t>) or $0.02 below the performance target.  We achieved 99% of the Normalized FFO per Common Share target.  In 2020, the Compensation Committee engaged Willis Towers Watson in order to assist with the Compensation Committee’s evaluation of the achievement of</w:t>
      </w:r>
      <w:r>
        <w:rPr>
          <w:rFonts w:ascii="Arial" w:eastAsia="Arial" w:hAnsi="Arial" w:cs="Arial"/>
          <w:sz w:val="20"/>
        </w:rPr>
        <w:t xml:space="preserve"> the 2020 performance target and to provide a recommendation on the vesting of the 2020 performance-based portion of the Restricted Stock Awards.</w:t>
      </w:r>
      <w:r>
        <w:rPr>
          <w:rFonts w:ascii="Arial" w:eastAsia="Arial" w:hAnsi="Arial" w:cs="Arial"/>
        </w:rPr>
        <w:t xml:space="preserve">  </w:t>
      </w:r>
    </w:p>
    <w:p w14:paraId="20F94A9B" w14:textId="77777777" w:rsidR="00A12746" w:rsidRDefault="00A12746">
      <w:pPr>
        <w:spacing w:line="276" w:lineRule="auto"/>
        <w:rPr>
          <w:rFonts w:ascii="Arial" w:eastAsia="Arial" w:hAnsi="Arial" w:cs="Arial"/>
        </w:rPr>
      </w:pPr>
    </w:p>
    <w:p w14:paraId="16AFDAF4" w14:textId="77777777" w:rsidR="00A12746" w:rsidRDefault="0073489E">
      <w:pPr>
        <w:spacing w:after="100" w:line="288" w:lineRule="auto"/>
        <w:rPr>
          <w:rFonts w:ascii="Arial" w:eastAsia="Arial" w:hAnsi="Arial" w:cs="Arial"/>
        </w:rPr>
      </w:pPr>
      <w:r>
        <w:rPr>
          <w:rFonts w:ascii="Arial" w:eastAsia="Arial" w:hAnsi="Arial" w:cs="Arial"/>
          <w:sz w:val="20"/>
        </w:rPr>
        <w:t>The Compensation Committee reviewed the Company’s 2020 performance and taking into account (a) the impact o</w:t>
      </w:r>
      <w:r>
        <w:rPr>
          <w:rFonts w:ascii="Arial" w:eastAsia="Arial" w:hAnsi="Arial" w:cs="Arial"/>
          <w:sz w:val="20"/>
        </w:rPr>
        <w:t>f the COVID-19 pandemic on the Company’s business, (b) management’s diligent efforts to mitigate the impact of the pandemic and (c) that Normalized FFO for the year ended December 31, 2020 was approximately 1% below the Normalized FFO target range, the Com</w:t>
      </w:r>
      <w:r>
        <w:rPr>
          <w:rFonts w:ascii="Arial" w:eastAsia="Arial" w:hAnsi="Arial" w:cs="Arial"/>
          <w:sz w:val="20"/>
        </w:rPr>
        <w:t>pensation Committee determined that the 2020 performance-based vesting condition had been partially achieved such that a portion of the Restricted Stock Awards scheduled to vest on January 29, 2021 would partially vest as shown in the following table.</w:t>
      </w:r>
      <w:r>
        <w:rPr>
          <w:rFonts w:ascii="Arial" w:eastAsia="Arial" w:hAnsi="Arial" w:cs="Arial"/>
        </w:rPr>
        <w:t xml:space="preserve">  </w:t>
      </w:r>
      <w:r>
        <w:rPr>
          <w:rFonts w:ascii="Arial" w:eastAsia="Arial" w:hAnsi="Arial" w:cs="Arial"/>
          <w:sz w:val="20"/>
        </w:rPr>
        <w:t>The</w:t>
      </w:r>
      <w:r>
        <w:rPr>
          <w:rFonts w:ascii="Arial" w:eastAsia="Arial" w:hAnsi="Arial" w:cs="Arial"/>
          <w:sz w:val="20"/>
        </w:rPr>
        <w:t xml:space="preserve"> remainder of the Restricted Stock Awards subject to the 2020 performance conditions did not vest and were forfeited.</w:t>
      </w:r>
    </w:p>
    <w:tbl>
      <w:tblPr>
        <w:tblW w:w="5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65"/>
        <w:gridCol w:w="1245"/>
        <w:gridCol w:w="1125"/>
      </w:tblGrid>
      <w:tr w:rsidR="00A12746" w14:paraId="3C0700E3"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736F706B" w14:textId="77777777" w:rsidR="00A12746" w:rsidRDefault="00A12746">
            <w:pPr>
              <w:keepNext/>
            </w:pPr>
          </w:p>
        </w:tc>
        <w:tc>
          <w:tcPr>
            <w:tcW w:w="3735" w:type="dxa"/>
            <w:gridSpan w:val="3"/>
            <w:tcBorders>
              <w:top w:val="nil"/>
              <w:left w:val="nil"/>
              <w:bottom w:val="single" w:sz="8" w:space="0" w:color="00549E"/>
              <w:right w:val="nil"/>
            </w:tcBorders>
            <w:tcMar>
              <w:top w:w="0" w:type="dxa"/>
              <w:left w:w="53" w:type="dxa"/>
              <w:bottom w:w="0" w:type="dxa"/>
              <w:right w:w="53" w:type="dxa"/>
            </w:tcMar>
            <w:vAlign w:val="bottom"/>
          </w:tcPr>
          <w:p w14:paraId="1538B867" w14:textId="77777777" w:rsidR="00A12746" w:rsidRDefault="0073489E">
            <w:pPr>
              <w:keepNext/>
              <w:spacing w:before="75" w:after="30"/>
              <w:jc w:val="center"/>
            </w:pPr>
            <w:r>
              <w:rPr>
                <w:rFonts w:ascii="Arial" w:eastAsia="Arial" w:hAnsi="Arial" w:cs="Arial"/>
                <w:b/>
                <w:color w:val="000000"/>
                <w:sz w:val="16"/>
              </w:rPr>
              <w:t># of Shares Vested - 2020 Performance Period</w:t>
            </w:r>
          </w:p>
        </w:tc>
      </w:tr>
      <w:tr w:rsidR="00A12746" w14:paraId="4AF3B96A"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73B9EA84" w14:textId="77777777" w:rsidR="00A12746" w:rsidRDefault="00A12746">
            <w:pPr>
              <w:keepNext/>
            </w:pPr>
          </w:p>
        </w:tc>
        <w:tc>
          <w:tcPr>
            <w:tcW w:w="1365" w:type="dxa"/>
            <w:tcBorders>
              <w:top w:val="nil"/>
              <w:left w:val="nil"/>
              <w:bottom w:val="single" w:sz="8" w:space="0" w:color="00549E"/>
              <w:right w:val="nil"/>
            </w:tcBorders>
            <w:tcMar>
              <w:top w:w="0" w:type="dxa"/>
              <w:left w:w="53" w:type="dxa"/>
              <w:bottom w:w="0" w:type="dxa"/>
              <w:right w:w="53" w:type="dxa"/>
            </w:tcMar>
            <w:vAlign w:val="bottom"/>
          </w:tcPr>
          <w:p w14:paraId="3E66B2EE" w14:textId="77777777" w:rsidR="00A12746" w:rsidRDefault="0073489E">
            <w:pPr>
              <w:keepNext/>
              <w:spacing w:before="55" w:after="30"/>
              <w:jc w:val="center"/>
            </w:pPr>
            <w:r>
              <w:rPr>
                <w:rFonts w:ascii="Arial" w:eastAsia="Arial" w:hAnsi="Arial" w:cs="Arial"/>
                <w:b/>
                <w:color w:val="000000"/>
                <w:sz w:val="16"/>
              </w:rPr>
              <w:t>2018 Award</w:t>
            </w:r>
          </w:p>
        </w:tc>
        <w:tc>
          <w:tcPr>
            <w:tcW w:w="124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04EB1A5F" w14:textId="77777777" w:rsidR="00A12746" w:rsidRDefault="0073489E">
            <w:pPr>
              <w:keepNext/>
              <w:spacing w:before="55" w:after="30"/>
              <w:jc w:val="center"/>
            </w:pPr>
            <w:r>
              <w:rPr>
                <w:rFonts w:ascii="Arial" w:eastAsia="Arial" w:hAnsi="Arial" w:cs="Arial"/>
                <w:b/>
                <w:color w:val="000000"/>
                <w:sz w:val="16"/>
              </w:rPr>
              <w:t>2019 Award</w:t>
            </w:r>
          </w:p>
        </w:tc>
        <w:tc>
          <w:tcPr>
            <w:tcW w:w="112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4A5F740B" w14:textId="77777777" w:rsidR="00A12746" w:rsidRDefault="0073489E">
            <w:pPr>
              <w:keepNext/>
              <w:spacing w:before="55" w:after="30"/>
              <w:jc w:val="center"/>
            </w:pPr>
            <w:r>
              <w:rPr>
                <w:rFonts w:ascii="Arial" w:eastAsia="Arial" w:hAnsi="Arial" w:cs="Arial"/>
                <w:b/>
                <w:color w:val="000000"/>
                <w:sz w:val="16"/>
              </w:rPr>
              <w:t>2020 Award</w:t>
            </w:r>
          </w:p>
        </w:tc>
      </w:tr>
      <w:tr w:rsidR="00A12746" w14:paraId="552D2B9C" w14:textId="77777777">
        <w:trPr>
          <w:cantSplit/>
          <w:trHeight w:hRule="exact" w:val="315"/>
          <w:jc w:val="center"/>
        </w:trPr>
        <w:tc>
          <w:tcPr>
            <w:tcW w:w="2010" w:type="dxa"/>
            <w:tcBorders>
              <w:top w:val="nil"/>
              <w:left w:val="nil"/>
              <w:bottom w:val="single" w:sz="8" w:space="0" w:color="898A8D"/>
              <w:right w:val="nil"/>
            </w:tcBorders>
            <w:tcMar>
              <w:top w:w="0" w:type="dxa"/>
              <w:left w:w="53" w:type="dxa"/>
              <w:bottom w:w="0" w:type="dxa"/>
              <w:right w:w="53" w:type="dxa"/>
            </w:tcMar>
            <w:vAlign w:val="bottom"/>
          </w:tcPr>
          <w:p w14:paraId="031CF52C" w14:textId="77777777" w:rsidR="00A12746" w:rsidRDefault="0073489E">
            <w:pPr>
              <w:keepNext/>
              <w:spacing w:before="55" w:after="30"/>
            </w:pPr>
            <w:r>
              <w:rPr>
                <w:rFonts w:ascii="Arial" w:eastAsia="Arial" w:hAnsi="Arial" w:cs="Arial"/>
                <w:color w:val="000000"/>
                <w:sz w:val="16"/>
              </w:rPr>
              <w:t>Marguerite Nader</w:t>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08F64E69"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6,305</w:t>
            </w:r>
            <w:r>
              <w:rPr>
                <w:rFonts w:ascii="Arial" w:eastAsia="Arial" w:hAnsi="Arial" w:cs="Arial"/>
                <w:color w:val="000000"/>
                <w:sz w:val="16"/>
              </w:rPr>
              <w:tab/>
            </w:r>
          </w:p>
        </w:tc>
        <w:tc>
          <w:tcPr>
            <w:tcW w:w="12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C2AD92D"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5,335</w:t>
            </w:r>
            <w:r>
              <w:rPr>
                <w:rFonts w:ascii="Arial" w:eastAsia="Arial" w:hAnsi="Arial" w:cs="Arial"/>
                <w:color w:val="000000"/>
                <w:sz w:val="16"/>
              </w:rPr>
              <w:tab/>
            </w: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42DA8BAC"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4,002</w:t>
            </w:r>
            <w:r>
              <w:rPr>
                <w:rFonts w:ascii="Arial" w:eastAsia="Arial" w:hAnsi="Arial" w:cs="Arial"/>
                <w:color w:val="000000"/>
                <w:sz w:val="16"/>
              </w:rPr>
              <w:tab/>
            </w:r>
          </w:p>
        </w:tc>
      </w:tr>
      <w:tr w:rsidR="00A12746" w14:paraId="1A0FC581"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0EEEF9D" w14:textId="77777777" w:rsidR="00A12746" w:rsidRDefault="0073489E">
            <w:pPr>
              <w:keepNext/>
              <w:spacing w:before="55" w:after="30"/>
            </w:pPr>
            <w:r>
              <w:rPr>
                <w:rFonts w:ascii="Arial" w:eastAsia="Arial" w:hAnsi="Arial" w:cs="Arial"/>
                <w:color w:val="000000"/>
                <w:sz w:val="16"/>
              </w:rPr>
              <w:t xml:space="preserve">Paul </w:t>
            </w:r>
            <w:r>
              <w:rPr>
                <w:rFonts w:ascii="Arial" w:eastAsia="Arial" w:hAnsi="Arial" w:cs="Arial"/>
                <w:color w:val="000000"/>
                <w:sz w:val="16"/>
              </w:rPr>
              <w:t>Seavey</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96B421D"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5,174</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2D4117A"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4,398</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CAF3EF9"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3,162</w:t>
            </w:r>
            <w:r>
              <w:rPr>
                <w:rFonts w:ascii="Arial" w:eastAsia="Arial" w:hAnsi="Arial" w:cs="Arial"/>
                <w:color w:val="000000"/>
                <w:sz w:val="16"/>
              </w:rPr>
              <w:tab/>
            </w:r>
          </w:p>
        </w:tc>
      </w:tr>
      <w:tr w:rsidR="00A12746" w14:paraId="394FA0A0"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A18A0D4" w14:textId="77777777" w:rsidR="00A12746" w:rsidRDefault="0073489E">
            <w:pPr>
              <w:spacing w:before="55" w:after="30"/>
            </w:pPr>
            <w:r>
              <w:rPr>
                <w:rFonts w:ascii="Arial" w:eastAsia="Arial" w:hAnsi="Arial" w:cs="Arial"/>
                <w:color w:val="000000"/>
                <w:sz w:val="16"/>
              </w:rPr>
              <w:t>Patrick Waite</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DDEE358" w14:textId="77777777" w:rsidR="00A12746" w:rsidRDefault="0073489E">
            <w:pPr>
              <w:tabs>
                <w:tab w:val="left" w:pos="846"/>
                <w:tab w:val="left" w:pos="1297"/>
              </w:tabs>
              <w:spacing w:before="55" w:after="30"/>
              <w:jc w:val="right"/>
            </w:pPr>
            <w:r>
              <w:rPr>
                <w:rFonts w:ascii="Arial" w:eastAsia="Arial" w:hAnsi="Arial" w:cs="Arial"/>
                <w:color w:val="000000"/>
                <w:sz w:val="16"/>
              </w:rPr>
              <w:tab/>
              <w:t>5,174</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AC48A3F" w14:textId="77777777" w:rsidR="00A12746" w:rsidRDefault="0073489E">
            <w:pPr>
              <w:tabs>
                <w:tab w:val="left" w:pos="726"/>
                <w:tab w:val="left" w:pos="1177"/>
              </w:tabs>
              <w:spacing w:before="55" w:after="30"/>
              <w:jc w:val="right"/>
            </w:pPr>
            <w:r>
              <w:rPr>
                <w:rFonts w:ascii="Arial" w:eastAsia="Arial" w:hAnsi="Arial" w:cs="Arial"/>
                <w:color w:val="000000"/>
                <w:sz w:val="16"/>
              </w:rPr>
              <w:tab/>
              <w:t>4,398</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0F88693" w14:textId="77777777" w:rsidR="00A12746" w:rsidRDefault="0073489E">
            <w:pPr>
              <w:tabs>
                <w:tab w:val="left" w:pos="606"/>
                <w:tab w:val="left" w:pos="1057"/>
              </w:tabs>
              <w:spacing w:before="55" w:after="30"/>
              <w:jc w:val="right"/>
            </w:pPr>
            <w:r>
              <w:rPr>
                <w:rFonts w:ascii="Arial" w:eastAsia="Arial" w:hAnsi="Arial" w:cs="Arial"/>
                <w:color w:val="000000"/>
                <w:sz w:val="16"/>
              </w:rPr>
              <w:tab/>
              <w:t>3,162</w:t>
            </w:r>
            <w:r>
              <w:rPr>
                <w:rFonts w:ascii="Arial" w:eastAsia="Arial" w:hAnsi="Arial" w:cs="Arial"/>
                <w:color w:val="000000"/>
                <w:sz w:val="16"/>
              </w:rPr>
              <w:tab/>
            </w:r>
          </w:p>
        </w:tc>
      </w:tr>
    </w:tbl>
    <w:p w14:paraId="3ED1F131" w14:textId="77777777" w:rsidR="00A12746" w:rsidRDefault="00A127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sz w:val="20"/>
        </w:rPr>
      </w:pPr>
    </w:p>
    <w:p w14:paraId="171EC13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b/>
          <w:sz w:val="20"/>
        </w:rPr>
        <w:t xml:space="preserve">2021 Performance Conditions: </w:t>
      </w:r>
      <w:r>
        <w:rPr>
          <w:rFonts w:ascii="Arial" w:eastAsia="Arial" w:hAnsi="Arial" w:cs="Arial"/>
          <w:sz w:val="20"/>
        </w:rPr>
        <w:t xml:space="preserve"> Effective February 9, 2021, the Compensation Committee established the following performance condition for the performance-based portion of the 2019 Awards, 2020 Awards and 2021 Awards with a performance period January 1, 2021 through December 31, 2021 as</w:t>
      </w:r>
      <w:r>
        <w:rPr>
          <w:rFonts w:ascii="Arial" w:eastAsia="Arial" w:hAnsi="Arial" w:cs="Arial"/>
          <w:sz w:val="20"/>
        </w:rPr>
        <w:t xml:space="preserve"> follows:</w:t>
      </w:r>
    </w:p>
    <w:p w14:paraId="11E626DB" w14:textId="77777777" w:rsidR="00A12746" w:rsidRDefault="0073489E">
      <w:pPr>
        <w:keepNext/>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sz w:val="20"/>
        </w:rPr>
      </w:pPr>
      <w:r>
        <w:rPr>
          <w:rFonts w:ascii="Arial" w:eastAsia="Arial" w:hAnsi="Arial" w:cs="Arial"/>
          <w:b/>
          <w:color w:val="00549E"/>
          <w:sz w:val="20"/>
        </w:rPr>
        <w:lastRenderedPageBreak/>
        <w:t xml:space="preserve">"Achieve Normalized FFO per Common Share (fully diluted) for the year ending </w:t>
      </w:r>
    </w:p>
    <w:p w14:paraId="456D5FEC" w14:textId="77777777" w:rsidR="00A12746" w:rsidRDefault="0073489E">
      <w:pPr>
        <w:keepNext/>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sz w:val="20"/>
        </w:rPr>
      </w:pPr>
      <w:r>
        <w:rPr>
          <w:rFonts w:ascii="Arial" w:eastAsia="Arial" w:hAnsi="Arial" w:cs="Arial"/>
          <w:b/>
          <w:color w:val="00549E"/>
          <w:sz w:val="20"/>
        </w:rPr>
        <w:t xml:space="preserve">December 31, 2021 between $2.26 and $2.36." </w:t>
      </w:r>
    </w:p>
    <w:p w14:paraId="1005BBB3" w14:textId="77777777" w:rsidR="00A12746" w:rsidRDefault="0073489E">
      <w:pPr>
        <w:keepNext/>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200" w:line="288" w:lineRule="auto"/>
        <w:rPr>
          <w:rFonts w:ascii="Arial" w:eastAsia="Arial" w:hAnsi="Arial" w:cs="Arial"/>
          <w:b/>
          <w:color w:val="00549E"/>
          <w:sz w:val="20"/>
        </w:rPr>
      </w:pPr>
      <w:r>
        <w:rPr>
          <w:rFonts w:ascii="Arial" w:eastAsia="Arial" w:hAnsi="Arial" w:cs="Arial"/>
          <w:sz w:val="20"/>
        </w:rPr>
        <w:t>As such, this portion of the 2019 Awards, 2020 Awards and 2021 Awards was deemed granted on February 9, 2021 with a Grant D</w:t>
      </w:r>
      <w:r>
        <w:rPr>
          <w:rFonts w:ascii="Arial" w:eastAsia="Arial" w:hAnsi="Arial" w:cs="Arial"/>
          <w:sz w:val="20"/>
        </w:rPr>
        <w:t>ate Fair Value of $63.78 per share.  On January 13, 2022, the Compensation Committee determined that such vesting criteria had been met and all of this portion of the 2019 Awards, 2020 Awards and 2021 Awards vested on January 31, 2022 as follows:</w:t>
      </w:r>
    </w:p>
    <w:tbl>
      <w:tblPr>
        <w:tblW w:w="5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65"/>
        <w:gridCol w:w="1245"/>
        <w:gridCol w:w="1125"/>
      </w:tblGrid>
      <w:tr w:rsidR="00A12746" w14:paraId="7CAE6B82"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46FE8922" w14:textId="77777777" w:rsidR="00A12746" w:rsidRDefault="00A12746">
            <w:pPr>
              <w:keepNext/>
            </w:pPr>
          </w:p>
        </w:tc>
        <w:tc>
          <w:tcPr>
            <w:tcW w:w="3735" w:type="dxa"/>
            <w:gridSpan w:val="3"/>
            <w:tcBorders>
              <w:top w:val="nil"/>
              <w:left w:val="nil"/>
              <w:bottom w:val="single" w:sz="8" w:space="0" w:color="00549E"/>
              <w:right w:val="nil"/>
            </w:tcBorders>
            <w:tcMar>
              <w:top w:w="0" w:type="dxa"/>
              <w:left w:w="53" w:type="dxa"/>
              <w:bottom w:w="0" w:type="dxa"/>
              <w:right w:w="53" w:type="dxa"/>
            </w:tcMar>
            <w:vAlign w:val="bottom"/>
          </w:tcPr>
          <w:p w14:paraId="2DDFC5A7" w14:textId="77777777" w:rsidR="00A12746" w:rsidRDefault="0073489E">
            <w:pPr>
              <w:keepNext/>
              <w:spacing w:before="75" w:after="30"/>
              <w:jc w:val="center"/>
            </w:pPr>
            <w:r>
              <w:rPr>
                <w:rFonts w:ascii="Arial" w:eastAsia="Arial" w:hAnsi="Arial" w:cs="Arial"/>
                <w:b/>
                <w:color w:val="000000"/>
                <w:sz w:val="16"/>
              </w:rPr>
              <w:t># of Sha</w:t>
            </w:r>
            <w:r>
              <w:rPr>
                <w:rFonts w:ascii="Arial" w:eastAsia="Arial" w:hAnsi="Arial" w:cs="Arial"/>
                <w:b/>
                <w:color w:val="000000"/>
                <w:sz w:val="16"/>
              </w:rPr>
              <w:t>res Vested - 2021 Performance Period</w:t>
            </w:r>
          </w:p>
        </w:tc>
      </w:tr>
      <w:tr w:rsidR="00A12746" w14:paraId="75363A3E"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4A5F643F" w14:textId="77777777" w:rsidR="00A12746" w:rsidRDefault="00A12746">
            <w:pPr>
              <w:keepNext/>
            </w:pPr>
          </w:p>
        </w:tc>
        <w:tc>
          <w:tcPr>
            <w:tcW w:w="1365" w:type="dxa"/>
            <w:tcBorders>
              <w:top w:val="nil"/>
              <w:left w:val="nil"/>
              <w:bottom w:val="single" w:sz="8" w:space="0" w:color="00549E"/>
              <w:right w:val="nil"/>
            </w:tcBorders>
            <w:tcMar>
              <w:top w:w="0" w:type="dxa"/>
              <w:left w:w="53" w:type="dxa"/>
              <w:bottom w:w="0" w:type="dxa"/>
              <w:right w:w="53" w:type="dxa"/>
            </w:tcMar>
            <w:vAlign w:val="bottom"/>
          </w:tcPr>
          <w:p w14:paraId="48958ED7" w14:textId="77777777" w:rsidR="00A12746" w:rsidRDefault="0073489E">
            <w:pPr>
              <w:keepNext/>
              <w:spacing w:before="55" w:after="30"/>
              <w:jc w:val="center"/>
            </w:pPr>
            <w:r>
              <w:rPr>
                <w:rFonts w:ascii="Arial" w:eastAsia="Arial" w:hAnsi="Arial" w:cs="Arial"/>
                <w:b/>
                <w:color w:val="000000"/>
                <w:sz w:val="16"/>
              </w:rPr>
              <w:t>2019 Award</w:t>
            </w:r>
          </w:p>
        </w:tc>
        <w:tc>
          <w:tcPr>
            <w:tcW w:w="124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2C95B2A9" w14:textId="77777777" w:rsidR="00A12746" w:rsidRDefault="0073489E">
            <w:pPr>
              <w:keepNext/>
              <w:spacing w:before="55" w:after="30"/>
              <w:jc w:val="center"/>
            </w:pPr>
            <w:r>
              <w:rPr>
                <w:rFonts w:ascii="Arial" w:eastAsia="Arial" w:hAnsi="Arial" w:cs="Arial"/>
                <w:b/>
                <w:color w:val="000000"/>
                <w:sz w:val="16"/>
              </w:rPr>
              <w:t>2020 Award</w:t>
            </w:r>
          </w:p>
        </w:tc>
        <w:tc>
          <w:tcPr>
            <w:tcW w:w="112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05F3CE19" w14:textId="77777777" w:rsidR="00A12746" w:rsidRDefault="0073489E">
            <w:pPr>
              <w:keepNext/>
              <w:spacing w:before="55" w:after="30"/>
              <w:jc w:val="center"/>
            </w:pPr>
            <w:r>
              <w:rPr>
                <w:rFonts w:ascii="Arial" w:eastAsia="Arial" w:hAnsi="Arial" w:cs="Arial"/>
                <w:b/>
                <w:color w:val="000000"/>
                <w:sz w:val="16"/>
              </w:rPr>
              <w:t>2021 Award</w:t>
            </w:r>
          </w:p>
        </w:tc>
      </w:tr>
      <w:tr w:rsidR="00A12746" w14:paraId="5D188A76" w14:textId="77777777">
        <w:trPr>
          <w:cantSplit/>
          <w:trHeight w:hRule="exact" w:val="315"/>
          <w:jc w:val="center"/>
        </w:trPr>
        <w:tc>
          <w:tcPr>
            <w:tcW w:w="2010" w:type="dxa"/>
            <w:tcBorders>
              <w:top w:val="nil"/>
              <w:left w:val="nil"/>
              <w:bottom w:val="single" w:sz="8" w:space="0" w:color="898A8D"/>
              <w:right w:val="nil"/>
            </w:tcBorders>
            <w:tcMar>
              <w:top w:w="0" w:type="dxa"/>
              <w:left w:w="53" w:type="dxa"/>
              <w:bottom w:w="0" w:type="dxa"/>
              <w:right w:w="53" w:type="dxa"/>
            </w:tcMar>
            <w:vAlign w:val="bottom"/>
          </w:tcPr>
          <w:p w14:paraId="3C656053" w14:textId="77777777" w:rsidR="00A12746" w:rsidRDefault="0073489E">
            <w:pPr>
              <w:keepNext/>
              <w:spacing w:before="55" w:after="30"/>
            </w:pPr>
            <w:r>
              <w:rPr>
                <w:rFonts w:ascii="Arial" w:eastAsia="Arial" w:hAnsi="Arial" w:cs="Arial"/>
                <w:color w:val="000000"/>
                <w:sz w:val="16"/>
              </w:rPr>
              <w:t>Marguerite Nader</w:t>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82D171D"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5,500</w:t>
            </w:r>
            <w:r>
              <w:rPr>
                <w:rFonts w:ascii="Arial" w:eastAsia="Arial" w:hAnsi="Arial" w:cs="Arial"/>
                <w:color w:val="000000"/>
                <w:sz w:val="16"/>
              </w:rPr>
              <w:tab/>
            </w:r>
          </w:p>
        </w:tc>
        <w:tc>
          <w:tcPr>
            <w:tcW w:w="12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4DC678A"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4,126</w:t>
            </w:r>
            <w:r>
              <w:rPr>
                <w:rFonts w:ascii="Arial" w:eastAsia="Arial" w:hAnsi="Arial" w:cs="Arial"/>
                <w:color w:val="000000"/>
                <w:sz w:val="16"/>
              </w:rPr>
              <w:tab/>
            </w: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67CCEDB"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4,752</w:t>
            </w:r>
            <w:r>
              <w:rPr>
                <w:rFonts w:ascii="Arial" w:eastAsia="Arial" w:hAnsi="Arial" w:cs="Arial"/>
                <w:color w:val="000000"/>
                <w:sz w:val="16"/>
              </w:rPr>
              <w:tab/>
            </w:r>
          </w:p>
        </w:tc>
      </w:tr>
      <w:tr w:rsidR="00A12746" w14:paraId="1DBC481E"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184C815" w14:textId="77777777" w:rsidR="00A12746" w:rsidRDefault="0073489E">
            <w:pPr>
              <w:keepNext/>
              <w:spacing w:before="55" w:after="30"/>
            </w:pPr>
            <w:r>
              <w:rPr>
                <w:rFonts w:ascii="Arial" w:eastAsia="Arial" w:hAnsi="Arial" w:cs="Arial"/>
                <w:color w:val="000000"/>
                <w:sz w:val="16"/>
              </w:rPr>
              <w:t>Paul Seavey</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DFC80BB"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4,534</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AE35B20"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3,261</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F2BC89F"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3,755</w:t>
            </w:r>
            <w:r>
              <w:rPr>
                <w:rFonts w:ascii="Arial" w:eastAsia="Arial" w:hAnsi="Arial" w:cs="Arial"/>
                <w:color w:val="000000"/>
                <w:sz w:val="16"/>
              </w:rPr>
              <w:tab/>
            </w:r>
          </w:p>
        </w:tc>
      </w:tr>
      <w:tr w:rsidR="00A12746" w14:paraId="1459416C"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B275DE5" w14:textId="77777777" w:rsidR="00A12746" w:rsidRDefault="0073489E">
            <w:pPr>
              <w:keepNext/>
              <w:spacing w:before="55" w:after="30"/>
            </w:pPr>
            <w:r>
              <w:rPr>
                <w:rFonts w:ascii="Arial" w:eastAsia="Arial" w:hAnsi="Arial" w:cs="Arial"/>
                <w:color w:val="000000"/>
                <w:sz w:val="16"/>
              </w:rPr>
              <w:t>Patrick Waite</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04A0079"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4,534</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200D31D"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3,261</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4AFB901"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3,755</w:t>
            </w:r>
            <w:r>
              <w:rPr>
                <w:rFonts w:ascii="Arial" w:eastAsia="Arial" w:hAnsi="Arial" w:cs="Arial"/>
                <w:color w:val="000000"/>
                <w:sz w:val="16"/>
              </w:rPr>
              <w:tab/>
            </w:r>
          </w:p>
        </w:tc>
      </w:tr>
      <w:tr w:rsidR="00A12746" w14:paraId="26FC1DB3"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F2F7F90" w14:textId="77777777" w:rsidR="00A12746" w:rsidRDefault="0073489E">
            <w:pPr>
              <w:spacing w:before="55" w:after="30"/>
            </w:pPr>
            <w:r>
              <w:rPr>
                <w:rFonts w:ascii="Arial" w:eastAsia="Arial" w:hAnsi="Arial" w:cs="Arial"/>
                <w:color w:val="000000"/>
                <w:sz w:val="16"/>
              </w:rPr>
              <w:t>David Eldersveld</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C3D7B0D" w14:textId="77777777" w:rsidR="00A12746" w:rsidRDefault="0073489E">
            <w:pPr>
              <w:tabs>
                <w:tab w:val="left" w:pos="846"/>
                <w:tab w:val="left" w:pos="1297"/>
              </w:tabs>
              <w:spacing w:before="55" w:after="30"/>
              <w:jc w:val="right"/>
            </w:pPr>
            <w:r>
              <w:rPr>
                <w:rFonts w:ascii="Arial" w:eastAsia="Arial" w:hAnsi="Arial" w:cs="Arial"/>
                <w:color w:val="000000"/>
                <w:sz w:val="16"/>
              </w:rPr>
              <w:tab/>
              <w:t>2,334</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DA65CFD" w14:textId="77777777" w:rsidR="00A12746" w:rsidRDefault="0073489E">
            <w:pPr>
              <w:tabs>
                <w:tab w:val="left" w:pos="726"/>
                <w:tab w:val="left" w:pos="1177"/>
              </w:tabs>
              <w:spacing w:before="55" w:after="30"/>
              <w:jc w:val="right"/>
            </w:pPr>
            <w:r>
              <w:rPr>
                <w:rFonts w:ascii="Arial" w:eastAsia="Arial" w:hAnsi="Arial" w:cs="Arial"/>
                <w:color w:val="000000"/>
                <w:sz w:val="16"/>
              </w:rPr>
              <w:tab/>
              <w:t>1,991</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24A49BF" w14:textId="77777777" w:rsidR="00A12746" w:rsidRDefault="0073489E">
            <w:pPr>
              <w:tabs>
                <w:tab w:val="left" w:pos="606"/>
                <w:tab w:val="left" w:pos="1057"/>
              </w:tabs>
              <w:spacing w:before="55" w:after="30"/>
              <w:jc w:val="right"/>
            </w:pPr>
            <w:r>
              <w:rPr>
                <w:rFonts w:ascii="Arial" w:eastAsia="Arial" w:hAnsi="Arial" w:cs="Arial"/>
                <w:color w:val="000000"/>
                <w:sz w:val="16"/>
              </w:rPr>
              <w:tab/>
              <w:t>2,293</w:t>
            </w:r>
            <w:r>
              <w:rPr>
                <w:rFonts w:ascii="Arial" w:eastAsia="Arial" w:hAnsi="Arial" w:cs="Arial"/>
                <w:color w:val="000000"/>
                <w:sz w:val="16"/>
              </w:rPr>
              <w:tab/>
            </w:r>
          </w:p>
        </w:tc>
      </w:tr>
    </w:tbl>
    <w:p w14:paraId="310C1280"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rPr>
          <w:rFonts w:ascii="Arial" w:eastAsia="Arial" w:hAnsi="Arial" w:cs="Arial"/>
          <w:b/>
          <w:sz w:val="20"/>
        </w:rPr>
      </w:pPr>
    </w:p>
    <w:p w14:paraId="372E945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sz w:val="20"/>
        </w:rPr>
        <w:t xml:space="preserve">2022 Performance Conditions:  </w:t>
      </w:r>
      <w:r>
        <w:rPr>
          <w:rFonts w:ascii="Arial" w:eastAsia="Arial" w:hAnsi="Arial" w:cs="Arial"/>
          <w:sz w:val="20"/>
        </w:rPr>
        <w:t>Effective February 8, 2022, the Compensation Committee established the following performance condition for the performance-based portion of the 2020 Awards, 2021 Awards and 2022 Awards with a performance period January 1, 2022</w:t>
      </w:r>
      <w:r>
        <w:rPr>
          <w:rFonts w:ascii="Arial" w:eastAsia="Arial" w:hAnsi="Arial" w:cs="Arial"/>
          <w:sz w:val="20"/>
        </w:rPr>
        <w:t xml:space="preserve"> through December 31, 2022 as follows:</w:t>
      </w:r>
    </w:p>
    <w:p w14:paraId="10FE81CA" w14:textId="77777777" w:rsidR="00A12746" w:rsidRDefault="0073489E">
      <w:pPr>
        <w:keepNext/>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sz w:val="20"/>
        </w:rPr>
      </w:pPr>
      <w:r>
        <w:rPr>
          <w:rFonts w:ascii="Arial" w:eastAsia="Arial" w:hAnsi="Arial" w:cs="Arial"/>
          <w:b/>
          <w:color w:val="00549E"/>
          <w:sz w:val="20"/>
        </w:rPr>
        <w:t xml:space="preserve">"Achieve Normalized FFO per Common Share (fully diluted) for the year ending </w:t>
      </w:r>
    </w:p>
    <w:p w14:paraId="0EC5D93C"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jc w:val="center"/>
        <w:rPr>
          <w:rFonts w:ascii="Arial" w:eastAsia="Arial" w:hAnsi="Arial" w:cs="Arial"/>
          <w:b/>
          <w:color w:val="00549E"/>
          <w:sz w:val="20"/>
        </w:rPr>
      </w:pPr>
      <w:r>
        <w:rPr>
          <w:rFonts w:ascii="Arial" w:eastAsia="Arial" w:hAnsi="Arial" w:cs="Arial"/>
          <w:b/>
          <w:color w:val="00549E"/>
          <w:sz w:val="20"/>
        </w:rPr>
        <w:t>December 31, 2022 between $2.64 and $2.74."</w:t>
      </w:r>
    </w:p>
    <w:p w14:paraId="572B84C6"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200" w:line="288" w:lineRule="auto"/>
        <w:rPr>
          <w:rFonts w:ascii="Arial" w:eastAsia="Arial" w:hAnsi="Arial" w:cs="Arial"/>
          <w:b/>
          <w:sz w:val="20"/>
        </w:rPr>
      </w:pPr>
      <w:r>
        <w:rPr>
          <w:rFonts w:ascii="Arial" w:eastAsia="Arial" w:hAnsi="Arial" w:cs="Arial"/>
          <w:sz w:val="20"/>
        </w:rPr>
        <w:t>As such, this portion of the 2020 Awards, 2021 Awards and 2022 Awards was deemed granted on Feb</w:t>
      </w:r>
      <w:r>
        <w:rPr>
          <w:rFonts w:ascii="Arial" w:eastAsia="Arial" w:hAnsi="Arial" w:cs="Arial"/>
          <w:sz w:val="20"/>
        </w:rPr>
        <w:t>ruary 8, 2022 with a Grant Date Fair Value of $76.00 per share.  On January 18, 2023, the Compensation Committee determined that such vesting criteria had been met and all of this portion of the 2020 Awards, 2021 Awards and 2022 Awards vested on January 31</w:t>
      </w:r>
      <w:r>
        <w:rPr>
          <w:rFonts w:ascii="Arial" w:eastAsia="Arial" w:hAnsi="Arial" w:cs="Arial"/>
          <w:sz w:val="20"/>
        </w:rPr>
        <w:t>, 2023 as follows:</w:t>
      </w:r>
    </w:p>
    <w:tbl>
      <w:tblPr>
        <w:tblW w:w="5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65"/>
        <w:gridCol w:w="1245"/>
        <w:gridCol w:w="1125"/>
      </w:tblGrid>
      <w:tr w:rsidR="00A12746" w14:paraId="3CA946EA"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3B917FB0" w14:textId="77777777" w:rsidR="00A12746" w:rsidRDefault="00A12746">
            <w:pPr>
              <w:keepNext/>
            </w:pPr>
          </w:p>
        </w:tc>
        <w:tc>
          <w:tcPr>
            <w:tcW w:w="3735" w:type="dxa"/>
            <w:gridSpan w:val="3"/>
            <w:tcBorders>
              <w:top w:val="nil"/>
              <w:left w:val="nil"/>
              <w:bottom w:val="single" w:sz="8" w:space="0" w:color="00549E"/>
              <w:right w:val="nil"/>
            </w:tcBorders>
            <w:tcMar>
              <w:top w:w="0" w:type="dxa"/>
              <w:left w:w="53" w:type="dxa"/>
              <w:bottom w:w="0" w:type="dxa"/>
              <w:right w:w="53" w:type="dxa"/>
            </w:tcMar>
            <w:vAlign w:val="bottom"/>
          </w:tcPr>
          <w:p w14:paraId="57DC6205" w14:textId="77777777" w:rsidR="00A12746" w:rsidRDefault="0073489E">
            <w:pPr>
              <w:keepNext/>
              <w:spacing w:before="75" w:after="30"/>
              <w:jc w:val="center"/>
            </w:pPr>
            <w:r>
              <w:rPr>
                <w:rFonts w:ascii="Arial" w:eastAsia="Arial" w:hAnsi="Arial" w:cs="Arial"/>
                <w:b/>
                <w:color w:val="000000"/>
                <w:sz w:val="16"/>
              </w:rPr>
              <w:t># of Shares Vested - 2022 Performance Period</w:t>
            </w:r>
          </w:p>
        </w:tc>
      </w:tr>
      <w:tr w:rsidR="00A12746" w14:paraId="3AC9527E" w14:textId="77777777">
        <w:trPr>
          <w:cantSplit/>
          <w:trHeight w:hRule="exact" w:val="315"/>
          <w:jc w:val="center"/>
        </w:trPr>
        <w:tc>
          <w:tcPr>
            <w:tcW w:w="2010" w:type="dxa"/>
            <w:tcBorders>
              <w:top w:val="nil"/>
              <w:left w:val="nil"/>
              <w:bottom w:val="nil"/>
              <w:right w:val="nil"/>
            </w:tcBorders>
            <w:tcMar>
              <w:top w:w="0" w:type="dxa"/>
              <w:left w:w="0" w:type="dxa"/>
              <w:bottom w:w="0" w:type="dxa"/>
              <w:right w:w="0" w:type="dxa"/>
            </w:tcMar>
            <w:vAlign w:val="bottom"/>
          </w:tcPr>
          <w:p w14:paraId="45124477" w14:textId="77777777" w:rsidR="00A12746" w:rsidRDefault="00A12746">
            <w:pPr>
              <w:keepNext/>
            </w:pPr>
          </w:p>
        </w:tc>
        <w:tc>
          <w:tcPr>
            <w:tcW w:w="1365" w:type="dxa"/>
            <w:tcBorders>
              <w:top w:val="nil"/>
              <w:left w:val="nil"/>
              <w:bottom w:val="single" w:sz="8" w:space="0" w:color="00549E"/>
              <w:right w:val="nil"/>
            </w:tcBorders>
            <w:tcMar>
              <w:top w:w="0" w:type="dxa"/>
              <w:left w:w="53" w:type="dxa"/>
              <w:bottom w:w="0" w:type="dxa"/>
              <w:right w:w="53" w:type="dxa"/>
            </w:tcMar>
            <w:vAlign w:val="bottom"/>
          </w:tcPr>
          <w:p w14:paraId="68D971AE" w14:textId="77777777" w:rsidR="00A12746" w:rsidRDefault="0073489E">
            <w:pPr>
              <w:keepNext/>
              <w:spacing w:before="55" w:after="30"/>
              <w:jc w:val="center"/>
            </w:pPr>
            <w:r>
              <w:rPr>
                <w:rFonts w:ascii="Arial" w:eastAsia="Arial" w:hAnsi="Arial" w:cs="Arial"/>
                <w:b/>
                <w:color w:val="000000"/>
                <w:sz w:val="16"/>
              </w:rPr>
              <w:t>2020 Award</w:t>
            </w:r>
          </w:p>
        </w:tc>
        <w:tc>
          <w:tcPr>
            <w:tcW w:w="124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78EB01FD" w14:textId="77777777" w:rsidR="00A12746" w:rsidRDefault="0073489E">
            <w:pPr>
              <w:keepNext/>
              <w:spacing w:before="55" w:after="30"/>
              <w:jc w:val="center"/>
            </w:pPr>
            <w:r>
              <w:rPr>
                <w:rFonts w:ascii="Arial" w:eastAsia="Arial" w:hAnsi="Arial" w:cs="Arial"/>
                <w:b/>
                <w:color w:val="000000"/>
                <w:sz w:val="16"/>
              </w:rPr>
              <w:t>2021 Award</w:t>
            </w:r>
          </w:p>
        </w:tc>
        <w:tc>
          <w:tcPr>
            <w:tcW w:w="112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6AB848AF" w14:textId="77777777" w:rsidR="00A12746" w:rsidRDefault="0073489E">
            <w:pPr>
              <w:keepNext/>
              <w:spacing w:before="55" w:after="30"/>
              <w:jc w:val="center"/>
            </w:pPr>
            <w:r>
              <w:rPr>
                <w:rFonts w:ascii="Arial" w:eastAsia="Arial" w:hAnsi="Arial" w:cs="Arial"/>
                <w:b/>
                <w:color w:val="000000"/>
                <w:sz w:val="16"/>
              </w:rPr>
              <w:t>2022 Award</w:t>
            </w:r>
          </w:p>
        </w:tc>
      </w:tr>
      <w:tr w:rsidR="00A12746" w14:paraId="785E4D51" w14:textId="77777777">
        <w:trPr>
          <w:cantSplit/>
          <w:trHeight w:hRule="exact" w:val="315"/>
          <w:jc w:val="center"/>
        </w:trPr>
        <w:tc>
          <w:tcPr>
            <w:tcW w:w="2010" w:type="dxa"/>
            <w:tcBorders>
              <w:top w:val="nil"/>
              <w:left w:val="nil"/>
              <w:bottom w:val="single" w:sz="8" w:space="0" w:color="898A8D"/>
              <w:right w:val="nil"/>
            </w:tcBorders>
            <w:tcMar>
              <w:top w:w="0" w:type="dxa"/>
              <w:left w:w="53" w:type="dxa"/>
              <w:bottom w:w="0" w:type="dxa"/>
              <w:right w:w="53" w:type="dxa"/>
            </w:tcMar>
            <w:vAlign w:val="bottom"/>
          </w:tcPr>
          <w:p w14:paraId="586E7B59" w14:textId="77777777" w:rsidR="00A12746" w:rsidRDefault="0073489E">
            <w:pPr>
              <w:keepNext/>
              <w:spacing w:before="55" w:after="30"/>
            </w:pPr>
            <w:r>
              <w:rPr>
                <w:rFonts w:ascii="Arial" w:eastAsia="Arial" w:hAnsi="Arial" w:cs="Arial"/>
                <w:color w:val="000000"/>
                <w:sz w:val="16"/>
              </w:rPr>
              <w:t>Marguerite Nader</w:t>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17EDB6D"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4,127</w:t>
            </w:r>
            <w:r>
              <w:rPr>
                <w:rFonts w:ascii="Arial" w:eastAsia="Arial" w:hAnsi="Arial" w:cs="Arial"/>
                <w:color w:val="000000"/>
                <w:sz w:val="16"/>
              </w:rPr>
              <w:tab/>
            </w:r>
          </w:p>
        </w:tc>
        <w:tc>
          <w:tcPr>
            <w:tcW w:w="12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AB4B320"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4,753</w:t>
            </w:r>
            <w:r>
              <w:rPr>
                <w:rFonts w:ascii="Arial" w:eastAsia="Arial" w:hAnsi="Arial" w:cs="Arial"/>
                <w:color w:val="000000"/>
                <w:sz w:val="16"/>
              </w:rPr>
              <w:tab/>
            </w: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14893E4"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3,988</w:t>
            </w:r>
            <w:r>
              <w:rPr>
                <w:rFonts w:ascii="Arial" w:eastAsia="Arial" w:hAnsi="Arial" w:cs="Arial"/>
                <w:color w:val="000000"/>
                <w:sz w:val="16"/>
              </w:rPr>
              <w:tab/>
            </w:r>
          </w:p>
        </w:tc>
      </w:tr>
      <w:tr w:rsidR="00A12746" w14:paraId="3695AD7C"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4C9252B" w14:textId="77777777" w:rsidR="00A12746" w:rsidRDefault="0073489E">
            <w:pPr>
              <w:keepNext/>
              <w:spacing w:before="55" w:after="30"/>
            </w:pPr>
            <w:r>
              <w:rPr>
                <w:rFonts w:ascii="Arial" w:eastAsia="Arial" w:hAnsi="Arial" w:cs="Arial"/>
                <w:color w:val="000000"/>
                <w:sz w:val="16"/>
              </w:rPr>
              <w:t>Paul Seavey</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3A3CF7E"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3,261</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E5BEBB0"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3,755</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76DB3C1"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3,151</w:t>
            </w:r>
            <w:r>
              <w:rPr>
                <w:rFonts w:ascii="Arial" w:eastAsia="Arial" w:hAnsi="Arial" w:cs="Arial"/>
                <w:color w:val="000000"/>
                <w:sz w:val="16"/>
              </w:rPr>
              <w:tab/>
            </w:r>
          </w:p>
        </w:tc>
      </w:tr>
      <w:tr w:rsidR="00A12746" w14:paraId="62A01E30"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72D34A2" w14:textId="77777777" w:rsidR="00A12746" w:rsidRDefault="0073489E">
            <w:pPr>
              <w:keepNext/>
              <w:spacing w:before="55" w:after="30"/>
            </w:pPr>
            <w:r>
              <w:rPr>
                <w:rFonts w:ascii="Arial" w:eastAsia="Arial" w:hAnsi="Arial" w:cs="Arial"/>
                <w:color w:val="000000"/>
                <w:sz w:val="16"/>
              </w:rPr>
              <w:t>Patrick Waite</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C48E260" w14:textId="77777777" w:rsidR="00A12746" w:rsidRDefault="0073489E">
            <w:pPr>
              <w:keepNext/>
              <w:tabs>
                <w:tab w:val="left" w:pos="846"/>
                <w:tab w:val="left" w:pos="1297"/>
              </w:tabs>
              <w:spacing w:before="55" w:after="30"/>
              <w:jc w:val="right"/>
            </w:pPr>
            <w:r>
              <w:rPr>
                <w:rFonts w:ascii="Arial" w:eastAsia="Arial" w:hAnsi="Arial" w:cs="Arial"/>
                <w:color w:val="000000"/>
                <w:sz w:val="16"/>
              </w:rPr>
              <w:tab/>
              <w:t>3,261</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3214734" w14:textId="77777777" w:rsidR="00A12746" w:rsidRDefault="0073489E">
            <w:pPr>
              <w:keepNext/>
              <w:tabs>
                <w:tab w:val="left" w:pos="726"/>
                <w:tab w:val="left" w:pos="1177"/>
              </w:tabs>
              <w:spacing w:before="55" w:after="30"/>
              <w:jc w:val="right"/>
            </w:pPr>
            <w:r>
              <w:rPr>
                <w:rFonts w:ascii="Arial" w:eastAsia="Arial" w:hAnsi="Arial" w:cs="Arial"/>
                <w:color w:val="000000"/>
                <w:sz w:val="16"/>
              </w:rPr>
              <w:tab/>
              <w:t>3,755</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EB576ED" w14:textId="77777777" w:rsidR="00A12746" w:rsidRDefault="0073489E">
            <w:pPr>
              <w:keepNext/>
              <w:tabs>
                <w:tab w:val="left" w:pos="606"/>
                <w:tab w:val="left" w:pos="1057"/>
              </w:tabs>
              <w:spacing w:before="55" w:after="30"/>
              <w:jc w:val="right"/>
            </w:pPr>
            <w:r>
              <w:rPr>
                <w:rFonts w:ascii="Arial" w:eastAsia="Arial" w:hAnsi="Arial" w:cs="Arial"/>
                <w:color w:val="000000"/>
                <w:sz w:val="16"/>
              </w:rPr>
              <w:tab/>
              <w:t>3,151</w:t>
            </w:r>
            <w:r>
              <w:rPr>
                <w:rFonts w:ascii="Arial" w:eastAsia="Arial" w:hAnsi="Arial" w:cs="Arial"/>
                <w:color w:val="000000"/>
                <w:sz w:val="16"/>
              </w:rPr>
              <w:tab/>
            </w:r>
          </w:p>
        </w:tc>
      </w:tr>
      <w:tr w:rsidR="00A12746" w14:paraId="3E44D048" w14:textId="77777777">
        <w:trPr>
          <w:cantSplit/>
          <w:trHeight w:hRule="exact" w:val="315"/>
          <w:jc w:val="center"/>
        </w:trPr>
        <w:tc>
          <w:tcPr>
            <w:tcW w:w="201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3B30B34" w14:textId="77777777" w:rsidR="00A12746" w:rsidRDefault="0073489E">
            <w:pPr>
              <w:spacing w:before="55" w:after="30"/>
            </w:pPr>
            <w:r>
              <w:rPr>
                <w:rFonts w:ascii="Arial" w:eastAsia="Arial" w:hAnsi="Arial" w:cs="Arial"/>
                <w:color w:val="000000"/>
                <w:sz w:val="16"/>
              </w:rPr>
              <w:t>David Eldersveld</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6C195B7" w14:textId="77777777" w:rsidR="00A12746" w:rsidRDefault="0073489E">
            <w:pPr>
              <w:tabs>
                <w:tab w:val="left" w:pos="846"/>
                <w:tab w:val="left" w:pos="1297"/>
              </w:tabs>
              <w:spacing w:before="55" w:after="30"/>
              <w:jc w:val="right"/>
            </w:pPr>
            <w:r>
              <w:rPr>
                <w:rFonts w:ascii="Arial" w:eastAsia="Arial" w:hAnsi="Arial" w:cs="Arial"/>
                <w:color w:val="000000"/>
                <w:sz w:val="16"/>
              </w:rPr>
              <w:tab/>
              <w:t>1,991</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B9986C9" w14:textId="77777777" w:rsidR="00A12746" w:rsidRDefault="0073489E">
            <w:pPr>
              <w:tabs>
                <w:tab w:val="left" w:pos="726"/>
                <w:tab w:val="left" w:pos="1177"/>
              </w:tabs>
              <w:spacing w:before="55" w:after="30"/>
              <w:jc w:val="right"/>
            </w:pPr>
            <w:r>
              <w:rPr>
                <w:rFonts w:ascii="Arial" w:eastAsia="Arial" w:hAnsi="Arial" w:cs="Arial"/>
                <w:color w:val="000000"/>
                <w:sz w:val="16"/>
              </w:rPr>
              <w:tab/>
              <w:t>2,293</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BD4D038" w14:textId="77777777" w:rsidR="00A12746" w:rsidRDefault="0073489E">
            <w:pPr>
              <w:tabs>
                <w:tab w:val="left" w:pos="606"/>
                <w:tab w:val="left" w:pos="1057"/>
              </w:tabs>
              <w:spacing w:before="55" w:after="30"/>
              <w:jc w:val="right"/>
            </w:pPr>
            <w:r>
              <w:rPr>
                <w:rFonts w:ascii="Arial" w:eastAsia="Arial" w:hAnsi="Arial" w:cs="Arial"/>
                <w:color w:val="000000"/>
                <w:sz w:val="16"/>
              </w:rPr>
              <w:tab/>
            </w:r>
            <w:r>
              <w:rPr>
                <w:rFonts w:ascii="Arial" w:eastAsia="Arial" w:hAnsi="Arial" w:cs="Arial"/>
                <w:color w:val="000000"/>
                <w:sz w:val="16"/>
              </w:rPr>
              <w:t>2,193</w:t>
            </w:r>
            <w:r>
              <w:rPr>
                <w:rFonts w:ascii="Arial" w:eastAsia="Arial" w:hAnsi="Arial" w:cs="Arial"/>
                <w:color w:val="000000"/>
                <w:sz w:val="16"/>
              </w:rPr>
              <w:tab/>
            </w:r>
          </w:p>
        </w:tc>
      </w:tr>
    </w:tbl>
    <w:p w14:paraId="70F72F1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sz w:val="20"/>
        </w:rPr>
        <w:t xml:space="preserve">2023 and 2024 Performance Conditions: </w:t>
      </w:r>
      <w:r>
        <w:rPr>
          <w:rFonts w:ascii="Arial" w:eastAsia="Arial" w:hAnsi="Arial" w:cs="Arial"/>
          <w:sz w:val="20"/>
        </w:rPr>
        <w:t xml:space="preserve"> Effective February 7, 2023, the Compensation Committee established the following performance condition for the performance-based portion of the 2021 Awards and 2022 Awards with a performance period January 1, </w:t>
      </w:r>
      <w:r>
        <w:rPr>
          <w:rFonts w:ascii="Arial" w:eastAsia="Arial" w:hAnsi="Arial" w:cs="Arial"/>
          <w:sz w:val="20"/>
        </w:rPr>
        <w:t>2023 through December 31, 2023 as follows:</w:t>
      </w:r>
    </w:p>
    <w:p w14:paraId="55D7B7B7"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sz w:val="20"/>
        </w:rPr>
      </w:pPr>
      <w:r>
        <w:rPr>
          <w:rFonts w:ascii="Arial" w:eastAsia="Arial" w:hAnsi="Arial" w:cs="Arial"/>
          <w:b/>
          <w:color w:val="00549E"/>
          <w:sz w:val="20"/>
        </w:rPr>
        <w:t xml:space="preserve">"Achieve Normalized FFO per Common Share (fully diluted) for the year ending </w:t>
      </w:r>
    </w:p>
    <w:p w14:paraId="4FAFC045"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center"/>
        <w:rPr>
          <w:rFonts w:ascii="Arial" w:eastAsia="Arial" w:hAnsi="Arial" w:cs="Arial"/>
          <w:b/>
          <w:color w:val="00549E"/>
          <w:sz w:val="20"/>
        </w:rPr>
      </w:pPr>
      <w:r>
        <w:rPr>
          <w:rFonts w:ascii="Arial" w:eastAsia="Arial" w:hAnsi="Arial" w:cs="Arial"/>
          <w:b/>
          <w:color w:val="00549E"/>
          <w:sz w:val="20"/>
        </w:rPr>
        <w:t xml:space="preserve">December 31, 2023 between or in excess of $2.79 and $2.89." </w:t>
      </w:r>
    </w:p>
    <w:p w14:paraId="246FFA46"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Compensation Committee will establish performance conditions at the </w:t>
      </w:r>
      <w:r>
        <w:rPr>
          <w:rFonts w:ascii="Arial" w:eastAsia="Arial" w:hAnsi="Arial" w:cs="Arial"/>
          <w:sz w:val="20"/>
        </w:rPr>
        <w:t>beginning of 2024 for the performance period January 1, 2024 through December 31, 2024.  If these 2023 and 2024 performance conditions are satisfied as determined by the Compensation Committee in its discretion, the relevant portion of the performance-base</w:t>
      </w:r>
      <w:r>
        <w:rPr>
          <w:rFonts w:ascii="Arial" w:eastAsia="Arial" w:hAnsi="Arial" w:cs="Arial"/>
          <w:sz w:val="20"/>
        </w:rPr>
        <w:t>d portion of the 2021 Awards and 2022 Awards will vest on January 26, 2024 and January 31, 2025, respectively.</w:t>
      </w:r>
    </w:p>
    <w:p w14:paraId="76E115C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b/>
          <w:color w:val="00549E"/>
          <w:sz w:val="22"/>
        </w:rPr>
        <w:t>CEO Compensation</w:t>
      </w:r>
    </w:p>
    <w:p w14:paraId="340DAF5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Ms. Nader’s 2022 compensation consisted of a Base Salary of $616,985</w:t>
      </w:r>
      <w:r>
        <w:rPr>
          <w:rFonts w:ascii="Arial" w:eastAsia="Arial" w:hAnsi="Arial" w:cs="Arial"/>
          <w:sz w:val="20"/>
        </w:rPr>
        <w:t xml:space="preserve"> and a performance-based Cash Bonus award of $1,546,808.  During the year ended December 31, 2022, Ms. Nader acquired 28,756 shares of Restricted Common Stock upon vesting with a value of $2,220,538.  The Compensation Committee established Ms. Nader’s comp</w:t>
      </w:r>
      <w:r>
        <w:rPr>
          <w:rFonts w:ascii="Arial" w:eastAsia="Arial" w:hAnsi="Arial" w:cs="Arial"/>
          <w:sz w:val="20"/>
        </w:rPr>
        <w:t>ensation based on the principles previously discussed in this CD&amp;A.  Ms. Nader received no compensation or stock grants for her service on the Board.</w:t>
      </w:r>
    </w:p>
    <w:p w14:paraId="0C0D59A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rPr>
      </w:pPr>
      <w:r>
        <w:rPr>
          <w:rFonts w:ascii="Arial" w:eastAsia="Arial" w:hAnsi="Arial" w:cs="Arial"/>
          <w:b/>
          <w:color w:val="00549E"/>
          <w:sz w:val="22"/>
          <w:shd w:val="clear" w:color="auto" w:fill="FFFFFF"/>
        </w:rPr>
        <w:t>Accounting and Tax Considerations</w:t>
      </w:r>
    </w:p>
    <w:p w14:paraId="77343CF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shd w:val="clear" w:color="auto" w:fill="FFFFFF"/>
        </w:rPr>
      </w:pPr>
      <w:r>
        <w:rPr>
          <w:rFonts w:ascii="Arial" w:eastAsia="Arial" w:hAnsi="Arial" w:cs="Arial"/>
          <w:sz w:val="20"/>
        </w:rPr>
        <w:lastRenderedPageBreak/>
        <w:t>The Company accounts for its stock awards in accordance with FASB ASC 71</w:t>
      </w:r>
      <w:r>
        <w:rPr>
          <w:rFonts w:ascii="Arial" w:eastAsia="Arial" w:hAnsi="Arial" w:cs="Arial"/>
          <w:sz w:val="20"/>
        </w:rPr>
        <w:t>8.  Internal Revenue Code section 162(m) limits the annual compensation expense deduction available to publicly traded companies to $1 million for certain "covered employees."</w:t>
      </w:r>
      <w:r>
        <w:rPr>
          <w:rFonts w:ascii="Arial" w:eastAsia="Arial" w:hAnsi="Arial" w:cs="Arial"/>
        </w:rPr>
        <w:t xml:space="preserve">  </w:t>
      </w:r>
      <w:r>
        <w:rPr>
          <w:rFonts w:ascii="Arial" w:eastAsia="Arial" w:hAnsi="Arial" w:cs="Arial"/>
          <w:sz w:val="20"/>
        </w:rPr>
        <w:t>The definition of compensation includes an amount equal to a publicly held corp</w:t>
      </w:r>
      <w:r>
        <w:rPr>
          <w:rFonts w:ascii="Arial" w:eastAsia="Arial" w:hAnsi="Arial" w:cs="Arial"/>
          <w:sz w:val="20"/>
        </w:rPr>
        <w:t>oration’s distributive share of a partnership’s deduction for the compensation expense attributable to the compensation paid by the partnership after December 18, 2020.  Consequently, compensation paid to our NEOs may not be fully deductible.</w:t>
      </w:r>
    </w:p>
    <w:p w14:paraId="2A13DAE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color w:val="00549E"/>
          <w:sz w:val="22"/>
        </w:rPr>
        <w:t>Severance Ben</w:t>
      </w:r>
      <w:r>
        <w:rPr>
          <w:rFonts w:ascii="Arial" w:eastAsia="Arial" w:hAnsi="Arial" w:cs="Arial"/>
          <w:b/>
          <w:color w:val="00549E"/>
          <w:sz w:val="22"/>
        </w:rPr>
        <w:t>efits</w:t>
      </w:r>
    </w:p>
    <w:p w14:paraId="56C082B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 xml:space="preserve">None of the Company’s NEOs have any arrangements that provide for payment of severance benefits.  </w:t>
      </w:r>
    </w:p>
    <w:p w14:paraId="3262866F" w14:textId="77777777" w:rsidR="00A12746" w:rsidRDefault="0073489E">
      <w:pPr>
        <w:spacing w:before="200" w:after="100" w:line="288" w:lineRule="auto"/>
        <w:rPr>
          <w:rFonts w:ascii="Arial" w:eastAsia="Arial" w:hAnsi="Arial" w:cs="Arial"/>
          <w:b/>
          <w:sz w:val="22"/>
        </w:rPr>
      </w:pPr>
      <w:r>
        <w:rPr>
          <w:rFonts w:ascii="Arial" w:eastAsia="Arial" w:hAnsi="Arial" w:cs="Arial"/>
          <w:b/>
          <w:color w:val="00549E"/>
          <w:sz w:val="22"/>
        </w:rPr>
        <w:t>Non-Qualified Deferred Compensation</w:t>
      </w:r>
    </w:p>
    <w:p w14:paraId="08CC2AC4" w14:textId="77777777" w:rsidR="00A12746" w:rsidRDefault="0073489E">
      <w:pPr>
        <w:spacing w:before="200" w:after="100" w:line="288" w:lineRule="auto"/>
        <w:rPr>
          <w:rFonts w:ascii="Arial" w:eastAsia="Arial" w:hAnsi="Arial" w:cs="Arial"/>
          <w:b/>
          <w:color w:val="00549E"/>
          <w:sz w:val="22"/>
        </w:rPr>
      </w:pPr>
      <w:r>
        <w:rPr>
          <w:rFonts w:ascii="Arial" w:eastAsia="Arial" w:hAnsi="Arial" w:cs="Arial"/>
          <w:sz w:val="20"/>
        </w:rPr>
        <w:t>The Company does not provide any non-qualified defined contribution or other deferred compensation plans.</w:t>
      </w:r>
    </w:p>
    <w:p w14:paraId="1B915DE6" w14:textId="77777777" w:rsidR="00A12746" w:rsidRDefault="0073489E">
      <w:pPr>
        <w:spacing w:before="200" w:after="100" w:line="288" w:lineRule="auto"/>
        <w:rPr>
          <w:rFonts w:ascii="Arial" w:eastAsia="Arial" w:hAnsi="Arial" w:cs="Arial"/>
          <w:b/>
          <w:color w:val="00549E"/>
          <w:sz w:val="22"/>
        </w:rPr>
      </w:pPr>
      <w:r>
        <w:rPr>
          <w:rFonts w:ascii="Arial" w:eastAsia="Arial" w:hAnsi="Arial" w:cs="Arial"/>
          <w:b/>
          <w:color w:val="00549E"/>
          <w:sz w:val="22"/>
        </w:rPr>
        <w:t>Post-Empl</w:t>
      </w:r>
      <w:r>
        <w:rPr>
          <w:rFonts w:ascii="Arial" w:eastAsia="Arial" w:hAnsi="Arial" w:cs="Arial"/>
          <w:b/>
          <w:color w:val="00549E"/>
          <w:sz w:val="22"/>
        </w:rPr>
        <w:t>oyment Compensation</w:t>
      </w:r>
    </w:p>
    <w:p w14:paraId="32CBF8FA" w14:textId="77777777" w:rsidR="00A12746" w:rsidRDefault="0073489E">
      <w:pPr>
        <w:spacing w:before="200" w:after="100" w:line="288" w:lineRule="auto"/>
        <w:rPr>
          <w:rFonts w:ascii="Arial" w:eastAsia="Arial" w:hAnsi="Arial" w:cs="Arial"/>
          <w:b/>
          <w:color w:val="00549E"/>
          <w:sz w:val="22"/>
        </w:rPr>
      </w:pPr>
      <w:r>
        <w:rPr>
          <w:rFonts w:ascii="Arial" w:eastAsia="Arial" w:hAnsi="Arial" w:cs="Arial"/>
          <w:sz w:val="20"/>
        </w:rPr>
        <w:t xml:space="preserve">All of the Company's employees, including its NEOs, are employees-at-will and as such do not have employment contracts with the Company.  The Company does not provide post-employment health coverage or other benefits.  </w:t>
      </w:r>
    </w:p>
    <w:p w14:paraId="561B600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b/>
          <w:color w:val="00549E"/>
          <w:sz w:val="22"/>
        </w:rPr>
        <w:t>Change in Contro</w:t>
      </w:r>
      <w:r>
        <w:rPr>
          <w:rFonts w:ascii="Arial" w:eastAsia="Arial" w:hAnsi="Arial" w:cs="Arial"/>
          <w:b/>
          <w:color w:val="00549E"/>
          <w:sz w:val="22"/>
        </w:rPr>
        <w:t>l</w:t>
      </w:r>
      <w:r>
        <w:rPr>
          <w:rFonts w:ascii="Arial" w:eastAsia="Arial" w:hAnsi="Arial" w:cs="Arial"/>
          <w:b/>
          <w:i/>
        </w:rPr>
        <w:t xml:space="preserve"> </w:t>
      </w:r>
    </w:p>
    <w:p w14:paraId="73405BF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i/>
        </w:rPr>
      </w:pPr>
      <w:r>
        <w:rPr>
          <w:rFonts w:ascii="Arial" w:eastAsia="Arial" w:hAnsi="Arial" w:cs="Arial"/>
          <w:sz w:val="20"/>
        </w:rPr>
        <w:t>None of the Company's NEOs are entitled to any payment upon a change in control of the Company.  However, the vesting of Restricted Common Stock grants is subject to acceleration upon a change in control of the Company or in the event of the death or di</w:t>
      </w:r>
      <w:r>
        <w:rPr>
          <w:rFonts w:ascii="Arial" w:eastAsia="Arial" w:hAnsi="Arial" w:cs="Arial"/>
          <w:sz w:val="20"/>
        </w:rPr>
        <w:t>sability of the recipient.  As of December 31, 2022, non-vested Restricted Stock Awards for the NEOs were as shown in the "Outstanding Equity Awards at Fiscal Year-End" table of this Proxy Statement.</w:t>
      </w:r>
    </w:p>
    <w:p w14:paraId="0713ED25" w14:textId="77777777" w:rsidR="00A12746" w:rsidRDefault="0073489E">
      <w:pPr>
        <w:spacing w:before="200" w:after="100" w:line="288" w:lineRule="auto"/>
        <w:rPr>
          <w:rFonts w:ascii="Arial" w:eastAsia="Arial" w:hAnsi="Arial" w:cs="Arial"/>
          <w:b/>
          <w:sz w:val="22"/>
        </w:rPr>
      </w:pPr>
      <w:r>
        <w:rPr>
          <w:rFonts w:ascii="Arial" w:eastAsia="Arial" w:hAnsi="Arial" w:cs="Arial"/>
          <w:b/>
          <w:color w:val="00549E"/>
          <w:sz w:val="22"/>
        </w:rPr>
        <w:t>Perquisites and Other Benefits</w:t>
      </w:r>
    </w:p>
    <w:p w14:paraId="227D47BC" w14:textId="77777777" w:rsidR="00A12746" w:rsidRDefault="0073489E">
      <w:pPr>
        <w:spacing w:before="200" w:after="100" w:line="288" w:lineRule="auto"/>
        <w:rPr>
          <w:rFonts w:ascii="Arial" w:eastAsia="Arial" w:hAnsi="Arial" w:cs="Arial"/>
          <w:b/>
          <w:sz w:val="20"/>
        </w:rPr>
      </w:pPr>
      <w:r>
        <w:rPr>
          <w:rFonts w:ascii="Arial" w:eastAsia="Arial" w:hAnsi="Arial" w:cs="Arial"/>
          <w:sz w:val="20"/>
        </w:rPr>
        <w:t xml:space="preserve">The Company's NEOs do </w:t>
      </w:r>
      <w:r>
        <w:rPr>
          <w:rFonts w:ascii="Arial" w:eastAsia="Arial" w:hAnsi="Arial" w:cs="Arial"/>
          <w:sz w:val="20"/>
        </w:rPr>
        <w:t>not receive benefits that are not otherwise available to all of its employees.  All employees who participated in the 401(k) plan received a matching contribution equal to 100% of the first 3%, and 50% of the next 2%, of the participant's eligible earnings</w:t>
      </w:r>
      <w:r>
        <w:rPr>
          <w:rFonts w:ascii="Arial" w:eastAsia="Arial" w:hAnsi="Arial" w:cs="Arial"/>
          <w:sz w:val="20"/>
        </w:rPr>
        <w:t xml:space="preserve"> that were contributed to the plan, up to a maximum matching contribution of $12,200.  Additionally, the Company may make a discretionary contribution annually for each participant in an amount, if any, as determined by the Company, and no such contributio</w:t>
      </w:r>
      <w:r>
        <w:rPr>
          <w:rFonts w:ascii="Arial" w:eastAsia="Arial" w:hAnsi="Arial" w:cs="Arial"/>
          <w:sz w:val="20"/>
        </w:rPr>
        <w:t xml:space="preserve">ns were made in 2022.  </w:t>
      </w:r>
    </w:p>
    <w:p w14:paraId="3B35BFFA" w14:textId="77777777" w:rsidR="00A12746" w:rsidRDefault="0073489E">
      <w:pPr>
        <w:spacing w:before="200" w:after="100" w:line="288" w:lineRule="auto"/>
        <w:rPr>
          <w:rFonts w:ascii="Arial" w:eastAsia="Arial" w:hAnsi="Arial" w:cs="Arial"/>
          <w:sz w:val="20"/>
        </w:rPr>
      </w:pPr>
      <w:r>
        <w:rPr>
          <w:rFonts w:ascii="Arial" w:eastAsia="Arial" w:hAnsi="Arial" w:cs="Arial"/>
          <w:sz w:val="20"/>
        </w:rPr>
        <w:t xml:space="preserve">The Company has provided each of the NEOs with an indemnification agreement, however, the Company has paid no amounts under such agreements. </w:t>
      </w:r>
    </w:p>
    <w:p w14:paraId="1812BB01" w14:textId="77777777" w:rsidR="00A12746" w:rsidRDefault="0073489E">
      <w:pPr>
        <w:spacing w:before="200" w:after="100" w:line="288" w:lineRule="auto"/>
        <w:rPr>
          <w:rFonts w:ascii="Arial" w:eastAsia="Arial" w:hAnsi="Arial" w:cs="Arial"/>
          <w:sz w:val="20"/>
        </w:rPr>
      </w:pPr>
      <w:r>
        <w:rPr>
          <w:rFonts w:ascii="Arial" w:eastAsia="Arial" w:hAnsi="Arial" w:cs="Arial"/>
          <w:sz w:val="20"/>
        </w:rPr>
        <w:t>The Company has a non-qualified Employee Stock Purchase Plan ("ESPP") in which certain emp</w:t>
      </w:r>
      <w:r>
        <w:rPr>
          <w:rFonts w:ascii="Arial" w:eastAsia="Arial" w:hAnsi="Arial" w:cs="Arial"/>
          <w:sz w:val="20"/>
        </w:rPr>
        <w:t>loyees and all the Directors may participate.  Participants may acquire Common Stock through the ESPP at a 15% discount with up to $250,000 in contributions per year.</w:t>
      </w:r>
    </w:p>
    <w:p w14:paraId="219CDF65" w14:textId="77777777" w:rsidR="00A12746" w:rsidRDefault="0073489E">
      <w:pPr>
        <w:spacing w:before="200" w:after="100" w:line="288" w:lineRule="auto"/>
        <w:rPr>
          <w:rFonts w:ascii="Arial" w:eastAsia="Arial" w:hAnsi="Arial" w:cs="Arial"/>
          <w:sz w:val="20"/>
        </w:rPr>
      </w:pPr>
      <w:r>
        <w:rPr>
          <w:rFonts w:ascii="Arial" w:eastAsia="Arial" w:hAnsi="Arial" w:cs="Arial"/>
          <w:sz w:val="20"/>
        </w:rPr>
        <w:t>Discounts on such stock purchases are not considered a perquisite and are not included in</w:t>
      </w:r>
      <w:r>
        <w:rPr>
          <w:rFonts w:ascii="Arial" w:eastAsia="Arial" w:hAnsi="Arial" w:cs="Arial"/>
          <w:sz w:val="20"/>
        </w:rPr>
        <w:t xml:space="preserve"> the Summary Compensation Table as such discount is available to all salaried employees who elect to participate in the ESPP.</w:t>
      </w:r>
    </w:p>
    <w:p w14:paraId="1A32EADA" w14:textId="77777777" w:rsidR="00A12746" w:rsidRDefault="0073489E">
      <w:pPr>
        <w:spacing w:before="200" w:after="100" w:line="288" w:lineRule="auto"/>
        <w:rPr>
          <w:rFonts w:ascii="Arial" w:eastAsia="Arial" w:hAnsi="Arial" w:cs="Arial"/>
          <w:sz w:val="20"/>
        </w:rPr>
      </w:pPr>
      <w:r>
        <w:rPr>
          <w:rFonts w:ascii="Arial" w:eastAsia="Arial" w:hAnsi="Arial" w:cs="Arial"/>
          <w:b/>
          <w:color w:val="00549E"/>
          <w:sz w:val="22"/>
        </w:rPr>
        <w:t>2023 Executive Compensation</w:t>
      </w:r>
    </w:p>
    <w:p w14:paraId="2E6879C6"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sz w:val="20"/>
        </w:rPr>
        <w:t>In 2022, the Company retained, at the direction of the Compensation Committee, Ferguson Partners as it</w:t>
      </w:r>
      <w:r>
        <w:rPr>
          <w:rFonts w:ascii="Arial" w:eastAsia="Arial" w:hAnsi="Arial" w:cs="Arial"/>
          <w:sz w:val="20"/>
        </w:rPr>
        <w:t xml:space="preserve">s independent outside compensation consultant to provide an independent analysis and recommendation with respect to 2023 executive compensation.  On February 6, 2023, the Compensation Committee approved the 2023 Base Salaries of $648,960 for Ms. Nader and </w:t>
      </w:r>
      <w:r>
        <w:rPr>
          <w:rFonts w:ascii="Arial" w:eastAsia="Arial" w:hAnsi="Arial" w:cs="Arial"/>
          <w:sz w:val="20"/>
        </w:rPr>
        <w:t>$427,556 for each of Mr. Seavey, Mr. Waite and Mr. Eldersveld effective April 1, 2023.  On February 6, 2023, the Compensation Committee approved the Executive Bonus Plan for 2023 (the "2023 Plan").  Information regarding the 2023 Plan was filed on Form 8-K</w:t>
      </w:r>
      <w:r>
        <w:rPr>
          <w:rFonts w:ascii="Arial" w:eastAsia="Arial" w:hAnsi="Arial" w:cs="Arial"/>
          <w:sz w:val="20"/>
        </w:rPr>
        <w:t xml:space="preserve"> with the SEC on February 10, 2023.  Under the 2023 Plan, the annual 2023 Cash Bonus potential is based on the achievement of certain performance targets.  The total 2023 Cash Bonus potential under the 2023 Plan is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865"/>
        <w:gridCol w:w="2280"/>
      </w:tblGrid>
      <w:tr w:rsidR="00A12746" w14:paraId="3A6A43BC" w14:textId="77777777">
        <w:trPr>
          <w:cantSplit/>
          <w:trHeight w:hRule="exact" w:val="285"/>
        </w:trPr>
        <w:tc>
          <w:tcPr>
            <w:tcW w:w="1695" w:type="dxa"/>
            <w:tcBorders>
              <w:top w:val="nil"/>
              <w:left w:val="nil"/>
              <w:bottom w:val="single" w:sz="8" w:space="0" w:color="000000"/>
              <w:right w:val="nil"/>
            </w:tcBorders>
            <w:shd w:val="clear" w:color="auto" w:fill="00549E"/>
            <w:tcMar>
              <w:top w:w="0" w:type="dxa"/>
              <w:left w:w="53" w:type="dxa"/>
              <w:bottom w:w="0" w:type="dxa"/>
              <w:right w:w="53" w:type="dxa"/>
            </w:tcMar>
            <w:vAlign w:val="bottom"/>
          </w:tcPr>
          <w:p w14:paraId="79146CD4" w14:textId="77777777" w:rsidR="00A12746" w:rsidRDefault="0073489E">
            <w:pPr>
              <w:keepNext/>
              <w:spacing w:before="75" w:after="30"/>
              <w:jc w:val="center"/>
            </w:pPr>
            <w:r>
              <w:rPr>
                <w:rFonts w:ascii="Arial" w:eastAsia="Arial" w:hAnsi="Arial" w:cs="Arial"/>
                <w:color w:val="FFFFFF"/>
                <w:sz w:val="18"/>
              </w:rPr>
              <w:lastRenderedPageBreak/>
              <w:t>Name</w:t>
            </w:r>
          </w:p>
        </w:tc>
        <w:tc>
          <w:tcPr>
            <w:tcW w:w="5865" w:type="dxa"/>
            <w:tcBorders>
              <w:top w:val="nil"/>
              <w:left w:val="nil"/>
              <w:bottom w:val="single" w:sz="8" w:space="0" w:color="000000"/>
              <w:right w:val="nil"/>
            </w:tcBorders>
            <w:shd w:val="clear" w:color="auto" w:fill="00549E"/>
            <w:tcMar>
              <w:top w:w="0" w:type="dxa"/>
              <w:left w:w="53" w:type="dxa"/>
              <w:bottom w:w="0" w:type="dxa"/>
              <w:right w:w="53" w:type="dxa"/>
            </w:tcMar>
            <w:vAlign w:val="bottom"/>
          </w:tcPr>
          <w:p w14:paraId="1FA0014C" w14:textId="77777777" w:rsidR="00A12746" w:rsidRDefault="0073489E">
            <w:pPr>
              <w:keepNext/>
              <w:spacing w:before="75" w:after="30"/>
              <w:jc w:val="center"/>
            </w:pPr>
            <w:r>
              <w:rPr>
                <w:rFonts w:ascii="Arial" w:eastAsia="Arial" w:hAnsi="Arial" w:cs="Arial"/>
                <w:color w:val="FFFFFF"/>
                <w:sz w:val="18"/>
              </w:rPr>
              <w:t>Title</w:t>
            </w:r>
          </w:p>
        </w:tc>
        <w:tc>
          <w:tcPr>
            <w:tcW w:w="2280" w:type="dxa"/>
            <w:tcBorders>
              <w:top w:val="nil"/>
              <w:left w:val="nil"/>
              <w:bottom w:val="single" w:sz="8" w:space="0" w:color="000000"/>
              <w:right w:val="nil"/>
            </w:tcBorders>
            <w:shd w:val="clear" w:color="auto" w:fill="00549E"/>
            <w:tcMar>
              <w:top w:w="0" w:type="dxa"/>
              <w:left w:w="53" w:type="dxa"/>
              <w:bottom w:w="0" w:type="dxa"/>
              <w:right w:w="53" w:type="dxa"/>
            </w:tcMar>
            <w:vAlign w:val="bottom"/>
          </w:tcPr>
          <w:p w14:paraId="585E72E3" w14:textId="77777777" w:rsidR="00A12746" w:rsidRDefault="0073489E">
            <w:pPr>
              <w:keepNext/>
              <w:spacing w:before="75" w:after="30"/>
              <w:jc w:val="center"/>
            </w:pPr>
            <w:r>
              <w:rPr>
                <w:rFonts w:ascii="Arial" w:eastAsia="Arial" w:hAnsi="Arial" w:cs="Arial"/>
                <w:color w:val="FFFFFF"/>
                <w:sz w:val="18"/>
              </w:rPr>
              <w:t>Bonus Potential</w:t>
            </w:r>
          </w:p>
        </w:tc>
      </w:tr>
      <w:tr w:rsidR="00A12746" w14:paraId="009D66DF" w14:textId="77777777">
        <w:trPr>
          <w:cantSplit/>
          <w:trHeight w:hRule="exact" w:val="285"/>
        </w:trPr>
        <w:tc>
          <w:tcPr>
            <w:tcW w:w="1695" w:type="dxa"/>
            <w:tcBorders>
              <w:top w:val="single" w:sz="8" w:space="0" w:color="000000"/>
              <w:left w:val="nil"/>
              <w:bottom w:val="nil"/>
              <w:right w:val="nil"/>
            </w:tcBorders>
            <w:tcMar>
              <w:top w:w="0" w:type="dxa"/>
              <w:left w:w="53" w:type="dxa"/>
              <w:bottom w:w="0" w:type="dxa"/>
              <w:right w:w="53" w:type="dxa"/>
            </w:tcMar>
            <w:vAlign w:val="bottom"/>
          </w:tcPr>
          <w:p w14:paraId="19B551E6" w14:textId="77777777" w:rsidR="00A12746" w:rsidRDefault="0073489E">
            <w:pPr>
              <w:keepNext/>
              <w:spacing w:before="55" w:after="30"/>
            </w:pPr>
            <w:r>
              <w:rPr>
                <w:rFonts w:ascii="Arial" w:eastAsia="Arial" w:hAnsi="Arial" w:cs="Arial"/>
                <w:color w:val="000000"/>
                <w:sz w:val="18"/>
              </w:rPr>
              <w:t>Marguerite Nader</w:t>
            </w:r>
          </w:p>
        </w:tc>
        <w:tc>
          <w:tcPr>
            <w:tcW w:w="5865" w:type="dxa"/>
            <w:tcBorders>
              <w:top w:val="single" w:sz="8" w:space="0" w:color="000000"/>
              <w:left w:val="nil"/>
              <w:bottom w:val="nil"/>
              <w:right w:val="nil"/>
            </w:tcBorders>
            <w:tcMar>
              <w:top w:w="0" w:type="dxa"/>
              <w:left w:w="53" w:type="dxa"/>
              <w:bottom w:w="0" w:type="dxa"/>
              <w:right w:w="53" w:type="dxa"/>
            </w:tcMar>
            <w:vAlign w:val="bottom"/>
          </w:tcPr>
          <w:p w14:paraId="5C13ACC9" w14:textId="77777777" w:rsidR="00A12746" w:rsidRDefault="0073489E">
            <w:pPr>
              <w:keepNext/>
              <w:spacing w:before="55" w:after="30"/>
            </w:pPr>
            <w:r>
              <w:rPr>
                <w:rFonts w:ascii="Arial" w:eastAsia="Arial" w:hAnsi="Arial" w:cs="Arial"/>
                <w:color w:val="000000"/>
                <w:sz w:val="18"/>
              </w:rPr>
              <w:t>President and Chief Executive Officer</w:t>
            </w:r>
          </w:p>
        </w:tc>
        <w:tc>
          <w:tcPr>
            <w:tcW w:w="2280" w:type="dxa"/>
            <w:tcBorders>
              <w:top w:val="single" w:sz="8" w:space="0" w:color="000000"/>
              <w:left w:val="nil"/>
              <w:bottom w:val="nil"/>
              <w:right w:val="nil"/>
            </w:tcBorders>
            <w:tcMar>
              <w:top w:w="0" w:type="dxa"/>
              <w:left w:w="53" w:type="dxa"/>
              <w:bottom w:w="0" w:type="dxa"/>
              <w:right w:w="53" w:type="dxa"/>
            </w:tcMar>
            <w:vAlign w:val="bottom"/>
          </w:tcPr>
          <w:p w14:paraId="79D878C0" w14:textId="77777777" w:rsidR="00A12746" w:rsidRDefault="0073489E">
            <w:pPr>
              <w:keepNext/>
              <w:spacing w:before="55" w:after="30"/>
              <w:jc w:val="center"/>
            </w:pPr>
            <w:r>
              <w:rPr>
                <w:rFonts w:ascii="Arial" w:eastAsia="Arial" w:hAnsi="Arial" w:cs="Arial"/>
                <w:color w:val="000000"/>
                <w:sz w:val="18"/>
              </w:rPr>
              <w:t>290% of annual salary</w:t>
            </w:r>
          </w:p>
        </w:tc>
      </w:tr>
      <w:tr w:rsidR="00A12746" w14:paraId="2731285E" w14:textId="77777777">
        <w:trPr>
          <w:cantSplit/>
          <w:trHeight w:hRule="exact" w:val="300"/>
        </w:trPr>
        <w:tc>
          <w:tcPr>
            <w:tcW w:w="1695" w:type="dxa"/>
            <w:tcBorders>
              <w:top w:val="nil"/>
              <w:left w:val="nil"/>
              <w:bottom w:val="nil"/>
              <w:right w:val="nil"/>
            </w:tcBorders>
            <w:tcMar>
              <w:top w:w="0" w:type="dxa"/>
              <w:left w:w="53" w:type="dxa"/>
              <w:bottom w:w="0" w:type="dxa"/>
              <w:right w:w="53" w:type="dxa"/>
            </w:tcMar>
            <w:vAlign w:val="bottom"/>
          </w:tcPr>
          <w:p w14:paraId="31803C13" w14:textId="77777777" w:rsidR="00A12746" w:rsidRDefault="0073489E">
            <w:pPr>
              <w:keepNext/>
              <w:spacing w:before="75" w:after="30"/>
            </w:pPr>
            <w:r>
              <w:rPr>
                <w:rFonts w:ascii="Arial" w:eastAsia="Arial" w:hAnsi="Arial" w:cs="Arial"/>
                <w:color w:val="000000"/>
                <w:sz w:val="18"/>
              </w:rPr>
              <w:t>Paul Seavey</w:t>
            </w:r>
          </w:p>
        </w:tc>
        <w:tc>
          <w:tcPr>
            <w:tcW w:w="5865" w:type="dxa"/>
            <w:tcBorders>
              <w:top w:val="nil"/>
              <w:left w:val="nil"/>
              <w:bottom w:val="nil"/>
              <w:right w:val="nil"/>
            </w:tcBorders>
            <w:tcMar>
              <w:top w:w="0" w:type="dxa"/>
              <w:left w:w="53" w:type="dxa"/>
              <w:bottom w:w="0" w:type="dxa"/>
              <w:right w:w="53" w:type="dxa"/>
            </w:tcMar>
            <w:vAlign w:val="bottom"/>
          </w:tcPr>
          <w:p w14:paraId="1F8D6E30" w14:textId="77777777" w:rsidR="00A12746" w:rsidRDefault="0073489E">
            <w:pPr>
              <w:keepNext/>
              <w:spacing w:before="75" w:after="30"/>
            </w:pPr>
            <w:r>
              <w:rPr>
                <w:rFonts w:ascii="Arial" w:eastAsia="Arial" w:hAnsi="Arial" w:cs="Arial"/>
                <w:color w:val="000000"/>
                <w:sz w:val="18"/>
              </w:rPr>
              <w:t>Executive Vice President and Chief Financial Officer</w:t>
            </w:r>
          </w:p>
        </w:tc>
        <w:tc>
          <w:tcPr>
            <w:tcW w:w="2280" w:type="dxa"/>
            <w:tcBorders>
              <w:top w:val="nil"/>
              <w:left w:val="nil"/>
              <w:bottom w:val="nil"/>
              <w:right w:val="nil"/>
            </w:tcBorders>
            <w:tcMar>
              <w:top w:w="0" w:type="dxa"/>
              <w:left w:w="53" w:type="dxa"/>
              <w:bottom w:w="0" w:type="dxa"/>
              <w:right w:w="53" w:type="dxa"/>
            </w:tcMar>
            <w:vAlign w:val="bottom"/>
          </w:tcPr>
          <w:p w14:paraId="0FC8D8C8" w14:textId="77777777" w:rsidR="00A12746" w:rsidRDefault="0073489E">
            <w:pPr>
              <w:keepNext/>
              <w:spacing w:before="75" w:after="30"/>
              <w:jc w:val="center"/>
            </w:pPr>
            <w:r>
              <w:rPr>
                <w:rFonts w:ascii="Arial" w:eastAsia="Arial" w:hAnsi="Arial" w:cs="Arial"/>
                <w:color w:val="000000"/>
                <w:sz w:val="18"/>
              </w:rPr>
              <w:t>220% of annual salary</w:t>
            </w:r>
          </w:p>
        </w:tc>
      </w:tr>
      <w:tr w:rsidR="00A12746" w14:paraId="20BC04D8" w14:textId="77777777">
        <w:trPr>
          <w:cantSplit/>
          <w:trHeight w:hRule="exact" w:val="300"/>
        </w:trPr>
        <w:tc>
          <w:tcPr>
            <w:tcW w:w="1695" w:type="dxa"/>
            <w:tcBorders>
              <w:top w:val="nil"/>
              <w:left w:val="nil"/>
              <w:bottom w:val="nil"/>
              <w:right w:val="nil"/>
            </w:tcBorders>
            <w:tcMar>
              <w:top w:w="0" w:type="dxa"/>
              <w:left w:w="53" w:type="dxa"/>
              <w:bottom w:w="0" w:type="dxa"/>
              <w:right w:w="53" w:type="dxa"/>
            </w:tcMar>
            <w:vAlign w:val="bottom"/>
          </w:tcPr>
          <w:p w14:paraId="23E666B8" w14:textId="77777777" w:rsidR="00A12746" w:rsidRDefault="0073489E">
            <w:pPr>
              <w:keepNext/>
              <w:spacing w:before="75" w:after="30"/>
            </w:pPr>
            <w:r>
              <w:rPr>
                <w:rFonts w:ascii="Arial" w:eastAsia="Arial" w:hAnsi="Arial" w:cs="Arial"/>
                <w:color w:val="000000"/>
                <w:sz w:val="18"/>
              </w:rPr>
              <w:t>Patrick Waite</w:t>
            </w:r>
          </w:p>
        </w:tc>
        <w:tc>
          <w:tcPr>
            <w:tcW w:w="5865" w:type="dxa"/>
            <w:tcBorders>
              <w:top w:val="nil"/>
              <w:left w:val="nil"/>
              <w:bottom w:val="nil"/>
              <w:right w:val="nil"/>
            </w:tcBorders>
            <w:tcMar>
              <w:top w:w="0" w:type="dxa"/>
              <w:left w:w="53" w:type="dxa"/>
              <w:bottom w:w="0" w:type="dxa"/>
              <w:right w:w="53" w:type="dxa"/>
            </w:tcMar>
            <w:vAlign w:val="bottom"/>
          </w:tcPr>
          <w:p w14:paraId="58FF6464" w14:textId="77777777" w:rsidR="00A12746" w:rsidRDefault="0073489E">
            <w:pPr>
              <w:keepNext/>
              <w:spacing w:before="75" w:after="30"/>
            </w:pPr>
            <w:r>
              <w:rPr>
                <w:rFonts w:ascii="Arial" w:eastAsia="Arial" w:hAnsi="Arial" w:cs="Arial"/>
                <w:color w:val="000000"/>
                <w:sz w:val="18"/>
              </w:rPr>
              <w:t>Executive Vice President and Chief Operating Officer</w:t>
            </w:r>
          </w:p>
        </w:tc>
        <w:tc>
          <w:tcPr>
            <w:tcW w:w="2280" w:type="dxa"/>
            <w:tcBorders>
              <w:top w:val="nil"/>
              <w:left w:val="nil"/>
              <w:bottom w:val="nil"/>
              <w:right w:val="nil"/>
            </w:tcBorders>
            <w:tcMar>
              <w:top w:w="0" w:type="dxa"/>
              <w:left w:w="53" w:type="dxa"/>
              <w:bottom w:w="0" w:type="dxa"/>
              <w:right w:w="53" w:type="dxa"/>
            </w:tcMar>
            <w:vAlign w:val="bottom"/>
          </w:tcPr>
          <w:p w14:paraId="58BB33B8" w14:textId="77777777" w:rsidR="00A12746" w:rsidRDefault="0073489E">
            <w:pPr>
              <w:keepNext/>
              <w:spacing w:before="75" w:after="30"/>
              <w:jc w:val="center"/>
            </w:pPr>
            <w:r>
              <w:rPr>
                <w:rFonts w:ascii="Arial" w:eastAsia="Arial" w:hAnsi="Arial" w:cs="Arial"/>
                <w:color w:val="000000"/>
                <w:sz w:val="18"/>
              </w:rPr>
              <w:t xml:space="preserve">220% of annual </w:t>
            </w:r>
            <w:r>
              <w:rPr>
                <w:rFonts w:ascii="Arial" w:eastAsia="Arial" w:hAnsi="Arial" w:cs="Arial"/>
                <w:color w:val="000000"/>
                <w:sz w:val="18"/>
              </w:rPr>
              <w:t>salary</w:t>
            </w:r>
          </w:p>
        </w:tc>
      </w:tr>
      <w:tr w:rsidR="00A12746" w14:paraId="1C125112" w14:textId="77777777">
        <w:trPr>
          <w:cantSplit/>
          <w:trHeight w:hRule="exact" w:val="285"/>
        </w:trPr>
        <w:tc>
          <w:tcPr>
            <w:tcW w:w="1695" w:type="dxa"/>
            <w:tcBorders>
              <w:top w:val="nil"/>
              <w:left w:val="nil"/>
              <w:bottom w:val="nil"/>
              <w:right w:val="nil"/>
            </w:tcBorders>
            <w:tcMar>
              <w:top w:w="0" w:type="dxa"/>
              <w:left w:w="53" w:type="dxa"/>
              <w:bottom w:w="0" w:type="dxa"/>
              <w:right w:w="53" w:type="dxa"/>
            </w:tcMar>
            <w:vAlign w:val="bottom"/>
          </w:tcPr>
          <w:p w14:paraId="681294A1" w14:textId="77777777" w:rsidR="00A12746" w:rsidRDefault="0073489E">
            <w:pPr>
              <w:spacing w:before="75" w:after="30"/>
            </w:pPr>
            <w:r>
              <w:rPr>
                <w:rFonts w:ascii="Arial" w:eastAsia="Arial" w:hAnsi="Arial" w:cs="Arial"/>
                <w:color w:val="000000"/>
                <w:sz w:val="18"/>
              </w:rPr>
              <w:t>David Eldersveld</w:t>
            </w:r>
          </w:p>
        </w:tc>
        <w:tc>
          <w:tcPr>
            <w:tcW w:w="5865" w:type="dxa"/>
            <w:tcBorders>
              <w:top w:val="nil"/>
              <w:left w:val="nil"/>
              <w:bottom w:val="nil"/>
              <w:right w:val="nil"/>
            </w:tcBorders>
            <w:tcMar>
              <w:top w:w="0" w:type="dxa"/>
              <w:left w:w="53" w:type="dxa"/>
              <w:bottom w:w="0" w:type="dxa"/>
              <w:right w:w="53" w:type="dxa"/>
            </w:tcMar>
            <w:vAlign w:val="bottom"/>
          </w:tcPr>
          <w:p w14:paraId="2BDCCD3D" w14:textId="77777777" w:rsidR="00A12746" w:rsidRDefault="0073489E">
            <w:pPr>
              <w:spacing w:before="75" w:after="30"/>
            </w:pPr>
            <w:r>
              <w:rPr>
                <w:rFonts w:ascii="Arial" w:eastAsia="Arial" w:hAnsi="Arial" w:cs="Arial"/>
                <w:color w:val="000000"/>
                <w:sz w:val="18"/>
              </w:rPr>
              <w:t>Executive Vice President, Chief Legal Officer and Corporate Secretary</w:t>
            </w:r>
          </w:p>
        </w:tc>
        <w:tc>
          <w:tcPr>
            <w:tcW w:w="2280" w:type="dxa"/>
            <w:tcBorders>
              <w:top w:val="nil"/>
              <w:left w:val="nil"/>
              <w:bottom w:val="nil"/>
              <w:right w:val="nil"/>
            </w:tcBorders>
            <w:tcMar>
              <w:top w:w="0" w:type="dxa"/>
              <w:left w:w="53" w:type="dxa"/>
              <w:bottom w:w="0" w:type="dxa"/>
              <w:right w:w="53" w:type="dxa"/>
            </w:tcMar>
            <w:vAlign w:val="bottom"/>
          </w:tcPr>
          <w:p w14:paraId="50BA7473" w14:textId="77777777" w:rsidR="00A12746" w:rsidRDefault="0073489E">
            <w:pPr>
              <w:spacing w:before="75" w:after="30"/>
              <w:jc w:val="center"/>
            </w:pPr>
            <w:r>
              <w:rPr>
                <w:rFonts w:ascii="Arial" w:eastAsia="Arial" w:hAnsi="Arial" w:cs="Arial"/>
                <w:color w:val="000000"/>
                <w:sz w:val="18"/>
              </w:rPr>
              <w:t>220% of annual salary</w:t>
            </w:r>
          </w:p>
        </w:tc>
      </w:tr>
    </w:tbl>
    <w:p w14:paraId="05BCEB98" w14:textId="77777777" w:rsidR="00A12746" w:rsidRDefault="0073489E">
      <w:pPr>
        <w:tabs>
          <w:tab w:val="left" w:pos="360"/>
        </w:tabs>
        <w:spacing w:before="100" w:after="100" w:line="288" w:lineRule="auto"/>
        <w:rPr>
          <w:rFonts w:ascii="Arial" w:eastAsia="Arial" w:hAnsi="Arial" w:cs="Arial"/>
          <w:sz w:val="16"/>
        </w:rPr>
      </w:pPr>
      <w:r>
        <w:rPr>
          <w:rFonts w:ascii="Arial" w:eastAsia="Arial" w:hAnsi="Arial" w:cs="Arial"/>
          <w:sz w:val="20"/>
        </w:rPr>
        <w:t>Under the Plan, payment of 70% of the 2023</w:t>
      </w:r>
      <w:r>
        <w:rPr>
          <w:rFonts w:ascii="Arial" w:eastAsia="Arial" w:hAnsi="Arial" w:cs="Arial"/>
          <w:sz w:val="20"/>
        </w:rPr>
        <w:t xml:space="preserve"> Cash Bonus potential is contingent upon the achievement of certain operational targets, including goals related to core community base rental income, core resort base rental income and dues revenue, site and member optimization, core net operating income </w:t>
      </w:r>
      <w:r>
        <w:rPr>
          <w:rFonts w:ascii="Arial" w:eastAsia="Arial" w:hAnsi="Arial" w:cs="Arial"/>
          <w:sz w:val="20"/>
        </w:rPr>
        <w:t xml:space="preserve">and expense control, and working capital.  The Compensation Committee will have discretion at the end of </w:t>
      </w:r>
      <w:r>
        <w:rPr>
          <w:rFonts w:ascii="Arial" w:eastAsia="Arial" w:hAnsi="Arial" w:cs="Arial"/>
          <w:color w:val="000000"/>
          <w:sz w:val="20"/>
        </w:rPr>
        <w:t>2023</w:t>
      </w:r>
      <w:r>
        <w:rPr>
          <w:rFonts w:ascii="Arial" w:eastAsia="Arial" w:hAnsi="Arial" w:cs="Arial"/>
          <w:sz w:val="20"/>
        </w:rPr>
        <w:t xml:space="preserve"> to determine an appropriate award based on an evaluation of each of the established goals.  Payment of the remaining 30% of the 2023 Cash Bonus po</w:t>
      </w:r>
      <w:r>
        <w:rPr>
          <w:rFonts w:ascii="Arial" w:eastAsia="Arial" w:hAnsi="Arial" w:cs="Arial"/>
          <w:sz w:val="20"/>
        </w:rPr>
        <w:t>tential is at the discretion of the Compensation Committee based on its assessment of various strategic initiatives, including</w:t>
      </w:r>
      <w:r>
        <w:rPr>
          <w:rFonts w:ascii="Arial" w:eastAsia="Arial" w:hAnsi="Arial" w:cs="Arial"/>
          <w:sz w:val="16"/>
        </w:rPr>
        <w:t xml:space="preserve">, </w:t>
      </w:r>
      <w:r>
        <w:rPr>
          <w:rFonts w:ascii="Arial" w:eastAsia="Arial" w:hAnsi="Arial" w:cs="Arial"/>
          <w:sz w:val="20"/>
        </w:rPr>
        <w:t>but not limited to, revenue management, home and membership sales, expense management, property maintenance and improvements, po</w:t>
      </w:r>
      <w:r>
        <w:rPr>
          <w:rFonts w:ascii="Arial" w:eastAsia="Arial" w:hAnsi="Arial" w:cs="Arial"/>
          <w:sz w:val="20"/>
        </w:rPr>
        <w:t>rtfolio assessment, property development, innovation and technology, ESG initiatives and employee relations, established for the NEOs, as a whole, including the discretion to apportion the aggregate discretionary bonus amount amongst the eligible executive</w:t>
      </w:r>
      <w:r>
        <w:rPr>
          <w:rFonts w:ascii="Arial" w:eastAsia="Arial" w:hAnsi="Arial" w:cs="Arial"/>
          <w:sz w:val="20"/>
        </w:rPr>
        <w:t>s.  The amount paid to each NEO is subject to the discretion of the Compensation Committee.  In addition, if the NEOs exceed by specified amounts certain operational targets relating to core community base rental income, core resort base rental income, and</w:t>
      </w:r>
      <w:r>
        <w:rPr>
          <w:rFonts w:ascii="Arial" w:eastAsia="Arial" w:hAnsi="Arial" w:cs="Arial"/>
          <w:sz w:val="20"/>
        </w:rPr>
        <w:t xml:space="preserve"> FFO per share, the total 2023 Cash Bonus potential may be increased by up to an additional $563,416, which would be shared amongst the NEOs.  2023 Cash Bonus payments will be made in cash and will be paid subsequent to the year ending </w:t>
      </w:r>
      <w:r>
        <w:rPr>
          <w:rFonts w:ascii="Arial" w:eastAsia="Arial" w:hAnsi="Arial" w:cs="Arial"/>
          <w:color w:val="000000"/>
          <w:sz w:val="20"/>
        </w:rPr>
        <w:t>December 31, 2023</w:t>
      </w:r>
      <w:r>
        <w:rPr>
          <w:rFonts w:ascii="Arial" w:eastAsia="Arial" w:hAnsi="Arial" w:cs="Arial"/>
          <w:sz w:val="20"/>
        </w:rPr>
        <w:t xml:space="preserve"> af</w:t>
      </w:r>
      <w:r>
        <w:rPr>
          <w:rFonts w:ascii="Arial" w:eastAsia="Arial" w:hAnsi="Arial" w:cs="Arial"/>
          <w:sz w:val="20"/>
        </w:rPr>
        <w:t xml:space="preserve">ter finalization of the Company’s results of operations and upon review and approval by the Compensation Committee.   </w:t>
      </w:r>
    </w:p>
    <w:p w14:paraId="3BA6E7B5" w14:textId="77777777" w:rsidR="00A12746" w:rsidRDefault="0073489E">
      <w:pPr>
        <w:tabs>
          <w:tab w:val="left" w:pos="360"/>
        </w:tabs>
        <w:spacing w:before="200" w:after="200" w:line="288" w:lineRule="auto"/>
        <w:rPr>
          <w:rFonts w:ascii="Arial" w:eastAsia="Arial" w:hAnsi="Arial" w:cs="Arial"/>
          <w:sz w:val="20"/>
        </w:rPr>
      </w:pPr>
      <w:r>
        <w:rPr>
          <w:rFonts w:ascii="Arial" w:eastAsia="Arial" w:hAnsi="Arial" w:cs="Arial"/>
          <w:sz w:val="20"/>
        </w:rPr>
        <w:t>On February 6, 2023, the Compensation Committee approved the 2023 Restricted Stock Award (the "2023 Award") in accordance with and pursua</w:t>
      </w:r>
      <w:r>
        <w:rPr>
          <w:rFonts w:ascii="Arial" w:eastAsia="Arial" w:hAnsi="Arial" w:cs="Arial"/>
          <w:sz w:val="20"/>
        </w:rPr>
        <w:t xml:space="preserve">nt to the authority set forth in the 2014 Equity Incentive Plan.  On February 7, 2023, Ms. Nader, Mr. Seavey, Mr. Waite and Mr. Eldersveld were awarded 78,512 shares of Restricted Common Stock in accordance with the 2023 Award as shown in the table below. </w:t>
      </w:r>
      <w:r>
        <w:rPr>
          <w:rFonts w:ascii="Arial" w:eastAsia="Arial" w:hAnsi="Arial" w:cs="Arial"/>
          <w:sz w:val="20"/>
        </w:rPr>
        <w:t xml:space="preserve"> The number of shares of Restricted Common Stock awarded was determined by dividing the dollar value of the award by the closing price of the Company's Common Stock on February 7, 2023, or $72.51 per share.</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2100"/>
        <w:gridCol w:w="2205"/>
        <w:gridCol w:w="2790"/>
      </w:tblGrid>
      <w:tr w:rsidR="00A12746" w14:paraId="2A61164D" w14:textId="77777777">
        <w:trPr>
          <w:cantSplit/>
          <w:trHeight w:hRule="exact" w:val="225"/>
        </w:trPr>
        <w:tc>
          <w:tcPr>
            <w:tcW w:w="3165" w:type="dxa"/>
            <w:tcBorders>
              <w:top w:val="nil"/>
              <w:left w:val="nil"/>
              <w:bottom w:val="nil"/>
              <w:right w:val="nil"/>
            </w:tcBorders>
            <w:tcMar>
              <w:top w:w="0" w:type="dxa"/>
              <w:left w:w="53" w:type="dxa"/>
              <w:bottom w:w="0" w:type="dxa"/>
              <w:right w:w="53" w:type="dxa"/>
            </w:tcMar>
            <w:vAlign w:val="bottom"/>
          </w:tcPr>
          <w:p w14:paraId="0D13DB28" w14:textId="77777777" w:rsidR="00A12746" w:rsidRDefault="0073489E">
            <w:pPr>
              <w:keepNext/>
              <w:spacing w:before="75" w:after="30"/>
            </w:pPr>
            <w:r>
              <w:rPr>
                <w:rFonts w:ascii="Arial" w:eastAsia="Arial" w:hAnsi="Arial" w:cs="Arial"/>
                <w:b/>
                <w:color w:val="000000"/>
                <w:sz w:val="16"/>
              </w:rPr>
              <w:t>2023 Award</w:t>
            </w:r>
          </w:p>
        </w:tc>
        <w:tc>
          <w:tcPr>
            <w:tcW w:w="2100" w:type="dxa"/>
            <w:tcBorders>
              <w:top w:val="nil"/>
              <w:left w:val="nil"/>
              <w:bottom w:val="nil"/>
              <w:right w:val="nil"/>
            </w:tcBorders>
            <w:tcMar>
              <w:top w:w="0" w:type="dxa"/>
              <w:left w:w="0" w:type="dxa"/>
              <w:bottom w:w="0" w:type="dxa"/>
              <w:right w:w="0" w:type="dxa"/>
            </w:tcMar>
            <w:vAlign w:val="bottom"/>
          </w:tcPr>
          <w:p w14:paraId="4DCB3D2F" w14:textId="77777777" w:rsidR="00A12746" w:rsidRDefault="00A12746">
            <w:pPr>
              <w:keepNext/>
            </w:pPr>
          </w:p>
        </w:tc>
        <w:tc>
          <w:tcPr>
            <w:tcW w:w="2205" w:type="dxa"/>
            <w:tcBorders>
              <w:top w:val="nil"/>
              <w:left w:val="nil"/>
              <w:bottom w:val="nil"/>
              <w:right w:val="nil"/>
            </w:tcBorders>
            <w:tcMar>
              <w:top w:w="0" w:type="dxa"/>
              <w:left w:w="0" w:type="dxa"/>
              <w:bottom w:w="0" w:type="dxa"/>
              <w:right w:w="0" w:type="dxa"/>
            </w:tcMar>
            <w:vAlign w:val="bottom"/>
          </w:tcPr>
          <w:p w14:paraId="08F721FF" w14:textId="77777777" w:rsidR="00A12746" w:rsidRDefault="00A12746">
            <w:pPr>
              <w:keepNext/>
            </w:pPr>
          </w:p>
        </w:tc>
        <w:tc>
          <w:tcPr>
            <w:tcW w:w="2790" w:type="dxa"/>
            <w:tcBorders>
              <w:top w:val="nil"/>
              <w:left w:val="nil"/>
              <w:bottom w:val="nil"/>
              <w:right w:val="nil"/>
            </w:tcBorders>
            <w:tcMar>
              <w:top w:w="0" w:type="dxa"/>
              <w:left w:w="0" w:type="dxa"/>
              <w:bottom w:w="0" w:type="dxa"/>
              <w:right w:w="0" w:type="dxa"/>
            </w:tcMar>
            <w:vAlign w:val="bottom"/>
          </w:tcPr>
          <w:p w14:paraId="0BDFF906" w14:textId="77777777" w:rsidR="00A12746" w:rsidRDefault="00A12746">
            <w:pPr>
              <w:keepNext/>
            </w:pPr>
          </w:p>
        </w:tc>
      </w:tr>
      <w:tr w:rsidR="00A12746" w14:paraId="56EE4EBC" w14:textId="77777777">
        <w:trPr>
          <w:cantSplit/>
          <w:trHeight w:hRule="exact" w:val="225"/>
        </w:trPr>
        <w:tc>
          <w:tcPr>
            <w:tcW w:w="3165" w:type="dxa"/>
            <w:tcBorders>
              <w:top w:val="nil"/>
              <w:left w:val="nil"/>
              <w:bottom w:val="nil"/>
              <w:right w:val="nil"/>
            </w:tcBorders>
            <w:tcMar>
              <w:top w:w="0" w:type="dxa"/>
              <w:left w:w="53" w:type="dxa"/>
              <w:bottom w:w="0" w:type="dxa"/>
              <w:right w:w="53" w:type="dxa"/>
            </w:tcMar>
            <w:vAlign w:val="bottom"/>
          </w:tcPr>
          <w:p w14:paraId="69A14782"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Approval Date: </w:t>
            </w:r>
            <w:r>
              <w:rPr>
                <w:rFonts w:ascii="Arial" w:eastAsia="Arial" w:hAnsi="Arial" w:cs="Arial"/>
                <w:sz w:val="16"/>
              </w:rPr>
              <w:t xml:space="preserve"> February 6, 2023</w:t>
            </w:r>
          </w:p>
        </w:tc>
        <w:tc>
          <w:tcPr>
            <w:tcW w:w="2100" w:type="dxa"/>
            <w:tcBorders>
              <w:top w:val="nil"/>
              <w:left w:val="nil"/>
              <w:bottom w:val="nil"/>
              <w:right w:val="nil"/>
            </w:tcBorders>
            <w:tcMar>
              <w:top w:w="0" w:type="dxa"/>
              <w:left w:w="0" w:type="dxa"/>
              <w:bottom w:w="0" w:type="dxa"/>
              <w:right w:w="0" w:type="dxa"/>
            </w:tcMar>
            <w:vAlign w:val="bottom"/>
          </w:tcPr>
          <w:p w14:paraId="6B4147A0" w14:textId="77777777" w:rsidR="00A12746" w:rsidRDefault="00A12746">
            <w:pPr>
              <w:keepNext/>
            </w:pPr>
          </w:p>
        </w:tc>
        <w:tc>
          <w:tcPr>
            <w:tcW w:w="2205" w:type="dxa"/>
            <w:tcBorders>
              <w:top w:val="nil"/>
              <w:left w:val="nil"/>
              <w:bottom w:val="nil"/>
              <w:right w:val="nil"/>
            </w:tcBorders>
            <w:tcMar>
              <w:top w:w="0" w:type="dxa"/>
              <w:left w:w="0" w:type="dxa"/>
              <w:bottom w:w="0" w:type="dxa"/>
              <w:right w:w="0" w:type="dxa"/>
            </w:tcMar>
            <w:vAlign w:val="bottom"/>
          </w:tcPr>
          <w:p w14:paraId="4265B990" w14:textId="77777777" w:rsidR="00A12746" w:rsidRDefault="00A12746">
            <w:pPr>
              <w:keepNext/>
            </w:pPr>
          </w:p>
        </w:tc>
        <w:tc>
          <w:tcPr>
            <w:tcW w:w="2790" w:type="dxa"/>
            <w:tcBorders>
              <w:top w:val="nil"/>
              <w:left w:val="nil"/>
              <w:bottom w:val="nil"/>
              <w:right w:val="nil"/>
            </w:tcBorders>
            <w:tcMar>
              <w:top w:w="0" w:type="dxa"/>
              <w:left w:w="0" w:type="dxa"/>
              <w:bottom w:w="0" w:type="dxa"/>
              <w:right w:w="0" w:type="dxa"/>
            </w:tcMar>
            <w:vAlign w:val="bottom"/>
          </w:tcPr>
          <w:p w14:paraId="538CADA4" w14:textId="77777777" w:rsidR="00A12746" w:rsidRDefault="00A12746">
            <w:pPr>
              <w:keepNext/>
            </w:pPr>
          </w:p>
        </w:tc>
      </w:tr>
      <w:tr w:rsidR="00A12746" w14:paraId="61CE3B16" w14:textId="77777777">
        <w:trPr>
          <w:cantSplit/>
          <w:trHeight w:hRule="exact" w:val="225"/>
        </w:trPr>
        <w:tc>
          <w:tcPr>
            <w:tcW w:w="5265" w:type="dxa"/>
            <w:gridSpan w:val="2"/>
            <w:tcBorders>
              <w:top w:val="nil"/>
              <w:left w:val="nil"/>
              <w:bottom w:val="nil"/>
              <w:right w:val="nil"/>
            </w:tcBorders>
            <w:tcMar>
              <w:top w:w="0" w:type="dxa"/>
              <w:left w:w="53" w:type="dxa"/>
              <w:bottom w:w="0" w:type="dxa"/>
              <w:right w:w="53" w:type="dxa"/>
            </w:tcMar>
            <w:vAlign w:val="bottom"/>
          </w:tcPr>
          <w:p w14:paraId="0F4F5A31"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w:t>
            </w:r>
            <w:r>
              <w:rPr>
                <w:rFonts w:ascii="Arial" w:eastAsia="Arial" w:hAnsi="Arial" w:cs="Arial"/>
                <w:sz w:val="16"/>
              </w:rPr>
              <w:t>February 7, 2023</w:t>
            </w:r>
          </w:p>
        </w:tc>
        <w:tc>
          <w:tcPr>
            <w:tcW w:w="2205" w:type="dxa"/>
            <w:tcBorders>
              <w:top w:val="nil"/>
              <w:left w:val="nil"/>
              <w:bottom w:val="nil"/>
              <w:right w:val="nil"/>
            </w:tcBorders>
            <w:tcMar>
              <w:top w:w="0" w:type="dxa"/>
              <w:left w:w="0" w:type="dxa"/>
              <w:bottom w:w="0" w:type="dxa"/>
              <w:right w:w="0" w:type="dxa"/>
            </w:tcMar>
            <w:vAlign w:val="bottom"/>
          </w:tcPr>
          <w:p w14:paraId="7243BFBF" w14:textId="77777777" w:rsidR="00A12746" w:rsidRDefault="00A12746">
            <w:pPr>
              <w:keepNext/>
            </w:pPr>
          </w:p>
        </w:tc>
        <w:tc>
          <w:tcPr>
            <w:tcW w:w="2790" w:type="dxa"/>
            <w:tcBorders>
              <w:top w:val="nil"/>
              <w:left w:val="nil"/>
              <w:bottom w:val="nil"/>
              <w:right w:val="nil"/>
            </w:tcBorders>
            <w:tcMar>
              <w:top w:w="0" w:type="dxa"/>
              <w:left w:w="0" w:type="dxa"/>
              <w:bottom w:w="0" w:type="dxa"/>
              <w:right w:w="0" w:type="dxa"/>
            </w:tcMar>
            <w:vAlign w:val="bottom"/>
          </w:tcPr>
          <w:p w14:paraId="2C1FFA33" w14:textId="77777777" w:rsidR="00A12746" w:rsidRDefault="00A12746">
            <w:pPr>
              <w:keepNext/>
            </w:pPr>
          </w:p>
        </w:tc>
      </w:tr>
      <w:tr w:rsidR="00A12746" w14:paraId="2C6AD0A6" w14:textId="77777777">
        <w:trPr>
          <w:cantSplit/>
          <w:trHeight w:hRule="exact" w:val="225"/>
        </w:trPr>
        <w:tc>
          <w:tcPr>
            <w:tcW w:w="5265" w:type="dxa"/>
            <w:gridSpan w:val="2"/>
            <w:tcBorders>
              <w:top w:val="nil"/>
              <w:left w:val="nil"/>
              <w:bottom w:val="single" w:sz="8" w:space="0" w:color="00549E"/>
              <w:right w:val="nil"/>
            </w:tcBorders>
            <w:tcMar>
              <w:top w:w="0" w:type="dxa"/>
              <w:left w:w="53" w:type="dxa"/>
              <w:bottom w:w="0" w:type="dxa"/>
              <w:right w:w="53" w:type="dxa"/>
            </w:tcMar>
            <w:vAlign w:val="bottom"/>
          </w:tcPr>
          <w:p w14:paraId="3FBD9C8D" w14:textId="77777777" w:rsidR="00A12746" w:rsidRDefault="0073489E">
            <w:pPr>
              <w:keepNext/>
              <w:spacing w:before="75" w:after="30"/>
              <w:rPr>
                <w:rFonts w:ascii="Arial" w:eastAsia="Arial" w:hAnsi="Arial" w:cs="Arial"/>
                <w:sz w:val="16"/>
              </w:rPr>
            </w:pPr>
            <w:r>
              <w:rPr>
                <w:rFonts w:ascii="Arial" w:eastAsia="Arial" w:hAnsi="Arial" w:cs="Arial"/>
                <w:b/>
                <w:sz w:val="16"/>
              </w:rPr>
              <w:t xml:space="preserve">Award Date Fair Value: </w:t>
            </w:r>
            <w:r>
              <w:rPr>
                <w:rFonts w:ascii="Arial" w:eastAsia="Arial" w:hAnsi="Arial" w:cs="Arial"/>
                <w:sz w:val="16"/>
              </w:rPr>
              <w:t xml:space="preserve"> $72.51</w:t>
            </w:r>
          </w:p>
        </w:tc>
        <w:tc>
          <w:tcPr>
            <w:tcW w:w="2205" w:type="dxa"/>
            <w:tcBorders>
              <w:top w:val="nil"/>
              <w:left w:val="nil"/>
              <w:bottom w:val="single" w:sz="8" w:space="0" w:color="00549E"/>
              <w:right w:val="nil"/>
            </w:tcBorders>
            <w:tcMar>
              <w:top w:w="0" w:type="dxa"/>
              <w:left w:w="0" w:type="dxa"/>
              <w:bottom w:w="0" w:type="dxa"/>
              <w:right w:w="0" w:type="dxa"/>
            </w:tcMar>
            <w:vAlign w:val="bottom"/>
          </w:tcPr>
          <w:p w14:paraId="682B93BA" w14:textId="77777777" w:rsidR="00A12746" w:rsidRDefault="00A12746">
            <w:pPr>
              <w:keepNext/>
            </w:pPr>
          </w:p>
        </w:tc>
        <w:tc>
          <w:tcPr>
            <w:tcW w:w="2790" w:type="dxa"/>
            <w:tcBorders>
              <w:top w:val="nil"/>
              <w:left w:val="nil"/>
              <w:bottom w:val="single" w:sz="8" w:space="0" w:color="00549E"/>
              <w:right w:val="nil"/>
            </w:tcBorders>
            <w:tcMar>
              <w:top w:w="0" w:type="dxa"/>
              <w:left w:w="0" w:type="dxa"/>
              <w:bottom w:w="0" w:type="dxa"/>
              <w:right w:w="0" w:type="dxa"/>
            </w:tcMar>
            <w:vAlign w:val="bottom"/>
          </w:tcPr>
          <w:p w14:paraId="6ACF43D9" w14:textId="77777777" w:rsidR="00A12746" w:rsidRDefault="00A12746">
            <w:pPr>
              <w:keepNext/>
            </w:pPr>
          </w:p>
        </w:tc>
      </w:tr>
      <w:tr w:rsidR="00A12746" w14:paraId="56EA42DF" w14:textId="77777777">
        <w:trPr>
          <w:cantSplit/>
          <w:trHeight w:hRule="exact" w:val="285"/>
        </w:trPr>
        <w:tc>
          <w:tcPr>
            <w:tcW w:w="3165" w:type="dxa"/>
            <w:tcBorders>
              <w:top w:val="nil"/>
              <w:left w:val="nil"/>
              <w:bottom w:val="single" w:sz="8" w:space="0" w:color="898A8D"/>
              <w:right w:val="nil"/>
            </w:tcBorders>
            <w:shd w:val="clear" w:color="auto" w:fill="00549E"/>
            <w:tcMar>
              <w:top w:w="0" w:type="dxa"/>
              <w:left w:w="0" w:type="dxa"/>
              <w:bottom w:w="0" w:type="dxa"/>
              <w:right w:w="0" w:type="dxa"/>
            </w:tcMar>
            <w:vAlign w:val="bottom"/>
          </w:tcPr>
          <w:p w14:paraId="18D32AAD" w14:textId="77777777" w:rsidR="00A12746" w:rsidRDefault="00A12746">
            <w:pPr>
              <w:keepNext/>
            </w:pPr>
          </w:p>
        </w:tc>
        <w:tc>
          <w:tcPr>
            <w:tcW w:w="210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7818F56D" w14:textId="77777777" w:rsidR="00A12746" w:rsidRDefault="0073489E">
            <w:pPr>
              <w:keepNext/>
              <w:spacing w:before="55" w:after="30"/>
              <w:jc w:val="center"/>
            </w:pPr>
            <w:r>
              <w:rPr>
                <w:rFonts w:ascii="Arial" w:eastAsia="Arial" w:hAnsi="Arial" w:cs="Arial"/>
                <w:b/>
                <w:color w:val="FFFFFF"/>
                <w:sz w:val="16"/>
              </w:rPr>
              <w:t>Total Award</w:t>
            </w:r>
          </w:p>
        </w:tc>
        <w:tc>
          <w:tcPr>
            <w:tcW w:w="2205"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708C5AD8" w14:textId="77777777" w:rsidR="00A12746" w:rsidRDefault="0073489E">
            <w:pPr>
              <w:keepNext/>
              <w:spacing w:before="55" w:after="30"/>
              <w:jc w:val="center"/>
              <w:rPr>
                <w:rFonts w:ascii="Arial" w:eastAsia="Arial" w:hAnsi="Arial" w:cs="Arial"/>
                <w:b/>
                <w:color w:val="FFFFFF"/>
                <w:sz w:val="16"/>
              </w:rPr>
            </w:pPr>
            <w:r>
              <w:rPr>
                <w:rFonts w:ascii="Arial" w:eastAsia="Arial" w:hAnsi="Arial" w:cs="Arial"/>
                <w:b/>
                <w:color w:val="FFFFFF"/>
                <w:sz w:val="16"/>
              </w:rPr>
              <w:t>Time-Based Vesting</w:t>
            </w:r>
            <w:r>
              <w:rPr>
                <w:rFonts w:ascii="Arial" w:eastAsia="Arial" w:hAnsi="Arial" w:cs="Arial"/>
                <w:b/>
                <w:color w:val="FFFFFF"/>
                <w:sz w:val="16"/>
                <w:vertAlign w:val="superscript"/>
              </w:rPr>
              <w:t>(a)</w:t>
            </w:r>
          </w:p>
        </w:tc>
        <w:tc>
          <w:tcPr>
            <w:tcW w:w="2790" w:type="dxa"/>
            <w:tcBorders>
              <w:top w:val="single" w:sz="8" w:space="0" w:color="00549E"/>
              <w:left w:val="nil"/>
              <w:bottom w:val="single" w:sz="8" w:space="0" w:color="898A8D"/>
              <w:right w:val="nil"/>
            </w:tcBorders>
            <w:shd w:val="clear" w:color="auto" w:fill="00549E"/>
            <w:tcMar>
              <w:top w:w="0" w:type="dxa"/>
              <w:left w:w="53" w:type="dxa"/>
              <w:bottom w:w="0" w:type="dxa"/>
              <w:right w:w="53" w:type="dxa"/>
            </w:tcMar>
            <w:vAlign w:val="bottom"/>
          </w:tcPr>
          <w:p w14:paraId="5386013C" w14:textId="77777777" w:rsidR="00A12746" w:rsidRDefault="0073489E">
            <w:pPr>
              <w:keepNext/>
              <w:spacing w:before="55" w:after="30"/>
              <w:jc w:val="center"/>
              <w:rPr>
                <w:rFonts w:ascii="Arial" w:eastAsia="Arial" w:hAnsi="Arial" w:cs="Arial"/>
                <w:b/>
                <w:color w:val="FFFFFF"/>
                <w:sz w:val="16"/>
              </w:rPr>
            </w:pPr>
            <w:r>
              <w:rPr>
                <w:rFonts w:ascii="Arial" w:eastAsia="Arial" w:hAnsi="Arial" w:cs="Arial"/>
                <w:b/>
                <w:color w:val="FFFFFF"/>
                <w:sz w:val="16"/>
              </w:rPr>
              <w:t>Performance-Based Vesting</w:t>
            </w:r>
            <w:r>
              <w:rPr>
                <w:rFonts w:ascii="Arial" w:eastAsia="Arial" w:hAnsi="Arial" w:cs="Arial"/>
                <w:b/>
                <w:color w:val="FFFFFF"/>
                <w:sz w:val="16"/>
                <w:vertAlign w:val="superscript"/>
              </w:rPr>
              <w:t>(b)</w:t>
            </w:r>
          </w:p>
        </w:tc>
      </w:tr>
      <w:tr w:rsidR="00A12746" w14:paraId="26CC762C" w14:textId="77777777">
        <w:trPr>
          <w:cantSplit/>
          <w:trHeight w:hRule="exact" w:val="225"/>
        </w:trPr>
        <w:tc>
          <w:tcPr>
            <w:tcW w:w="31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4144A50" w14:textId="77777777" w:rsidR="00A12746" w:rsidRDefault="0073489E">
            <w:pPr>
              <w:keepNext/>
              <w:spacing w:before="55" w:after="30"/>
            </w:pPr>
            <w:r>
              <w:rPr>
                <w:rFonts w:ascii="Arial" w:eastAsia="Arial" w:hAnsi="Arial" w:cs="Arial"/>
                <w:color w:val="000000"/>
                <w:sz w:val="16"/>
              </w:rPr>
              <w:t>Marguerite Nader</w:t>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973CF14" w14:textId="77777777" w:rsidR="00A12746" w:rsidRDefault="0073489E">
            <w:pPr>
              <w:keepNext/>
              <w:tabs>
                <w:tab w:val="left" w:pos="1492"/>
                <w:tab w:val="left" w:pos="2032"/>
              </w:tabs>
              <w:spacing w:before="55" w:after="30"/>
              <w:jc w:val="right"/>
            </w:pPr>
            <w:r>
              <w:rPr>
                <w:rFonts w:ascii="Arial" w:eastAsia="Arial" w:hAnsi="Arial" w:cs="Arial"/>
                <w:color w:val="000000"/>
                <w:sz w:val="16"/>
              </w:rPr>
              <w:tab/>
              <w:t>25,083</w:t>
            </w:r>
            <w:r>
              <w:rPr>
                <w:rFonts w:ascii="Arial" w:eastAsia="Arial" w:hAnsi="Arial" w:cs="Arial"/>
                <w:color w:val="000000"/>
                <w:sz w:val="16"/>
              </w:rPr>
              <w:tab/>
            </w:r>
          </w:p>
        </w:tc>
        <w:tc>
          <w:tcPr>
            <w:tcW w:w="22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ADC2162" w14:textId="77777777" w:rsidR="00A12746" w:rsidRDefault="0073489E">
            <w:pPr>
              <w:keepNext/>
              <w:tabs>
                <w:tab w:val="left" w:pos="1597"/>
                <w:tab w:val="left" w:pos="2137"/>
              </w:tabs>
              <w:spacing w:before="55" w:after="30"/>
              <w:jc w:val="right"/>
            </w:pPr>
            <w:r>
              <w:rPr>
                <w:rFonts w:ascii="Arial" w:eastAsia="Arial" w:hAnsi="Arial" w:cs="Arial"/>
                <w:color w:val="000000"/>
                <w:sz w:val="16"/>
              </w:rPr>
              <w:tab/>
              <w:t>12,541</w:t>
            </w:r>
            <w:r>
              <w:rPr>
                <w:rFonts w:ascii="Arial" w:eastAsia="Arial" w:hAnsi="Arial" w:cs="Arial"/>
                <w:color w:val="000000"/>
                <w:sz w:val="16"/>
              </w:rPr>
              <w:tab/>
            </w:r>
          </w:p>
        </w:tc>
        <w:tc>
          <w:tcPr>
            <w:tcW w:w="279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9F994C0" w14:textId="77777777" w:rsidR="00A12746" w:rsidRDefault="0073489E">
            <w:pPr>
              <w:keepNext/>
              <w:tabs>
                <w:tab w:val="left" w:pos="2182"/>
                <w:tab w:val="left" w:pos="2722"/>
              </w:tabs>
              <w:spacing w:before="55" w:after="30"/>
              <w:jc w:val="right"/>
            </w:pPr>
            <w:r>
              <w:rPr>
                <w:rFonts w:ascii="Arial" w:eastAsia="Arial" w:hAnsi="Arial" w:cs="Arial"/>
                <w:color w:val="000000"/>
                <w:sz w:val="16"/>
              </w:rPr>
              <w:tab/>
              <w:t>12,542</w:t>
            </w:r>
            <w:r>
              <w:rPr>
                <w:rFonts w:ascii="Arial" w:eastAsia="Arial" w:hAnsi="Arial" w:cs="Arial"/>
                <w:color w:val="000000"/>
                <w:sz w:val="16"/>
              </w:rPr>
              <w:tab/>
            </w:r>
          </w:p>
        </w:tc>
      </w:tr>
      <w:tr w:rsidR="00A12746" w14:paraId="0C69DC99" w14:textId="77777777">
        <w:trPr>
          <w:cantSplit/>
          <w:trHeight w:hRule="exact" w:val="225"/>
        </w:trPr>
        <w:tc>
          <w:tcPr>
            <w:tcW w:w="31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CDE4975" w14:textId="77777777" w:rsidR="00A12746" w:rsidRDefault="0073489E">
            <w:pPr>
              <w:keepNext/>
              <w:spacing w:before="55" w:after="30"/>
            </w:pPr>
            <w:r>
              <w:rPr>
                <w:rFonts w:ascii="Arial" w:eastAsia="Arial" w:hAnsi="Arial" w:cs="Arial"/>
                <w:color w:val="000000"/>
                <w:sz w:val="16"/>
              </w:rPr>
              <w:t>Paul Seavey</w:t>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6B4CE51" w14:textId="77777777" w:rsidR="00A12746" w:rsidRDefault="0073489E">
            <w:pPr>
              <w:keepNext/>
              <w:tabs>
                <w:tab w:val="left" w:pos="1492"/>
                <w:tab w:val="left" w:pos="2032"/>
              </w:tabs>
              <w:spacing w:before="55" w:after="30"/>
              <w:jc w:val="right"/>
            </w:pPr>
            <w:r>
              <w:rPr>
                <w:rFonts w:ascii="Arial" w:eastAsia="Arial" w:hAnsi="Arial" w:cs="Arial"/>
                <w:color w:val="000000"/>
                <w:sz w:val="16"/>
              </w:rPr>
              <w:tab/>
              <w:t>19,819</w:t>
            </w:r>
            <w:r>
              <w:rPr>
                <w:rFonts w:ascii="Arial" w:eastAsia="Arial" w:hAnsi="Arial" w:cs="Arial"/>
                <w:color w:val="000000"/>
                <w:sz w:val="16"/>
              </w:rPr>
              <w:tab/>
            </w:r>
          </w:p>
        </w:tc>
        <w:tc>
          <w:tcPr>
            <w:tcW w:w="22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15BD7D6" w14:textId="77777777" w:rsidR="00A12746" w:rsidRDefault="0073489E">
            <w:pPr>
              <w:keepNext/>
              <w:tabs>
                <w:tab w:val="left" w:pos="1686"/>
                <w:tab w:val="left" w:pos="2137"/>
              </w:tabs>
              <w:spacing w:before="55" w:after="30"/>
              <w:jc w:val="right"/>
            </w:pPr>
            <w:r>
              <w:rPr>
                <w:rFonts w:ascii="Arial" w:eastAsia="Arial" w:hAnsi="Arial" w:cs="Arial"/>
                <w:color w:val="000000"/>
                <w:sz w:val="16"/>
              </w:rPr>
              <w:tab/>
              <w:t>9,909</w:t>
            </w:r>
            <w:r>
              <w:rPr>
                <w:rFonts w:ascii="Arial" w:eastAsia="Arial" w:hAnsi="Arial" w:cs="Arial"/>
                <w:color w:val="000000"/>
                <w:sz w:val="16"/>
              </w:rPr>
              <w:tab/>
            </w:r>
          </w:p>
        </w:tc>
        <w:tc>
          <w:tcPr>
            <w:tcW w:w="279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B74017C" w14:textId="77777777" w:rsidR="00A12746" w:rsidRDefault="0073489E">
            <w:pPr>
              <w:keepNext/>
              <w:tabs>
                <w:tab w:val="left" w:pos="2271"/>
                <w:tab w:val="left" w:pos="2722"/>
              </w:tabs>
              <w:spacing w:before="55" w:after="30"/>
              <w:jc w:val="right"/>
            </w:pPr>
            <w:r>
              <w:rPr>
                <w:rFonts w:ascii="Arial" w:eastAsia="Arial" w:hAnsi="Arial" w:cs="Arial"/>
                <w:color w:val="000000"/>
                <w:sz w:val="16"/>
              </w:rPr>
              <w:tab/>
              <w:t>9,910</w:t>
            </w:r>
            <w:r>
              <w:rPr>
                <w:rFonts w:ascii="Arial" w:eastAsia="Arial" w:hAnsi="Arial" w:cs="Arial"/>
                <w:color w:val="000000"/>
                <w:sz w:val="16"/>
              </w:rPr>
              <w:tab/>
            </w:r>
          </w:p>
        </w:tc>
      </w:tr>
      <w:tr w:rsidR="00A12746" w14:paraId="5566B24B" w14:textId="77777777">
        <w:trPr>
          <w:cantSplit/>
          <w:trHeight w:hRule="exact" w:val="225"/>
        </w:trPr>
        <w:tc>
          <w:tcPr>
            <w:tcW w:w="31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440984C" w14:textId="77777777" w:rsidR="00A12746" w:rsidRDefault="0073489E">
            <w:pPr>
              <w:keepNext/>
              <w:spacing w:before="55" w:after="30"/>
            </w:pPr>
            <w:r>
              <w:rPr>
                <w:rFonts w:ascii="Arial" w:eastAsia="Arial" w:hAnsi="Arial" w:cs="Arial"/>
                <w:color w:val="000000"/>
                <w:sz w:val="16"/>
              </w:rPr>
              <w:t>Patrick Waite</w:t>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D1F76B9" w14:textId="77777777" w:rsidR="00A12746" w:rsidRDefault="0073489E">
            <w:pPr>
              <w:keepNext/>
              <w:tabs>
                <w:tab w:val="left" w:pos="1492"/>
                <w:tab w:val="left" w:pos="2032"/>
              </w:tabs>
              <w:spacing w:before="55" w:after="30"/>
              <w:jc w:val="right"/>
            </w:pPr>
            <w:r>
              <w:rPr>
                <w:rFonts w:ascii="Arial" w:eastAsia="Arial" w:hAnsi="Arial" w:cs="Arial"/>
                <w:color w:val="000000"/>
                <w:sz w:val="16"/>
              </w:rPr>
              <w:tab/>
            </w:r>
            <w:r>
              <w:rPr>
                <w:rFonts w:ascii="Arial" w:eastAsia="Arial" w:hAnsi="Arial" w:cs="Arial"/>
                <w:color w:val="000000"/>
                <w:sz w:val="16"/>
              </w:rPr>
              <w:t>19,819</w:t>
            </w:r>
            <w:r>
              <w:rPr>
                <w:rFonts w:ascii="Arial" w:eastAsia="Arial" w:hAnsi="Arial" w:cs="Arial"/>
                <w:color w:val="000000"/>
                <w:sz w:val="16"/>
              </w:rPr>
              <w:tab/>
            </w:r>
          </w:p>
        </w:tc>
        <w:tc>
          <w:tcPr>
            <w:tcW w:w="22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B1A6C40" w14:textId="77777777" w:rsidR="00A12746" w:rsidRDefault="0073489E">
            <w:pPr>
              <w:keepNext/>
              <w:tabs>
                <w:tab w:val="left" w:pos="1686"/>
                <w:tab w:val="left" w:pos="2137"/>
              </w:tabs>
              <w:spacing w:before="55" w:after="30"/>
              <w:jc w:val="right"/>
            </w:pPr>
            <w:r>
              <w:rPr>
                <w:rFonts w:ascii="Arial" w:eastAsia="Arial" w:hAnsi="Arial" w:cs="Arial"/>
                <w:color w:val="000000"/>
                <w:sz w:val="16"/>
              </w:rPr>
              <w:tab/>
              <w:t>9,909</w:t>
            </w:r>
            <w:r>
              <w:rPr>
                <w:rFonts w:ascii="Arial" w:eastAsia="Arial" w:hAnsi="Arial" w:cs="Arial"/>
                <w:color w:val="000000"/>
                <w:sz w:val="16"/>
              </w:rPr>
              <w:tab/>
            </w:r>
          </w:p>
        </w:tc>
        <w:tc>
          <w:tcPr>
            <w:tcW w:w="279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FB7B34F" w14:textId="77777777" w:rsidR="00A12746" w:rsidRDefault="0073489E">
            <w:pPr>
              <w:keepNext/>
              <w:tabs>
                <w:tab w:val="left" w:pos="2271"/>
                <w:tab w:val="left" w:pos="2722"/>
              </w:tabs>
              <w:spacing w:before="55" w:after="30"/>
              <w:jc w:val="right"/>
            </w:pPr>
            <w:r>
              <w:rPr>
                <w:rFonts w:ascii="Arial" w:eastAsia="Arial" w:hAnsi="Arial" w:cs="Arial"/>
                <w:color w:val="000000"/>
                <w:sz w:val="16"/>
              </w:rPr>
              <w:tab/>
              <w:t>9,910</w:t>
            </w:r>
            <w:r>
              <w:rPr>
                <w:rFonts w:ascii="Arial" w:eastAsia="Arial" w:hAnsi="Arial" w:cs="Arial"/>
                <w:color w:val="000000"/>
                <w:sz w:val="16"/>
              </w:rPr>
              <w:tab/>
            </w:r>
          </w:p>
        </w:tc>
      </w:tr>
      <w:tr w:rsidR="00A12746" w14:paraId="5A12EC4F" w14:textId="77777777">
        <w:trPr>
          <w:cantSplit/>
          <w:trHeight w:hRule="exact" w:val="240"/>
        </w:trPr>
        <w:tc>
          <w:tcPr>
            <w:tcW w:w="31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FD2C3DB" w14:textId="77777777" w:rsidR="00A12746" w:rsidRDefault="0073489E">
            <w:pPr>
              <w:keepNext/>
              <w:spacing w:before="55" w:after="30"/>
            </w:pPr>
            <w:r>
              <w:rPr>
                <w:rFonts w:ascii="Arial" w:eastAsia="Arial" w:hAnsi="Arial" w:cs="Arial"/>
                <w:color w:val="000000"/>
                <w:sz w:val="16"/>
              </w:rPr>
              <w:t>David Eldersveld</w:t>
            </w:r>
          </w:p>
        </w:tc>
        <w:tc>
          <w:tcPr>
            <w:tcW w:w="210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3B095E1" w14:textId="77777777" w:rsidR="00A12746" w:rsidRDefault="0073489E">
            <w:pPr>
              <w:keepNext/>
              <w:tabs>
                <w:tab w:val="left" w:pos="1492"/>
                <w:tab w:val="left" w:pos="2032"/>
              </w:tabs>
              <w:spacing w:before="55" w:after="30"/>
              <w:jc w:val="right"/>
            </w:pPr>
            <w:r>
              <w:rPr>
                <w:rFonts w:ascii="Arial" w:eastAsia="Arial" w:hAnsi="Arial" w:cs="Arial"/>
                <w:color w:val="000000"/>
                <w:sz w:val="16"/>
              </w:rPr>
              <w:tab/>
              <w:t>13,791</w:t>
            </w:r>
            <w:r>
              <w:rPr>
                <w:rFonts w:ascii="Arial" w:eastAsia="Arial" w:hAnsi="Arial" w:cs="Arial"/>
                <w:color w:val="000000"/>
                <w:sz w:val="16"/>
              </w:rPr>
              <w:tab/>
            </w:r>
          </w:p>
        </w:tc>
        <w:tc>
          <w:tcPr>
            <w:tcW w:w="22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872B31B" w14:textId="77777777" w:rsidR="00A12746" w:rsidRDefault="0073489E">
            <w:pPr>
              <w:keepNext/>
              <w:tabs>
                <w:tab w:val="left" w:pos="1686"/>
                <w:tab w:val="left" w:pos="2137"/>
              </w:tabs>
              <w:spacing w:before="55" w:after="30"/>
              <w:jc w:val="right"/>
            </w:pPr>
            <w:r>
              <w:rPr>
                <w:rFonts w:ascii="Arial" w:eastAsia="Arial" w:hAnsi="Arial" w:cs="Arial"/>
                <w:color w:val="000000"/>
                <w:sz w:val="16"/>
              </w:rPr>
              <w:tab/>
              <w:t>6,895</w:t>
            </w:r>
            <w:r>
              <w:rPr>
                <w:rFonts w:ascii="Arial" w:eastAsia="Arial" w:hAnsi="Arial" w:cs="Arial"/>
                <w:color w:val="000000"/>
                <w:sz w:val="16"/>
              </w:rPr>
              <w:tab/>
            </w:r>
          </w:p>
        </w:tc>
        <w:tc>
          <w:tcPr>
            <w:tcW w:w="279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34DC889" w14:textId="77777777" w:rsidR="00A12746" w:rsidRDefault="0073489E">
            <w:pPr>
              <w:keepNext/>
              <w:tabs>
                <w:tab w:val="left" w:pos="2271"/>
                <w:tab w:val="left" w:pos="2722"/>
              </w:tabs>
              <w:spacing w:before="55" w:after="30"/>
              <w:jc w:val="right"/>
            </w:pPr>
            <w:r>
              <w:rPr>
                <w:rFonts w:ascii="Arial" w:eastAsia="Arial" w:hAnsi="Arial" w:cs="Arial"/>
                <w:color w:val="000000"/>
                <w:sz w:val="16"/>
              </w:rPr>
              <w:tab/>
              <w:t>6,896</w:t>
            </w:r>
            <w:r>
              <w:rPr>
                <w:rFonts w:ascii="Arial" w:eastAsia="Arial" w:hAnsi="Arial" w:cs="Arial"/>
                <w:color w:val="000000"/>
                <w:sz w:val="16"/>
              </w:rPr>
              <w:tab/>
            </w:r>
          </w:p>
        </w:tc>
      </w:tr>
      <w:tr w:rsidR="00A12746" w14:paraId="2D8644AA" w14:textId="77777777">
        <w:trPr>
          <w:cantSplit/>
          <w:trHeight w:hRule="exact" w:val="615"/>
        </w:trPr>
        <w:tc>
          <w:tcPr>
            <w:tcW w:w="10260" w:type="dxa"/>
            <w:gridSpan w:val="4"/>
            <w:tcBorders>
              <w:top w:val="nil"/>
              <w:left w:val="nil"/>
              <w:bottom w:val="single" w:sz="8" w:space="0" w:color="00549E"/>
              <w:right w:val="nil"/>
            </w:tcBorders>
            <w:tcMar>
              <w:top w:w="0" w:type="dxa"/>
              <w:left w:w="53" w:type="dxa"/>
              <w:bottom w:w="0" w:type="dxa"/>
              <w:right w:w="53" w:type="dxa"/>
            </w:tcMar>
            <w:vAlign w:val="bottom"/>
          </w:tcPr>
          <w:p w14:paraId="230089EA" w14:textId="77777777" w:rsidR="00A12746" w:rsidRDefault="0073489E">
            <w:pPr>
              <w:spacing w:before="55"/>
              <w:ind w:left="360" w:hanging="360"/>
              <w:rPr>
                <w:rFonts w:ascii="Arial" w:eastAsia="Arial" w:hAnsi="Arial" w:cs="Arial"/>
                <w:sz w:val="16"/>
              </w:rPr>
            </w:pPr>
            <w:r>
              <w:rPr>
                <w:rFonts w:ascii="Arial" w:eastAsia="Arial" w:hAnsi="Arial" w:cs="Arial"/>
                <w:sz w:val="16"/>
                <w:vertAlign w:val="superscript"/>
              </w:rPr>
              <w:t xml:space="preserve">(a)  </w:t>
            </w:r>
            <w:r>
              <w:rPr>
                <w:rFonts w:ascii="Arial" w:eastAsia="Arial" w:hAnsi="Arial" w:cs="Arial"/>
                <w:sz w:val="16"/>
              </w:rPr>
              <w:t>One-third vests on January 30, 2024, one-third vests on February 4, 2025 and one-third vests on February 3, 2026.</w:t>
            </w:r>
          </w:p>
          <w:p w14:paraId="66B7A01C" w14:textId="77777777" w:rsidR="00A12746" w:rsidRDefault="0073489E">
            <w:pPr>
              <w:spacing w:after="30"/>
              <w:ind w:left="180" w:hanging="180"/>
              <w:rPr>
                <w:rFonts w:ascii="Arial" w:eastAsia="Arial" w:hAnsi="Arial" w:cs="Arial"/>
                <w:sz w:val="16"/>
              </w:rPr>
            </w:pPr>
            <w:r>
              <w:rPr>
                <w:rFonts w:ascii="Arial" w:eastAsia="Arial" w:hAnsi="Arial" w:cs="Arial"/>
                <w:sz w:val="16"/>
                <w:vertAlign w:val="superscript"/>
              </w:rPr>
              <w:t xml:space="preserve">(b)  </w:t>
            </w:r>
            <w:r>
              <w:rPr>
                <w:rFonts w:ascii="Arial" w:eastAsia="Arial" w:hAnsi="Arial" w:cs="Arial"/>
                <w:sz w:val="16"/>
              </w:rPr>
              <w:t>One-third vests on January 30, 2024</w:t>
            </w:r>
            <w:r>
              <w:rPr>
                <w:rFonts w:ascii="Arial" w:eastAsia="Arial" w:hAnsi="Arial" w:cs="Arial"/>
                <w:sz w:val="16"/>
              </w:rPr>
              <w:t>, one-third vests on February 4, 2025 and one-third vests on February 3, 2026, subject to satisfaction of performance conditions as further discussed below.</w:t>
            </w:r>
          </w:p>
        </w:tc>
      </w:tr>
    </w:tbl>
    <w:p w14:paraId="1304F637" w14:textId="77777777" w:rsidR="00A12746" w:rsidRDefault="0073489E">
      <w:pPr>
        <w:tabs>
          <w:tab w:val="left" w:pos="360"/>
        </w:tabs>
        <w:spacing w:before="100" w:after="100" w:line="288" w:lineRule="auto"/>
        <w:rPr>
          <w:rFonts w:ascii="Arial" w:eastAsia="Arial" w:hAnsi="Arial" w:cs="Arial"/>
          <w:sz w:val="20"/>
        </w:rPr>
      </w:pPr>
      <w:r>
        <w:rPr>
          <w:rFonts w:ascii="Arial" w:eastAsia="Arial" w:hAnsi="Arial" w:cs="Arial"/>
          <w:sz w:val="20"/>
        </w:rPr>
        <w:t>50% of the 2023</w:t>
      </w:r>
      <w:r>
        <w:rPr>
          <w:rFonts w:ascii="Arial" w:eastAsia="Arial" w:hAnsi="Arial" w:cs="Arial"/>
          <w:sz w:val="20"/>
        </w:rPr>
        <w:t xml:space="preserve"> Stock Awards are time-based and will vest in equal annual installments on January 30, 2024, February 4, 2025, and February 3, 2026, subject to satisfaction of continuous employment of the NEO during such explicit service period (the "Service Period Requir</w:t>
      </w:r>
      <w:r>
        <w:rPr>
          <w:rFonts w:ascii="Arial" w:eastAsia="Arial" w:hAnsi="Arial" w:cs="Arial"/>
          <w:sz w:val="20"/>
        </w:rPr>
        <w:t xml:space="preserve">ement").  The time-based portion of the 2023 Awards have a Grant Date Fair Value of $72.51 per share.  The remaining one-half of the 2023 Awards provide for performance-based vesting and will vest in equal annual installments on January 30, 2024, February </w:t>
      </w:r>
      <w:r>
        <w:rPr>
          <w:rFonts w:ascii="Arial" w:eastAsia="Arial" w:hAnsi="Arial" w:cs="Arial"/>
          <w:sz w:val="20"/>
        </w:rPr>
        <w:t>4, 2025 and February 3, 2026, subject to the satisfaction of the Service Period Requirement and the performance conditions to be established by the Compensation Committee at the beginning of each performance period in 2023, 2024 and 2025.  Effective Februa</w:t>
      </w:r>
      <w:r>
        <w:rPr>
          <w:rFonts w:ascii="Arial" w:eastAsia="Arial" w:hAnsi="Arial" w:cs="Arial"/>
          <w:sz w:val="20"/>
        </w:rPr>
        <w:t>ry 7, 2023, the Compensation Committee established the performance conditions for the 2023 performance period as follows:  "Achieve Normalized FFO per Common Share (fully diluted) for the year ending December 31, 2023 between $2.79 and $2.89."</w:t>
      </w:r>
    </w:p>
    <w:p w14:paraId="40666842" w14:textId="77777777" w:rsidR="00A12746" w:rsidRDefault="00A12746">
      <w:pPr>
        <w:tabs>
          <w:tab w:val="left" w:pos="360"/>
        </w:tabs>
        <w:spacing w:before="200" w:after="100" w:line="288" w:lineRule="auto"/>
        <w:rPr>
          <w:rFonts w:ascii="Arial" w:eastAsia="Arial" w:hAnsi="Arial" w:cs="Arial"/>
          <w:b/>
          <w:color w:val="00549E"/>
          <w:sz w:val="22"/>
        </w:rPr>
      </w:pPr>
    </w:p>
    <w:p w14:paraId="33BA825F" w14:textId="77777777" w:rsidR="00A12746" w:rsidRDefault="00A12746">
      <w:pPr>
        <w:tabs>
          <w:tab w:val="left" w:pos="360"/>
        </w:tabs>
        <w:spacing w:before="200" w:after="100" w:line="288" w:lineRule="auto"/>
        <w:jc w:val="both"/>
        <w:rPr>
          <w:sz w:val="20"/>
        </w:rPr>
      </w:pPr>
    </w:p>
    <w:p w14:paraId="15283A8D" w14:textId="77777777" w:rsidR="00A12746" w:rsidRDefault="00A12746">
      <w:pPr>
        <w:tabs>
          <w:tab w:val="left" w:pos="360"/>
        </w:tabs>
        <w:spacing w:before="200" w:line="288" w:lineRule="auto"/>
        <w:jc w:val="both"/>
        <w:rPr>
          <w:sz w:val="20"/>
        </w:rPr>
      </w:pPr>
    </w:p>
    <w:p w14:paraId="435AE400" w14:textId="77777777" w:rsidR="00A12746" w:rsidRDefault="00A12746">
      <w:pPr>
        <w:tabs>
          <w:tab w:val="left" w:pos="360"/>
        </w:tabs>
        <w:spacing w:before="200" w:line="288" w:lineRule="auto"/>
        <w:jc w:val="both"/>
        <w:rPr>
          <w:rFonts w:ascii="Arial" w:eastAsia="Arial" w:hAnsi="Arial" w:cs="Arial"/>
          <w:sz w:val="20"/>
        </w:rPr>
        <w:sectPr w:rsidR="00A12746">
          <w:headerReference w:type="default" r:id="rId45"/>
          <w:pgSz w:w="12240" w:h="15840"/>
          <w:pgMar w:top="855" w:right="990" w:bottom="855" w:left="990" w:header="0" w:footer="270" w:gutter="0"/>
          <w:cols w:space="708"/>
        </w:sectPr>
      </w:pPr>
    </w:p>
    <w:p w14:paraId="10E9B75C" w14:textId="77777777" w:rsidR="00A12746" w:rsidRDefault="0073489E">
      <w:pPr>
        <w:spacing w:before="100" w:after="100" w:line="288" w:lineRule="auto"/>
        <w:jc w:val="center"/>
        <w:outlineLvl w:val="0"/>
        <w:rPr>
          <w:rFonts w:ascii="Arial" w:eastAsia="Arial" w:hAnsi="Arial" w:cs="Arial"/>
          <w:b/>
          <w:color w:val="00549E"/>
        </w:rPr>
      </w:pPr>
      <w:bookmarkStart w:id="31" w:name="Section32"/>
      <w:bookmarkEnd w:id="31"/>
      <w:r>
        <w:rPr>
          <w:rFonts w:ascii="Arial" w:eastAsia="Arial" w:hAnsi="Arial" w:cs="Arial"/>
          <w:b/>
          <w:color w:val="00549E"/>
        </w:rPr>
        <w:lastRenderedPageBreak/>
        <w:t>COMPENSATION COMMITTEE REPORT</w:t>
      </w:r>
    </w:p>
    <w:p w14:paraId="712BF25A" w14:textId="77777777" w:rsidR="00A12746" w:rsidRDefault="0073489E">
      <w:pPr>
        <w:tabs>
          <w:tab w:val="left" w:pos="360"/>
          <w:tab w:val="left" w:pos="5400"/>
          <w:tab w:val="center" w:pos="73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Compensation Committee has reviewed and discussed the foregoing Compensation Discussion and Analysis with management.  Based on our review and discussion with management, we have recommended to the Board that the Compensation Discussion and Analysis be</w:t>
      </w:r>
      <w:r>
        <w:rPr>
          <w:rFonts w:ascii="Arial" w:eastAsia="Arial" w:hAnsi="Arial" w:cs="Arial"/>
          <w:sz w:val="20"/>
        </w:rPr>
        <w:t xml:space="preserve"> included in this Proxy Statement on Schedule 14A and in the Company’s Annual Report on Form 10-K for the year ended </w:t>
      </w:r>
      <w:r>
        <w:rPr>
          <w:rFonts w:ascii="Arial" w:eastAsia="Arial" w:hAnsi="Arial" w:cs="Arial"/>
          <w:color w:val="000000"/>
          <w:sz w:val="20"/>
        </w:rPr>
        <w:t>December 31, 2022</w:t>
      </w:r>
      <w:r>
        <w:rPr>
          <w:rFonts w:ascii="Arial" w:eastAsia="Arial" w:hAnsi="Arial" w:cs="Arial"/>
          <w:sz w:val="20"/>
        </w:rPr>
        <w:t>.</w:t>
      </w:r>
      <w:r>
        <w:rPr>
          <w:rFonts w:ascii="Arial" w:eastAsia="Arial" w:hAnsi="Arial" w:cs="Arial"/>
        </w:rPr>
        <w:t xml:space="preserve"> </w:t>
      </w:r>
    </w:p>
    <w:p w14:paraId="3DFD4DCC" w14:textId="77777777" w:rsidR="00A12746" w:rsidRDefault="0073489E">
      <w:pPr>
        <w:tabs>
          <w:tab w:val="left" w:pos="11520"/>
        </w:tabs>
        <w:spacing w:line="288" w:lineRule="auto"/>
        <w:rPr>
          <w:rFonts w:ascii="Arial" w:eastAsia="Arial" w:hAnsi="Arial" w:cs="Arial"/>
        </w:rPr>
      </w:pPr>
      <w:r>
        <w:rPr>
          <w:rFonts w:ascii="Arial" w:eastAsia="Arial" w:hAnsi="Arial" w:cs="Arial"/>
        </w:rPr>
        <w:tab/>
      </w:r>
      <w:r>
        <w:rPr>
          <w:rFonts w:ascii="Arial" w:eastAsia="Arial" w:hAnsi="Arial" w:cs="Arial"/>
          <w:i/>
          <w:sz w:val="20"/>
        </w:rPr>
        <w:t>Respectfully submitted,</w:t>
      </w:r>
    </w:p>
    <w:p w14:paraId="399E628D" w14:textId="77777777" w:rsidR="00A12746" w:rsidRDefault="0073489E">
      <w:pPr>
        <w:tabs>
          <w:tab w:val="left" w:pos="11520"/>
        </w:tabs>
        <w:spacing w:line="288" w:lineRule="auto"/>
        <w:rPr>
          <w:rFonts w:ascii="Arial" w:eastAsia="Arial" w:hAnsi="Arial" w:cs="Arial"/>
          <w:i/>
          <w:sz w:val="20"/>
        </w:rPr>
      </w:pPr>
      <w:r>
        <w:rPr>
          <w:rFonts w:ascii="Arial" w:eastAsia="Arial" w:hAnsi="Arial" w:cs="Arial"/>
          <w:sz w:val="20"/>
        </w:rPr>
        <w:tab/>
        <w:t>David Contis, Chair</w:t>
      </w:r>
      <w:r>
        <w:rPr>
          <w:rFonts w:ascii="Arial" w:eastAsia="Arial" w:hAnsi="Arial" w:cs="Arial"/>
          <w:sz w:val="20"/>
        </w:rPr>
        <w:tab/>
        <w:t>Philip Calian</w:t>
      </w:r>
      <w:r>
        <w:rPr>
          <w:rFonts w:ascii="Arial" w:eastAsia="Arial" w:hAnsi="Arial" w:cs="Arial"/>
          <w:sz w:val="20"/>
        </w:rPr>
        <w:tab/>
        <w:t>Constance Freedman</w:t>
      </w:r>
      <w:r>
        <w:rPr>
          <w:rFonts w:ascii="Arial" w:eastAsia="Arial" w:hAnsi="Arial" w:cs="Arial"/>
          <w:sz w:val="20"/>
        </w:rPr>
        <w:tab/>
        <w:t>Sheli Rosenberg</w:t>
      </w:r>
      <w:r>
        <w:rPr>
          <w:rFonts w:ascii="Arial" w:eastAsia="Arial" w:hAnsi="Arial" w:cs="Arial"/>
          <w:sz w:val="20"/>
        </w:rPr>
        <w:tab/>
      </w:r>
    </w:p>
    <w:p w14:paraId="0C379417" w14:textId="77777777" w:rsidR="00A12746" w:rsidRDefault="00A12746">
      <w:pPr>
        <w:tabs>
          <w:tab w:val="left" w:pos="11520"/>
        </w:tabs>
        <w:spacing w:line="288" w:lineRule="auto"/>
        <w:sectPr w:rsidR="00A12746">
          <w:type w:val="continuous"/>
          <w:pgSz w:w="12240" w:h="15840"/>
          <w:pgMar w:top="855" w:right="990" w:bottom="855" w:left="990" w:header="0" w:footer="270" w:gutter="0"/>
          <w:cols w:space="708"/>
        </w:sectPr>
      </w:pPr>
    </w:p>
    <w:p w14:paraId="4B38FA2A" w14:textId="77777777" w:rsidR="00A12746" w:rsidRDefault="00A12746">
      <w:pPr>
        <w:spacing w:line="288" w:lineRule="auto"/>
        <w:rPr>
          <w:sz w:val="20"/>
        </w:rPr>
      </w:pPr>
      <w:bookmarkStart w:id="32" w:name="Section33"/>
      <w:bookmarkEnd w:id="32"/>
    </w:p>
    <w:p w14:paraId="63E205DB" w14:textId="77777777" w:rsidR="00A12746" w:rsidRDefault="00A12746">
      <w:pPr>
        <w:spacing w:line="288" w:lineRule="auto"/>
        <w:sectPr w:rsidR="00A12746">
          <w:pgSz w:w="12240" w:h="15840"/>
          <w:pgMar w:top="855" w:right="990" w:bottom="855" w:left="990" w:header="0" w:footer="270" w:gutter="0"/>
          <w:cols w:space="708"/>
        </w:sectPr>
      </w:pPr>
    </w:p>
    <w:p w14:paraId="71079246" w14:textId="77777777" w:rsidR="00A12746" w:rsidRDefault="0073489E">
      <w:pPr>
        <w:keepLines/>
        <w:widowControl w:val="0"/>
        <w:spacing w:before="100" w:after="100" w:line="288" w:lineRule="auto"/>
        <w:jc w:val="center"/>
        <w:outlineLvl w:val="1"/>
        <w:rPr>
          <w:rFonts w:ascii="Arial" w:eastAsia="Arial" w:hAnsi="Arial" w:cs="Arial"/>
          <w:b/>
          <w:color w:val="00549E"/>
        </w:rPr>
      </w:pPr>
      <w:bookmarkStart w:id="33" w:name="Section34"/>
      <w:bookmarkEnd w:id="33"/>
      <w:r>
        <w:rPr>
          <w:rFonts w:ascii="Arial" w:eastAsia="Arial" w:hAnsi="Arial" w:cs="Arial"/>
          <w:b/>
          <w:color w:val="00549E"/>
        </w:rPr>
        <w:t>EXECUTIVE COMPENSATION</w:t>
      </w:r>
    </w:p>
    <w:p w14:paraId="4A8380F7" w14:textId="77777777" w:rsidR="00A12746" w:rsidRDefault="0073489E">
      <w:pPr>
        <w:keepLines/>
        <w:widowControl w:val="0"/>
        <w:spacing w:before="200" w:after="100" w:line="288" w:lineRule="auto"/>
        <w:rPr>
          <w:rFonts w:ascii="Arial" w:eastAsia="Arial" w:hAnsi="Arial" w:cs="Arial"/>
          <w:b/>
          <w:color w:val="00549E"/>
        </w:rPr>
      </w:pPr>
      <w:r>
        <w:rPr>
          <w:rFonts w:ascii="Arial" w:eastAsia="Arial" w:hAnsi="Arial" w:cs="Arial"/>
          <w:b/>
          <w:color w:val="00549E"/>
        </w:rPr>
        <w:t>Summary Compensation Table</w:t>
      </w:r>
    </w:p>
    <w:p w14:paraId="31F74F2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following table includes information concerning compensation paid to or earned for the year ended </w:t>
      </w:r>
      <w:r>
        <w:rPr>
          <w:rFonts w:ascii="Arial" w:eastAsia="Arial" w:hAnsi="Arial" w:cs="Arial"/>
          <w:color w:val="000000"/>
          <w:sz w:val="20"/>
        </w:rPr>
        <w:t>December 31, 2022</w:t>
      </w:r>
      <w:r>
        <w:rPr>
          <w:rFonts w:ascii="Arial" w:eastAsia="Arial" w:hAnsi="Arial" w:cs="Arial"/>
          <w:sz w:val="20"/>
        </w:rPr>
        <w:t xml:space="preserve"> by the Company's Chief Executive Officer, Chief Financial Officer, and</w:t>
      </w:r>
      <w:r>
        <w:rPr>
          <w:rFonts w:ascii="Arial" w:eastAsia="Arial" w:hAnsi="Arial" w:cs="Arial"/>
          <w:sz w:val="20"/>
        </w:rPr>
        <w:t xml:space="preserve"> those other persons who were, at </w:t>
      </w:r>
      <w:r>
        <w:rPr>
          <w:rFonts w:ascii="Arial" w:eastAsia="Arial" w:hAnsi="Arial" w:cs="Arial"/>
          <w:color w:val="000000"/>
          <w:sz w:val="20"/>
        </w:rPr>
        <w:t>December 31, 2022</w:t>
      </w:r>
      <w:r>
        <w:rPr>
          <w:rFonts w:ascii="Arial" w:eastAsia="Arial" w:hAnsi="Arial" w:cs="Arial"/>
          <w:sz w:val="20"/>
        </w:rPr>
        <w:t xml:space="preserve">, Executive Officers of the Company, and Mr. Maynard who served as an Executive Officer until his retirement on March 31, 2022, which we refer to as the NEOs.  </w:t>
      </w:r>
    </w:p>
    <w:p w14:paraId="77A5948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Company has not entered into any employm</w:t>
      </w:r>
      <w:r>
        <w:rPr>
          <w:rFonts w:ascii="Arial" w:eastAsia="Arial" w:hAnsi="Arial" w:cs="Arial"/>
          <w:sz w:val="20"/>
        </w:rPr>
        <w:t>ent agreements with any of the NEOs.  When setting total compensation for each of the NEOs, the Compensation Committee reviews all components of compensation, including equity and non-equity based compensation.</w:t>
      </w:r>
    </w:p>
    <w:p w14:paraId="26406380" w14:textId="77777777" w:rsidR="00A12746" w:rsidRDefault="0073489E">
      <w:pPr>
        <w:tabs>
          <w:tab w:val="left" w:pos="360"/>
          <w:tab w:val="left" w:pos="5040"/>
          <w:tab w:val="left" w:pos="5400"/>
          <w:tab w:val="center" w:pos="7340"/>
          <w:tab w:val="left" w:pos="9360"/>
          <w:tab w:val="left" w:pos="10080"/>
          <w:tab w:val="left" w:pos="10800"/>
          <w:tab w:val="left" w:pos="11520"/>
        </w:tabs>
        <w:spacing w:before="200" w:after="100" w:line="288" w:lineRule="auto"/>
        <w:rPr>
          <w:rFonts w:ascii="Arial" w:eastAsia="Arial" w:hAnsi="Arial" w:cs="Arial"/>
          <w:b/>
          <w:sz w:val="20"/>
        </w:rPr>
      </w:pPr>
      <w:r>
        <w:rPr>
          <w:rFonts w:ascii="Arial" w:eastAsia="Arial" w:hAnsi="Arial" w:cs="Arial"/>
          <w:sz w:val="20"/>
        </w:rPr>
        <w:t xml:space="preserve">In January 2021, 2022 and 2023, the </w:t>
      </w:r>
      <w:r>
        <w:rPr>
          <w:rFonts w:ascii="Arial" w:eastAsia="Arial" w:hAnsi="Arial" w:cs="Arial"/>
          <w:sz w:val="20"/>
        </w:rPr>
        <w:t xml:space="preserve">Compensation Committee approved the final short-term incentive plan Cash Bonus payments for each NEO as described below, with the substantial majority of such payments being based on pre-established performance targets.  Such annual performance-based Cash </w:t>
      </w:r>
      <w:r>
        <w:rPr>
          <w:rFonts w:ascii="Arial" w:eastAsia="Arial" w:hAnsi="Arial" w:cs="Arial"/>
          <w:sz w:val="20"/>
        </w:rPr>
        <w:t>Bonus payments are characterized as "Non-Equity Incentive Plan Compensation" in the table.  Total compensation amounts include the fair value of the Restricted Stock Awards granted to the NEOs, with such grants being shown in the table in the year of grant</w:t>
      </w:r>
      <w:r>
        <w:rPr>
          <w:rFonts w:ascii="Arial" w:eastAsia="Arial" w:hAnsi="Arial" w:cs="Arial"/>
          <w:sz w:val="20"/>
        </w:rPr>
        <w:t>, which for the performance-based portion of the Awards is the year in which the performance conditions were approved by the Compensation Committee.</w:t>
      </w:r>
    </w:p>
    <w:p w14:paraId="0F35F899" w14:textId="77777777" w:rsidR="00A12746" w:rsidRDefault="0073489E">
      <w:pPr>
        <w:tabs>
          <w:tab w:val="left" w:pos="360"/>
          <w:tab w:val="left" w:pos="5040"/>
          <w:tab w:val="left" w:pos="5400"/>
          <w:tab w:val="center" w:pos="73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For the years ended </w:t>
      </w:r>
      <w:r>
        <w:rPr>
          <w:rFonts w:ascii="Arial" w:eastAsia="Arial" w:hAnsi="Arial" w:cs="Arial"/>
          <w:color w:val="000000"/>
          <w:sz w:val="20"/>
        </w:rPr>
        <w:t>December 31, 2022</w:t>
      </w:r>
      <w:r>
        <w:rPr>
          <w:rFonts w:ascii="Arial" w:eastAsia="Arial" w:hAnsi="Arial" w:cs="Arial"/>
          <w:sz w:val="20"/>
        </w:rPr>
        <w:t xml:space="preserve">, </w:t>
      </w:r>
      <w:r>
        <w:rPr>
          <w:rFonts w:ascii="Arial" w:eastAsia="Arial" w:hAnsi="Arial" w:cs="Arial"/>
          <w:color w:val="000000"/>
          <w:sz w:val="20"/>
        </w:rPr>
        <w:t>2021</w:t>
      </w:r>
      <w:r>
        <w:rPr>
          <w:rFonts w:ascii="Arial" w:eastAsia="Arial" w:hAnsi="Arial" w:cs="Arial"/>
          <w:sz w:val="20"/>
        </w:rPr>
        <w:t xml:space="preserve"> and </w:t>
      </w:r>
      <w:r>
        <w:rPr>
          <w:rFonts w:ascii="Arial" w:eastAsia="Arial" w:hAnsi="Arial" w:cs="Arial"/>
          <w:color w:val="000000"/>
          <w:sz w:val="20"/>
        </w:rPr>
        <w:t>2020</w:t>
      </w:r>
      <w:r>
        <w:rPr>
          <w:rFonts w:ascii="Arial" w:eastAsia="Arial" w:hAnsi="Arial" w:cs="Arial"/>
          <w:sz w:val="20"/>
        </w:rPr>
        <w:t>, Base Salary (Salary) accounted for approximately 17%,</w:t>
      </w:r>
      <w:r>
        <w:rPr>
          <w:rFonts w:ascii="Arial" w:eastAsia="Arial" w:hAnsi="Arial" w:cs="Arial"/>
          <w:sz w:val="20"/>
        </w:rPr>
        <w:t xml:space="preserve"> 16% and 16%, respectively, of total compensation; Equity Compensation (Stock Awards) accounted for approximately 49%, 47% and 58%, respectively, of total compensation; and Cash Bonus (Non-Equity Incentive Plan Compensation) accounted for approximately 34%</w:t>
      </w:r>
      <w:r>
        <w:rPr>
          <w:rFonts w:ascii="Arial" w:eastAsia="Arial" w:hAnsi="Arial" w:cs="Arial"/>
          <w:sz w:val="20"/>
        </w:rPr>
        <w:t>, 37% and 26%, respectively, of total compensation.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825"/>
        <w:gridCol w:w="1125"/>
        <w:gridCol w:w="1245"/>
        <w:gridCol w:w="1485"/>
        <w:gridCol w:w="1515"/>
        <w:gridCol w:w="1365"/>
      </w:tblGrid>
      <w:tr w:rsidR="00A12746" w14:paraId="59FEA889" w14:textId="77777777">
        <w:trPr>
          <w:cantSplit/>
          <w:trHeight w:hRule="exact" w:val="600"/>
        </w:trPr>
        <w:tc>
          <w:tcPr>
            <w:tcW w:w="2505" w:type="dxa"/>
            <w:vMerge w:val="restart"/>
            <w:tcBorders>
              <w:top w:val="nil"/>
              <w:left w:val="nil"/>
              <w:bottom w:val="nil"/>
              <w:right w:val="nil"/>
            </w:tcBorders>
            <w:tcMar>
              <w:top w:w="0" w:type="dxa"/>
              <w:left w:w="53" w:type="dxa"/>
              <w:bottom w:w="0" w:type="dxa"/>
              <w:right w:w="53" w:type="dxa"/>
            </w:tcMar>
            <w:vAlign w:val="bottom"/>
          </w:tcPr>
          <w:p w14:paraId="248EC9EB" w14:textId="77777777" w:rsidR="00A12746" w:rsidRDefault="00A12746">
            <w:pPr>
              <w:keepNext/>
              <w:tabs>
                <w:tab w:val="right" w:pos="4500"/>
              </w:tabs>
              <w:spacing w:before="75" w:line="271" w:lineRule="auto"/>
              <w:jc w:val="center"/>
              <w:rPr>
                <w:rFonts w:ascii="Arial" w:eastAsia="Arial" w:hAnsi="Arial" w:cs="Arial"/>
                <w:b/>
                <w:sz w:val="16"/>
              </w:rPr>
            </w:pPr>
          </w:p>
          <w:p w14:paraId="14E50907" w14:textId="77777777" w:rsidR="00A12746" w:rsidRDefault="00A12746">
            <w:pPr>
              <w:tabs>
                <w:tab w:val="right" w:pos="4500"/>
              </w:tabs>
              <w:spacing w:line="271" w:lineRule="auto"/>
              <w:jc w:val="center"/>
              <w:rPr>
                <w:rFonts w:ascii="Arial" w:eastAsia="Arial" w:hAnsi="Arial" w:cs="Arial"/>
                <w:b/>
                <w:sz w:val="16"/>
              </w:rPr>
            </w:pPr>
          </w:p>
          <w:p w14:paraId="3197FE0D" w14:textId="77777777" w:rsidR="00A12746" w:rsidRDefault="0073489E">
            <w:pPr>
              <w:tabs>
                <w:tab w:val="right" w:pos="1500"/>
                <w:tab w:val="right" w:pos="4500"/>
              </w:tabs>
              <w:spacing w:after="30" w:line="271" w:lineRule="auto"/>
              <w:jc w:val="center"/>
              <w:rPr>
                <w:rFonts w:ascii="Arial" w:eastAsia="Arial" w:hAnsi="Arial" w:cs="Arial"/>
                <w:b/>
                <w:sz w:val="16"/>
              </w:rPr>
            </w:pPr>
            <w:r>
              <w:rPr>
                <w:rFonts w:ascii="Arial" w:eastAsia="Arial" w:hAnsi="Arial" w:cs="Arial"/>
                <w:b/>
                <w:sz w:val="16"/>
              </w:rPr>
              <w:t>Name and Principal                  Position</w:t>
            </w:r>
            <w:r>
              <w:rPr>
                <w:rFonts w:ascii="Arial" w:eastAsia="Arial" w:hAnsi="Arial" w:cs="Arial"/>
                <w:b/>
                <w:sz w:val="16"/>
                <w:vertAlign w:val="superscript"/>
              </w:rPr>
              <w:t xml:space="preserve">(1)  </w:t>
            </w:r>
          </w:p>
        </w:tc>
        <w:tc>
          <w:tcPr>
            <w:tcW w:w="825" w:type="dxa"/>
            <w:vMerge w:val="restart"/>
            <w:tcBorders>
              <w:top w:val="nil"/>
              <w:left w:val="nil"/>
              <w:bottom w:val="nil"/>
              <w:right w:val="nil"/>
            </w:tcBorders>
            <w:tcMar>
              <w:top w:w="0" w:type="dxa"/>
              <w:left w:w="53" w:type="dxa"/>
              <w:bottom w:w="0" w:type="dxa"/>
              <w:right w:w="53" w:type="dxa"/>
            </w:tcMar>
            <w:vAlign w:val="bottom"/>
          </w:tcPr>
          <w:p w14:paraId="2EFA0E84" w14:textId="77777777" w:rsidR="00A12746" w:rsidRDefault="00A12746">
            <w:pPr>
              <w:keepNext/>
              <w:tabs>
                <w:tab w:val="center" w:pos="200"/>
                <w:tab w:val="left" w:pos="400"/>
              </w:tabs>
              <w:spacing w:before="75" w:line="271" w:lineRule="auto"/>
              <w:jc w:val="center"/>
              <w:rPr>
                <w:rFonts w:ascii="Arial" w:eastAsia="Arial" w:hAnsi="Arial" w:cs="Arial"/>
                <w:b/>
                <w:sz w:val="16"/>
              </w:rPr>
            </w:pPr>
          </w:p>
          <w:p w14:paraId="4A0BB6F8" w14:textId="77777777" w:rsidR="00A12746" w:rsidRDefault="00A12746">
            <w:pPr>
              <w:tabs>
                <w:tab w:val="center" w:pos="200"/>
                <w:tab w:val="left" w:pos="400"/>
              </w:tabs>
              <w:spacing w:line="271" w:lineRule="auto"/>
              <w:jc w:val="center"/>
              <w:rPr>
                <w:rFonts w:ascii="Arial" w:eastAsia="Arial" w:hAnsi="Arial" w:cs="Arial"/>
                <w:b/>
                <w:sz w:val="16"/>
              </w:rPr>
            </w:pPr>
          </w:p>
          <w:p w14:paraId="3E7719D7" w14:textId="77777777" w:rsidR="00A12746" w:rsidRDefault="00A12746">
            <w:pPr>
              <w:tabs>
                <w:tab w:val="center" w:pos="200"/>
                <w:tab w:val="left" w:pos="400"/>
              </w:tabs>
              <w:spacing w:line="271" w:lineRule="auto"/>
              <w:jc w:val="center"/>
              <w:rPr>
                <w:rFonts w:ascii="Arial" w:eastAsia="Arial" w:hAnsi="Arial" w:cs="Arial"/>
                <w:b/>
                <w:sz w:val="16"/>
              </w:rPr>
            </w:pPr>
          </w:p>
          <w:p w14:paraId="7A272D76" w14:textId="77777777" w:rsidR="00A12746" w:rsidRDefault="0073489E">
            <w:pPr>
              <w:tabs>
                <w:tab w:val="center" w:pos="200"/>
                <w:tab w:val="left" w:pos="400"/>
              </w:tabs>
              <w:spacing w:after="30" w:line="271" w:lineRule="auto"/>
              <w:jc w:val="center"/>
              <w:rPr>
                <w:rFonts w:ascii="Arial" w:eastAsia="Arial" w:hAnsi="Arial" w:cs="Arial"/>
                <w:b/>
                <w:sz w:val="16"/>
              </w:rPr>
            </w:pPr>
            <w:r>
              <w:rPr>
                <w:rFonts w:ascii="Arial" w:eastAsia="Arial" w:hAnsi="Arial" w:cs="Arial"/>
                <w:b/>
                <w:sz w:val="16"/>
              </w:rPr>
              <w:t>Year</w:t>
            </w:r>
          </w:p>
        </w:tc>
        <w:tc>
          <w:tcPr>
            <w:tcW w:w="1125" w:type="dxa"/>
            <w:vMerge w:val="restart"/>
            <w:tcBorders>
              <w:top w:val="nil"/>
              <w:left w:val="nil"/>
              <w:bottom w:val="nil"/>
              <w:right w:val="nil"/>
            </w:tcBorders>
            <w:tcMar>
              <w:top w:w="0" w:type="dxa"/>
              <w:left w:w="53" w:type="dxa"/>
              <w:bottom w:w="0" w:type="dxa"/>
              <w:right w:w="53" w:type="dxa"/>
            </w:tcMar>
            <w:vAlign w:val="bottom"/>
          </w:tcPr>
          <w:p w14:paraId="4C07F856" w14:textId="77777777" w:rsidR="00A12746" w:rsidRDefault="00A12746">
            <w:pPr>
              <w:keepNext/>
              <w:tabs>
                <w:tab w:val="center" w:pos="400"/>
                <w:tab w:val="left" w:pos="820"/>
              </w:tabs>
              <w:spacing w:before="75" w:line="271" w:lineRule="auto"/>
              <w:jc w:val="center"/>
              <w:rPr>
                <w:rFonts w:ascii="Arial" w:eastAsia="Arial" w:hAnsi="Arial" w:cs="Arial"/>
                <w:b/>
                <w:sz w:val="16"/>
              </w:rPr>
            </w:pPr>
          </w:p>
          <w:p w14:paraId="68CEC771" w14:textId="77777777" w:rsidR="00A12746" w:rsidRDefault="00A12746">
            <w:pPr>
              <w:tabs>
                <w:tab w:val="center" w:pos="400"/>
                <w:tab w:val="left" w:pos="820"/>
              </w:tabs>
              <w:spacing w:line="271" w:lineRule="auto"/>
              <w:jc w:val="center"/>
              <w:rPr>
                <w:rFonts w:ascii="Arial" w:eastAsia="Arial" w:hAnsi="Arial" w:cs="Arial"/>
                <w:b/>
                <w:sz w:val="16"/>
              </w:rPr>
            </w:pPr>
          </w:p>
          <w:p w14:paraId="5FC62FD6" w14:textId="77777777" w:rsidR="00A12746" w:rsidRDefault="0073489E">
            <w:pPr>
              <w:tabs>
                <w:tab w:val="center" w:pos="400"/>
                <w:tab w:val="left" w:pos="820"/>
              </w:tabs>
              <w:spacing w:after="30" w:line="271" w:lineRule="auto"/>
              <w:jc w:val="center"/>
              <w:rPr>
                <w:rFonts w:ascii="Arial" w:eastAsia="Arial" w:hAnsi="Arial" w:cs="Arial"/>
                <w:b/>
                <w:sz w:val="16"/>
              </w:rPr>
            </w:pPr>
            <w:r>
              <w:rPr>
                <w:rFonts w:ascii="Arial" w:eastAsia="Arial" w:hAnsi="Arial" w:cs="Arial"/>
                <w:b/>
                <w:sz w:val="16"/>
              </w:rPr>
              <w:t>Salary</w:t>
            </w:r>
          </w:p>
        </w:tc>
        <w:tc>
          <w:tcPr>
            <w:tcW w:w="1245" w:type="dxa"/>
            <w:vMerge w:val="restart"/>
            <w:tcBorders>
              <w:top w:val="nil"/>
              <w:left w:val="nil"/>
              <w:bottom w:val="nil"/>
              <w:right w:val="nil"/>
            </w:tcBorders>
            <w:tcMar>
              <w:top w:w="0" w:type="dxa"/>
              <w:left w:w="53" w:type="dxa"/>
              <w:bottom w:w="0" w:type="dxa"/>
              <w:right w:w="53" w:type="dxa"/>
            </w:tcMar>
            <w:vAlign w:val="bottom"/>
          </w:tcPr>
          <w:p w14:paraId="51261343" w14:textId="77777777" w:rsidR="00A12746" w:rsidRDefault="00A12746">
            <w:pPr>
              <w:keepNext/>
              <w:spacing w:before="75" w:line="271" w:lineRule="auto"/>
              <w:jc w:val="center"/>
              <w:rPr>
                <w:rFonts w:ascii="Arial" w:eastAsia="Arial" w:hAnsi="Arial" w:cs="Arial"/>
                <w:b/>
                <w:sz w:val="16"/>
              </w:rPr>
            </w:pPr>
          </w:p>
          <w:p w14:paraId="3CBDC81B" w14:textId="77777777" w:rsidR="00A12746" w:rsidRDefault="0073489E">
            <w:pPr>
              <w:spacing w:after="30" w:line="271" w:lineRule="auto"/>
              <w:jc w:val="center"/>
              <w:rPr>
                <w:rFonts w:ascii="Arial" w:eastAsia="Arial" w:hAnsi="Arial" w:cs="Arial"/>
                <w:b/>
                <w:sz w:val="16"/>
              </w:rPr>
            </w:pPr>
            <w:r>
              <w:rPr>
                <w:rFonts w:ascii="Arial" w:eastAsia="Arial" w:hAnsi="Arial" w:cs="Arial"/>
                <w:b/>
                <w:sz w:val="16"/>
              </w:rPr>
              <w:t>Stock Awards</w:t>
            </w:r>
            <w:r>
              <w:rPr>
                <w:rFonts w:ascii="Arial" w:eastAsia="Arial" w:hAnsi="Arial" w:cs="Arial"/>
                <w:b/>
                <w:sz w:val="16"/>
                <w:vertAlign w:val="superscript"/>
              </w:rPr>
              <w:t>(2)</w:t>
            </w:r>
          </w:p>
        </w:tc>
        <w:tc>
          <w:tcPr>
            <w:tcW w:w="1485" w:type="dxa"/>
            <w:vMerge w:val="restart"/>
            <w:tcBorders>
              <w:top w:val="nil"/>
              <w:left w:val="nil"/>
              <w:bottom w:val="nil"/>
              <w:right w:val="nil"/>
            </w:tcBorders>
            <w:tcMar>
              <w:top w:w="0" w:type="dxa"/>
              <w:left w:w="53" w:type="dxa"/>
              <w:bottom w:w="0" w:type="dxa"/>
              <w:right w:w="53" w:type="dxa"/>
            </w:tcMar>
            <w:vAlign w:val="bottom"/>
          </w:tcPr>
          <w:p w14:paraId="57B29AAF"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Non-Equity Incentive Plan Compensation </w:t>
            </w:r>
            <w:r>
              <w:rPr>
                <w:rFonts w:ascii="Arial" w:eastAsia="Arial" w:hAnsi="Arial" w:cs="Arial"/>
                <w:b/>
                <w:sz w:val="16"/>
                <w:vertAlign w:val="superscript"/>
              </w:rPr>
              <w:t>(3)</w:t>
            </w:r>
          </w:p>
        </w:tc>
        <w:tc>
          <w:tcPr>
            <w:tcW w:w="1515" w:type="dxa"/>
            <w:vMerge w:val="restart"/>
            <w:tcBorders>
              <w:top w:val="nil"/>
              <w:left w:val="nil"/>
              <w:bottom w:val="nil"/>
              <w:right w:val="nil"/>
            </w:tcBorders>
            <w:tcMar>
              <w:top w:w="0" w:type="dxa"/>
              <w:left w:w="53" w:type="dxa"/>
              <w:bottom w:w="0" w:type="dxa"/>
              <w:right w:w="53" w:type="dxa"/>
            </w:tcMar>
            <w:vAlign w:val="bottom"/>
          </w:tcPr>
          <w:p w14:paraId="79E51478"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All</w:t>
            </w:r>
            <w:r>
              <w:rPr>
                <w:rFonts w:ascii="Arial" w:eastAsia="Arial" w:hAnsi="Arial" w:cs="Arial"/>
                <w:b/>
                <w:sz w:val="16"/>
              </w:rPr>
              <w:br/>
              <w:t>Other Compensation</w:t>
            </w:r>
            <w:r>
              <w:rPr>
                <w:rFonts w:ascii="Arial" w:eastAsia="Arial" w:hAnsi="Arial" w:cs="Arial"/>
                <w:b/>
                <w:sz w:val="16"/>
                <w:vertAlign w:val="superscript"/>
              </w:rPr>
              <w:t>(4)</w:t>
            </w:r>
          </w:p>
        </w:tc>
        <w:tc>
          <w:tcPr>
            <w:tcW w:w="1365" w:type="dxa"/>
            <w:vMerge w:val="restart"/>
            <w:tcBorders>
              <w:top w:val="nil"/>
              <w:left w:val="nil"/>
              <w:bottom w:val="nil"/>
              <w:right w:val="nil"/>
            </w:tcBorders>
            <w:tcMar>
              <w:top w:w="0" w:type="dxa"/>
              <w:left w:w="53" w:type="dxa"/>
              <w:bottom w:w="0" w:type="dxa"/>
              <w:right w:w="53" w:type="dxa"/>
            </w:tcMar>
            <w:vAlign w:val="bottom"/>
          </w:tcPr>
          <w:p w14:paraId="644F4B2F" w14:textId="77777777" w:rsidR="00A12746" w:rsidRDefault="00A12746">
            <w:pPr>
              <w:keepNext/>
              <w:tabs>
                <w:tab w:val="center" w:pos="420"/>
                <w:tab w:val="left" w:pos="860"/>
              </w:tabs>
              <w:spacing w:before="75" w:line="271" w:lineRule="auto"/>
              <w:jc w:val="center"/>
              <w:rPr>
                <w:rFonts w:ascii="Arial" w:eastAsia="Arial" w:hAnsi="Arial" w:cs="Arial"/>
                <w:b/>
                <w:sz w:val="16"/>
              </w:rPr>
            </w:pPr>
          </w:p>
          <w:p w14:paraId="51043333" w14:textId="77777777" w:rsidR="00A12746" w:rsidRDefault="00A12746">
            <w:pPr>
              <w:tabs>
                <w:tab w:val="center" w:pos="420"/>
                <w:tab w:val="left" w:pos="860"/>
              </w:tabs>
              <w:spacing w:line="271" w:lineRule="auto"/>
              <w:jc w:val="center"/>
              <w:rPr>
                <w:rFonts w:ascii="Arial" w:eastAsia="Arial" w:hAnsi="Arial" w:cs="Arial"/>
                <w:b/>
                <w:sz w:val="16"/>
              </w:rPr>
            </w:pPr>
          </w:p>
          <w:p w14:paraId="292CFF4D" w14:textId="77777777" w:rsidR="00A12746" w:rsidRDefault="00A12746">
            <w:pPr>
              <w:tabs>
                <w:tab w:val="center" w:pos="420"/>
                <w:tab w:val="left" w:pos="860"/>
              </w:tabs>
              <w:spacing w:line="271" w:lineRule="auto"/>
              <w:jc w:val="center"/>
              <w:rPr>
                <w:rFonts w:ascii="Arial" w:eastAsia="Arial" w:hAnsi="Arial" w:cs="Arial"/>
                <w:b/>
                <w:sz w:val="16"/>
              </w:rPr>
            </w:pPr>
          </w:p>
          <w:p w14:paraId="3E4AE34C" w14:textId="77777777" w:rsidR="00A12746" w:rsidRDefault="0073489E">
            <w:pPr>
              <w:tabs>
                <w:tab w:val="center" w:pos="420"/>
                <w:tab w:val="left" w:pos="860"/>
              </w:tabs>
              <w:spacing w:after="30" w:line="271" w:lineRule="auto"/>
              <w:jc w:val="center"/>
              <w:rPr>
                <w:rFonts w:ascii="Arial" w:eastAsia="Arial" w:hAnsi="Arial" w:cs="Arial"/>
                <w:b/>
                <w:sz w:val="16"/>
              </w:rPr>
            </w:pPr>
            <w:r>
              <w:rPr>
                <w:rFonts w:ascii="Arial" w:eastAsia="Arial" w:hAnsi="Arial" w:cs="Arial"/>
                <w:b/>
                <w:sz w:val="16"/>
              </w:rPr>
              <w:t>Total</w:t>
            </w:r>
          </w:p>
        </w:tc>
      </w:tr>
      <w:tr w:rsidR="00A12746" w14:paraId="7D646642" w14:textId="77777777">
        <w:trPr>
          <w:cantSplit/>
          <w:trHeight w:hRule="exact" w:val="600"/>
        </w:trPr>
        <w:tc>
          <w:tcPr>
            <w:tcW w:w="2505" w:type="dxa"/>
            <w:vMerge/>
            <w:tcBorders>
              <w:top w:val="nil"/>
              <w:left w:val="nil"/>
              <w:bottom w:val="single" w:sz="8" w:space="0" w:color="00549E"/>
              <w:right w:val="nil"/>
            </w:tcBorders>
          </w:tcPr>
          <w:p w14:paraId="19946604" w14:textId="77777777" w:rsidR="00A12746" w:rsidRDefault="00A12746">
            <w:pPr>
              <w:keepNext/>
            </w:pPr>
          </w:p>
        </w:tc>
        <w:tc>
          <w:tcPr>
            <w:tcW w:w="825" w:type="dxa"/>
            <w:vMerge/>
            <w:tcBorders>
              <w:top w:val="nil"/>
              <w:left w:val="nil"/>
              <w:bottom w:val="single" w:sz="8" w:space="0" w:color="00549E"/>
              <w:right w:val="nil"/>
            </w:tcBorders>
          </w:tcPr>
          <w:p w14:paraId="6D1A5D8D" w14:textId="77777777" w:rsidR="00A12746" w:rsidRDefault="00A12746">
            <w:pPr>
              <w:keepNext/>
            </w:pPr>
          </w:p>
        </w:tc>
        <w:tc>
          <w:tcPr>
            <w:tcW w:w="1125" w:type="dxa"/>
            <w:vMerge/>
            <w:tcBorders>
              <w:top w:val="nil"/>
              <w:left w:val="nil"/>
              <w:bottom w:val="single" w:sz="8" w:space="0" w:color="00549E"/>
              <w:right w:val="nil"/>
            </w:tcBorders>
          </w:tcPr>
          <w:p w14:paraId="2783C99C" w14:textId="77777777" w:rsidR="00A12746" w:rsidRDefault="00A12746">
            <w:pPr>
              <w:keepNext/>
            </w:pPr>
          </w:p>
        </w:tc>
        <w:tc>
          <w:tcPr>
            <w:tcW w:w="1245" w:type="dxa"/>
            <w:vMerge/>
            <w:tcBorders>
              <w:top w:val="nil"/>
              <w:left w:val="nil"/>
              <w:bottom w:val="single" w:sz="8" w:space="0" w:color="00549E"/>
              <w:right w:val="nil"/>
            </w:tcBorders>
          </w:tcPr>
          <w:p w14:paraId="05DA21FE" w14:textId="77777777" w:rsidR="00A12746" w:rsidRDefault="00A12746">
            <w:pPr>
              <w:keepNext/>
            </w:pPr>
          </w:p>
        </w:tc>
        <w:tc>
          <w:tcPr>
            <w:tcW w:w="1485" w:type="dxa"/>
            <w:vMerge/>
            <w:tcBorders>
              <w:top w:val="nil"/>
              <w:left w:val="nil"/>
              <w:bottom w:val="single" w:sz="8" w:space="0" w:color="00549E"/>
              <w:right w:val="nil"/>
            </w:tcBorders>
          </w:tcPr>
          <w:p w14:paraId="1C56C938" w14:textId="77777777" w:rsidR="00A12746" w:rsidRDefault="00A12746">
            <w:pPr>
              <w:keepNext/>
            </w:pPr>
          </w:p>
        </w:tc>
        <w:tc>
          <w:tcPr>
            <w:tcW w:w="1515" w:type="dxa"/>
            <w:vMerge/>
            <w:tcBorders>
              <w:top w:val="nil"/>
              <w:left w:val="nil"/>
              <w:bottom w:val="single" w:sz="8" w:space="0" w:color="00549E"/>
              <w:right w:val="nil"/>
            </w:tcBorders>
          </w:tcPr>
          <w:p w14:paraId="487228CF" w14:textId="77777777" w:rsidR="00A12746" w:rsidRDefault="00A12746">
            <w:pPr>
              <w:keepNext/>
            </w:pPr>
          </w:p>
        </w:tc>
        <w:tc>
          <w:tcPr>
            <w:tcW w:w="1365" w:type="dxa"/>
            <w:vMerge/>
            <w:tcBorders>
              <w:top w:val="nil"/>
              <w:left w:val="nil"/>
              <w:bottom w:val="single" w:sz="8" w:space="0" w:color="00549E"/>
              <w:right w:val="nil"/>
            </w:tcBorders>
          </w:tcPr>
          <w:p w14:paraId="5E946144" w14:textId="77777777" w:rsidR="00A12746" w:rsidRDefault="00A12746">
            <w:pPr>
              <w:keepNext/>
            </w:pPr>
          </w:p>
        </w:tc>
      </w:tr>
      <w:tr w:rsidR="00A12746" w14:paraId="7D179039" w14:textId="77777777">
        <w:trPr>
          <w:cantSplit/>
          <w:trHeight w:hRule="exact" w:val="285"/>
        </w:trPr>
        <w:tc>
          <w:tcPr>
            <w:tcW w:w="2505" w:type="dxa"/>
            <w:vMerge w:val="restart"/>
            <w:tcBorders>
              <w:top w:val="nil"/>
              <w:left w:val="nil"/>
              <w:bottom w:val="nil"/>
              <w:right w:val="nil"/>
            </w:tcBorders>
            <w:tcMar>
              <w:top w:w="0" w:type="dxa"/>
              <w:left w:w="53" w:type="dxa"/>
              <w:bottom w:w="0" w:type="dxa"/>
              <w:right w:w="53" w:type="dxa"/>
            </w:tcMar>
            <w:vAlign w:val="center"/>
          </w:tcPr>
          <w:p w14:paraId="0FB3FC26" w14:textId="77777777" w:rsidR="00A12746" w:rsidRDefault="0073489E">
            <w:pPr>
              <w:keepNext/>
              <w:rPr>
                <w:rFonts w:ascii="Arial" w:eastAsia="Arial" w:hAnsi="Arial" w:cs="Arial"/>
                <w:b/>
                <w:sz w:val="16"/>
              </w:rPr>
            </w:pPr>
            <w:r>
              <w:rPr>
                <w:rFonts w:ascii="Arial" w:eastAsia="Arial" w:hAnsi="Arial" w:cs="Arial"/>
                <w:b/>
                <w:sz w:val="16"/>
              </w:rPr>
              <w:t>Marguerite Nader</w:t>
            </w:r>
          </w:p>
          <w:p w14:paraId="06DCEF30" w14:textId="77777777" w:rsidR="00A12746" w:rsidRDefault="0073489E">
            <w:pPr>
              <w:rPr>
                <w:rFonts w:ascii="Arial" w:eastAsia="Arial" w:hAnsi="Arial" w:cs="Arial"/>
                <w:sz w:val="16"/>
              </w:rPr>
            </w:pPr>
            <w:r>
              <w:rPr>
                <w:rFonts w:ascii="Arial" w:eastAsia="Arial" w:hAnsi="Arial" w:cs="Arial"/>
                <w:sz w:val="16"/>
              </w:rPr>
              <w:t>President and Chief Executive Officer</w:t>
            </w:r>
          </w:p>
        </w:tc>
        <w:tc>
          <w:tcPr>
            <w:tcW w:w="825" w:type="dxa"/>
            <w:tcBorders>
              <w:top w:val="single" w:sz="8" w:space="0" w:color="00549E"/>
              <w:left w:val="nil"/>
              <w:bottom w:val="nil"/>
              <w:right w:val="nil"/>
            </w:tcBorders>
            <w:tcMar>
              <w:top w:w="0" w:type="dxa"/>
              <w:left w:w="53" w:type="dxa"/>
              <w:bottom w:w="0" w:type="dxa"/>
              <w:right w:w="53" w:type="dxa"/>
            </w:tcMar>
            <w:vAlign w:val="bottom"/>
          </w:tcPr>
          <w:p w14:paraId="64D0AC73" w14:textId="77777777" w:rsidR="00A12746" w:rsidRDefault="0073489E">
            <w:pPr>
              <w:keepNext/>
              <w:spacing w:before="55" w:after="30"/>
              <w:jc w:val="center"/>
            </w:pPr>
            <w:r>
              <w:rPr>
                <w:rFonts w:ascii="Arial" w:eastAsia="Arial" w:hAnsi="Arial" w:cs="Arial"/>
                <w:color w:val="000000"/>
                <w:sz w:val="16"/>
              </w:rPr>
              <w:t>2022</w:t>
            </w:r>
          </w:p>
        </w:tc>
        <w:tc>
          <w:tcPr>
            <w:tcW w:w="1125" w:type="dxa"/>
            <w:tcBorders>
              <w:top w:val="single" w:sz="8" w:space="0" w:color="00549E"/>
              <w:left w:val="nil"/>
              <w:bottom w:val="nil"/>
              <w:right w:val="nil"/>
            </w:tcBorders>
            <w:tcMar>
              <w:top w:w="0" w:type="dxa"/>
              <w:left w:w="0" w:type="dxa"/>
              <w:bottom w:w="0" w:type="dxa"/>
              <w:right w:w="15" w:type="dxa"/>
            </w:tcMar>
            <w:vAlign w:val="bottom"/>
          </w:tcPr>
          <w:p w14:paraId="34749178" w14:textId="77777777" w:rsidR="00A12746" w:rsidRDefault="0073489E">
            <w:pPr>
              <w:keepNext/>
              <w:tabs>
                <w:tab w:val="left" w:pos="428"/>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616,985</w:t>
            </w:r>
            <w:r>
              <w:rPr>
                <w:rFonts w:ascii="Arial" w:eastAsia="Arial" w:hAnsi="Arial" w:cs="Arial"/>
                <w:color w:val="000000"/>
                <w:sz w:val="16"/>
              </w:rPr>
              <w:tab/>
            </w:r>
          </w:p>
        </w:tc>
        <w:tc>
          <w:tcPr>
            <w:tcW w:w="1245" w:type="dxa"/>
            <w:tcBorders>
              <w:top w:val="single" w:sz="8" w:space="0" w:color="00549E"/>
              <w:left w:val="nil"/>
              <w:bottom w:val="nil"/>
              <w:right w:val="nil"/>
            </w:tcBorders>
            <w:tcMar>
              <w:top w:w="0" w:type="dxa"/>
              <w:left w:w="0" w:type="dxa"/>
              <w:bottom w:w="0" w:type="dxa"/>
              <w:right w:w="15" w:type="dxa"/>
            </w:tcMar>
            <w:vAlign w:val="bottom"/>
          </w:tcPr>
          <w:p w14:paraId="76FD6C53" w14:textId="77777777" w:rsidR="00A12746" w:rsidRDefault="0073489E">
            <w:pPr>
              <w:keepNext/>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1,887,308</w:t>
            </w:r>
            <w:r>
              <w:rPr>
                <w:rFonts w:ascii="Arial" w:eastAsia="Arial" w:hAnsi="Arial" w:cs="Arial"/>
                <w:color w:val="000000"/>
                <w:sz w:val="16"/>
              </w:rPr>
              <w:tab/>
            </w:r>
          </w:p>
        </w:tc>
        <w:tc>
          <w:tcPr>
            <w:tcW w:w="1485" w:type="dxa"/>
            <w:tcBorders>
              <w:top w:val="single" w:sz="8" w:space="0" w:color="00549E"/>
              <w:left w:val="nil"/>
              <w:bottom w:val="nil"/>
              <w:right w:val="nil"/>
            </w:tcBorders>
            <w:tcMar>
              <w:top w:w="0" w:type="dxa"/>
              <w:left w:w="0" w:type="dxa"/>
              <w:bottom w:w="0" w:type="dxa"/>
              <w:right w:w="15" w:type="dxa"/>
            </w:tcMar>
            <w:vAlign w:val="bottom"/>
          </w:tcPr>
          <w:p w14:paraId="7331B425" w14:textId="77777777" w:rsidR="00A12746" w:rsidRDefault="0073489E">
            <w:pPr>
              <w:keepNext/>
              <w:tabs>
                <w:tab w:val="left" w:pos="655"/>
                <w:tab w:val="left" w:pos="1417"/>
              </w:tabs>
              <w:spacing w:before="55" w:after="30"/>
              <w:jc w:val="right"/>
            </w:pPr>
            <w:r>
              <w:rPr>
                <w:rFonts w:ascii="Arial" w:eastAsia="Arial" w:hAnsi="Arial" w:cs="Arial"/>
                <w:color w:val="000000"/>
                <w:sz w:val="16"/>
              </w:rPr>
              <w:t>$</w:t>
            </w:r>
            <w:r>
              <w:rPr>
                <w:rFonts w:ascii="Arial" w:eastAsia="Arial" w:hAnsi="Arial" w:cs="Arial"/>
                <w:color w:val="000000"/>
                <w:sz w:val="16"/>
              </w:rPr>
              <w:tab/>
              <w:t>1,546,808</w:t>
            </w:r>
            <w:r>
              <w:rPr>
                <w:rFonts w:ascii="Arial" w:eastAsia="Arial" w:hAnsi="Arial" w:cs="Arial"/>
                <w:color w:val="000000"/>
                <w:sz w:val="16"/>
              </w:rPr>
              <w:tab/>
            </w:r>
          </w:p>
        </w:tc>
        <w:tc>
          <w:tcPr>
            <w:tcW w:w="1515" w:type="dxa"/>
            <w:tcBorders>
              <w:top w:val="single" w:sz="8" w:space="0" w:color="00549E"/>
              <w:left w:val="nil"/>
              <w:bottom w:val="nil"/>
              <w:right w:val="nil"/>
            </w:tcBorders>
            <w:tcMar>
              <w:top w:w="0" w:type="dxa"/>
              <w:left w:w="0" w:type="dxa"/>
              <w:bottom w:w="0" w:type="dxa"/>
              <w:right w:w="15" w:type="dxa"/>
            </w:tcMar>
            <w:vAlign w:val="bottom"/>
          </w:tcPr>
          <w:p w14:paraId="54D8E35B" w14:textId="77777777" w:rsidR="00A12746" w:rsidRDefault="0073489E">
            <w:pPr>
              <w:keepNext/>
              <w:tabs>
                <w:tab w:val="left" w:pos="907"/>
                <w:tab w:val="left" w:pos="1447"/>
              </w:tabs>
              <w:spacing w:before="55" w:after="30"/>
              <w:jc w:val="right"/>
            </w:pPr>
            <w:r>
              <w:rPr>
                <w:rFonts w:ascii="Arial" w:eastAsia="Arial" w:hAnsi="Arial" w:cs="Arial"/>
                <w:color w:val="000000"/>
                <w:sz w:val="16"/>
              </w:rPr>
              <w:t>$</w:t>
            </w:r>
            <w:r>
              <w:rPr>
                <w:rFonts w:ascii="Arial" w:eastAsia="Arial" w:hAnsi="Arial" w:cs="Arial"/>
                <w:color w:val="000000"/>
                <w:sz w:val="16"/>
              </w:rPr>
              <w:tab/>
              <w:t>12,200</w:t>
            </w:r>
            <w:r>
              <w:rPr>
                <w:rFonts w:ascii="Arial" w:eastAsia="Arial" w:hAnsi="Arial" w:cs="Arial"/>
                <w:color w:val="000000"/>
                <w:sz w:val="16"/>
              </w:rPr>
              <w:tab/>
            </w:r>
          </w:p>
        </w:tc>
        <w:tc>
          <w:tcPr>
            <w:tcW w:w="1365" w:type="dxa"/>
            <w:tcBorders>
              <w:top w:val="single" w:sz="8" w:space="0" w:color="00549E"/>
              <w:left w:val="nil"/>
              <w:bottom w:val="nil"/>
              <w:right w:val="nil"/>
            </w:tcBorders>
            <w:tcMar>
              <w:top w:w="0" w:type="dxa"/>
              <w:left w:w="0" w:type="dxa"/>
              <w:bottom w:w="0" w:type="dxa"/>
              <w:right w:w="15" w:type="dxa"/>
            </w:tcMar>
            <w:vAlign w:val="bottom"/>
          </w:tcPr>
          <w:p w14:paraId="1F96F3E6"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4,063,301</w:t>
            </w:r>
            <w:r>
              <w:rPr>
                <w:rFonts w:ascii="Arial" w:eastAsia="Arial" w:hAnsi="Arial" w:cs="Arial"/>
                <w:color w:val="000000"/>
                <w:sz w:val="16"/>
              </w:rPr>
              <w:tab/>
            </w:r>
          </w:p>
        </w:tc>
      </w:tr>
      <w:tr w:rsidR="00A12746" w14:paraId="541ABC22" w14:textId="77777777">
        <w:trPr>
          <w:cantSplit/>
          <w:trHeight w:hRule="exact" w:val="285"/>
        </w:trPr>
        <w:tc>
          <w:tcPr>
            <w:tcW w:w="2505" w:type="dxa"/>
            <w:vMerge/>
            <w:tcBorders>
              <w:top w:val="nil"/>
              <w:left w:val="nil"/>
              <w:bottom w:val="nil"/>
              <w:right w:val="nil"/>
            </w:tcBorders>
          </w:tcPr>
          <w:p w14:paraId="0C04DA77" w14:textId="77777777" w:rsidR="00A12746" w:rsidRDefault="00A12746">
            <w:pPr>
              <w:keepNext/>
            </w:pPr>
          </w:p>
        </w:tc>
        <w:tc>
          <w:tcPr>
            <w:tcW w:w="825" w:type="dxa"/>
            <w:tcBorders>
              <w:top w:val="nil"/>
              <w:left w:val="nil"/>
              <w:bottom w:val="nil"/>
              <w:right w:val="nil"/>
            </w:tcBorders>
            <w:tcMar>
              <w:top w:w="0" w:type="dxa"/>
              <w:left w:w="53" w:type="dxa"/>
              <w:bottom w:w="0" w:type="dxa"/>
              <w:right w:w="53" w:type="dxa"/>
            </w:tcMar>
            <w:vAlign w:val="bottom"/>
          </w:tcPr>
          <w:p w14:paraId="313DAF2B" w14:textId="77777777" w:rsidR="00A12746" w:rsidRDefault="0073489E">
            <w:pPr>
              <w:keepNext/>
              <w:spacing w:before="75" w:after="30"/>
              <w:jc w:val="center"/>
            </w:pPr>
            <w:r>
              <w:rPr>
                <w:rFonts w:ascii="Arial" w:eastAsia="Arial" w:hAnsi="Arial" w:cs="Arial"/>
                <w:color w:val="000000"/>
                <w:sz w:val="16"/>
              </w:rPr>
              <w:t>2021</w:t>
            </w:r>
          </w:p>
        </w:tc>
        <w:tc>
          <w:tcPr>
            <w:tcW w:w="1125" w:type="dxa"/>
            <w:tcBorders>
              <w:top w:val="nil"/>
              <w:left w:val="nil"/>
              <w:bottom w:val="nil"/>
              <w:right w:val="nil"/>
            </w:tcBorders>
            <w:tcMar>
              <w:top w:w="0" w:type="dxa"/>
              <w:left w:w="0" w:type="dxa"/>
              <w:bottom w:w="0" w:type="dxa"/>
              <w:right w:w="15" w:type="dxa"/>
            </w:tcMar>
            <w:vAlign w:val="bottom"/>
          </w:tcPr>
          <w:p w14:paraId="2675D758"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600,000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11D312D4"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1,826,474</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698609E8" w14:textId="77777777" w:rsidR="00A12746" w:rsidRDefault="0073489E">
            <w:pPr>
              <w:keepNext/>
              <w:tabs>
                <w:tab w:val="left" w:pos="655"/>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1,700,415</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563700A4"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11,600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17207AFB"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4,138,489</w:t>
            </w:r>
            <w:r>
              <w:rPr>
                <w:rFonts w:ascii="Arial" w:eastAsia="Arial" w:hAnsi="Arial" w:cs="Arial"/>
                <w:color w:val="000000"/>
                <w:sz w:val="16"/>
              </w:rPr>
              <w:tab/>
            </w:r>
          </w:p>
        </w:tc>
      </w:tr>
      <w:tr w:rsidR="00A12746" w14:paraId="2B2BDBF9" w14:textId="77777777">
        <w:trPr>
          <w:cantSplit/>
          <w:trHeight w:hRule="exact" w:val="285"/>
        </w:trPr>
        <w:tc>
          <w:tcPr>
            <w:tcW w:w="2505" w:type="dxa"/>
            <w:vMerge/>
            <w:tcBorders>
              <w:top w:val="nil"/>
              <w:left w:val="nil"/>
              <w:bottom w:val="single" w:sz="8" w:space="0" w:color="898A8D"/>
              <w:right w:val="nil"/>
            </w:tcBorders>
          </w:tcPr>
          <w:p w14:paraId="20B05319" w14:textId="77777777" w:rsidR="00A12746" w:rsidRDefault="00A12746">
            <w:pPr>
              <w:keepNext/>
            </w:pPr>
          </w:p>
        </w:tc>
        <w:tc>
          <w:tcPr>
            <w:tcW w:w="825" w:type="dxa"/>
            <w:tcBorders>
              <w:top w:val="nil"/>
              <w:left w:val="nil"/>
              <w:bottom w:val="single" w:sz="8" w:space="0" w:color="898A8D"/>
              <w:right w:val="nil"/>
            </w:tcBorders>
            <w:tcMar>
              <w:top w:w="0" w:type="dxa"/>
              <w:left w:w="53" w:type="dxa"/>
              <w:bottom w:w="0" w:type="dxa"/>
              <w:right w:w="53" w:type="dxa"/>
            </w:tcMar>
            <w:vAlign w:val="bottom"/>
          </w:tcPr>
          <w:p w14:paraId="2770AB64" w14:textId="77777777" w:rsidR="00A12746" w:rsidRDefault="0073489E">
            <w:pPr>
              <w:keepNext/>
              <w:spacing w:before="75" w:after="30"/>
              <w:jc w:val="center"/>
            </w:pPr>
            <w:r>
              <w:rPr>
                <w:rFonts w:ascii="Arial" w:eastAsia="Arial" w:hAnsi="Arial" w:cs="Arial"/>
                <w:color w:val="000000"/>
                <w:sz w:val="16"/>
              </w:rPr>
              <w:t>2020</w:t>
            </w:r>
          </w:p>
        </w:tc>
        <w:tc>
          <w:tcPr>
            <w:tcW w:w="1125" w:type="dxa"/>
            <w:tcBorders>
              <w:top w:val="nil"/>
              <w:left w:val="nil"/>
              <w:bottom w:val="single" w:sz="8" w:space="0" w:color="898A8D"/>
              <w:right w:val="nil"/>
            </w:tcBorders>
            <w:tcMar>
              <w:top w:w="0" w:type="dxa"/>
              <w:left w:w="0" w:type="dxa"/>
              <w:bottom w:w="0" w:type="dxa"/>
              <w:right w:w="15" w:type="dxa"/>
            </w:tcMar>
            <w:vAlign w:val="bottom"/>
          </w:tcPr>
          <w:p w14:paraId="286BF5D8"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586,500</w:t>
            </w:r>
            <w:r>
              <w:rPr>
                <w:rFonts w:ascii="Arial" w:eastAsia="Arial" w:hAnsi="Arial" w:cs="Arial"/>
                <w:color w:val="000000"/>
                <w:sz w:val="16"/>
              </w:rPr>
              <w:tab/>
            </w:r>
          </w:p>
        </w:tc>
        <w:tc>
          <w:tcPr>
            <w:tcW w:w="1245" w:type="dxa"/>
            <w:tcBorders>
              <w:top w:val="nil"/>
              <w:left w:val="nil"/>
              <w:bottom w:val="single" w:sz="8" w:space="0" w:color="898A8D"/>
              <w:right w:val="nil"/>
            </w:tcBorders>
            <w:tcMar>
              <w:top w:w="0" w:type="dxa"/>
              <w:left w:w="0" w:type="dxa"/>
              <w:bottom w:w="0" w:type="dxa"/>
              <w:right w:w="15" w:type="dxa"/>
            </w:tcMar>
            <w:vAlign w:val="bottom"/>
          </w:tcPr>
          <w:p w14:paraId="50C32321"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2,093,977</w:t>
            </w:r>
            <w:r>
              <w:rPr>
                <w:rFonts w:ascii="Arial" w:eastAsia="Arial" w:hAnsi="Arial" w:cs="Arial"/>
                <w:color w:val="000000"/>
                <w:sz w:val="16"/>
              </w:rPr>
              <w:tab/>
            </w:r>
          </w:p>
        </w:tc>
        <w:tc>
          <w:tcPr>
            <w:tcW w:w="1485" w:type="dxa"/>
            <w:tcBorders>
              <w:top w:val="nil"/>
              <w:left w:val="nil"/>
              <w:bottom w:val="single" w:sz="8" w:space="0" w:color="898A8D"/>
              <w:right w:val="nil"/>
            </w:tcBorders>
            <w:tcMar>
              <w:top w:w="0" w:type="dxa"/>
              <w:left w:w="0" w:type="dxa"/>
              <w:bottom w:w="0" w:type="dxa"/>
              <w:right w:w="15" w:type="dxa"/>
            </w:tcMar>
            <w:vAlign w:val="bottom"/>
          </w:tcPr>
          <w:p w14:paraId="692783A6" w14:textId="77777777" w:rsidR="00A12746" w:rsidRDefault="0073489E">
            <w:pPr>
              <w:keepNext/>
              <w:tabs>
                <w:tab w:val="left" w:pos="655"/>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1,165,082</w:t>
            </w:r>
            <w:r>
              <w:rPr>
                <w:rFonts w:ascii="Arial" w:eastAsia="Arial" w:hAnsi="Arial" w:cs="Arial"/>
                <w:color w:val="000000"/>
                <w:sz w:val="16"/>
              </w:rPr>
              <w:tab/>
            </w:r>
          </w:p>
        </w:tc>
        <w:tc>
          <w:tcPr>
            <w:tcW w:w="1515" w:type="dxa"/>
            <w:tcBorders>
              <w:top w:val="nil"/>
              <w:left w:val="nil"/>
              <w:bottom w:val="single" w:sz="8" w:space="0" w:color="898A8D"/>
              <w:right w:val="nil"/>
            </w:tcBorders>
            <w:tcMar>
              <w:top w:w="0" w:type="dxa"/>
              <w:left w:w="0" w:type="dxa"/>
              <w:bottom w:w="0" w:type="dxa"/>
              <w:right w:w="15" w:type="dxa"/>
            </w:tcMar>
            <w:vAlign w:val="bottom"/>
          </w:tcPr>
          <w:p w14:paraId="2BF26F44"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11,400</w:t>
            </w:r>
            <w:r>
              <w:rPr>
                <w:rFonts w:ascii="Arial" w:eastAsia="Arial" w:hAnsi="Arial" w:cs="Arial"/>
                <w:color w:val="000000"/>
                <w:sz w:val="16"/>
              </w:rPr>
              <w:tab/>
            </w:r>
          </w:p>
        </w:tc>
        <w:tc>
          <w:tcPr>
            <w:tcW w:w="1365" w:type="dxa"/>
            <w:tcBorders>
              <w:top w:val="nil"/>
              <w:left w:val="nil"/>
              <w:bottom w:val="single" w:sz="8" w:space="0" w:color="898A8D"/>
              <w:right w:val="nil"/>
            </w:tcBorders>
            <w:tcMar>
              <w:top w:w="0" w:type="dxa"/>
              <w:left w:w="0" w:type="dxa"/>
              <w:bottom w:w="0" w:type="dxa"/>
              <w:right w:w="15" w:type="dxa"/>
            </w:tcMar>
            <w:vAlign w:val="bottom"/>
          </w:tcPr>
          <w:p w14:paraId="0EA35621"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3,856,959</w:t>
            </w:r>
            <w:r>
              <w:rPr>
                <w:rFonts w:ascii="Arial" w:eastAsia="Arial" w:hAnsi="Arial" w:cs="Arial"/>
                <w:color w:val="000000"/>
                <w:sz w:val="16"/>
              </w:rPr>
              <w:tab/>
            </w:r>
          </w:p>
        </w:tc>
      </w:tr>
      <w:tr w:rsidR="00A12746" w14:paraId="15A6767C" w14:textId="77777777">
        <w:trPr>
          <w:cantSplit/>
          <w:trHeight w:hRule="exact" w:val="105"/>
        </w:trPr>
        <w:tc>
          <w:tcPr>
            <w:tcW w:w="2505" w:type="dxa"/>
            <w:tcBorders>
              <w:top w:val="single" w:sz="8" w:space="0" w:color="898A8D"/>
              <w:left w:val="nil"/>
              <w:bottom w:val="nil"/>
              <w:right w:val="nil"/>
            </w:tcBorders>
            <w:tcMar>
              <w:top w:w="0" w:type="dxa"/>
              <w:left w:w="0" w:type="dxa"/>
              <w:bottom w:w="0" w:type="dxa"/>
              <w:right w:w="0" w:type="dxa"/>
            </w:tcMar>
            <w:vAlign w:val="bottom"/>
          </w:tcPr>
          <w:p w14:paraId="4CA2AAD6" w14:textId="77777777" w:rsidR="00A12746" w:rsidRDefault="00A12746">
            <w:pPr>
              <w:keepNext/>
            </w:pPr>
          </w:p>
        </w:tc>
        <w:tc>
          <w:tcPr>
            <w:tcW w:w="825" w:type="dxa"/>
            <w:tcBorders>
              <w:top w:val="single" w:sz="8" w:space="0" w:color="898A8D"/>
              <w:left w:val="nil"/>
              <w:bottom w:val="nil"/>
              <w:right w:val="nil"/>
            </w:tcBorders>
            <w:tcMar>
              <w:top w:w="0" w:type="dxa"/>
              <w:left w:w="0" w:type="dxa"/>
              <w:bottom w:w="0" w:type="dxa"/>
              <w:right w:w="0" w:type="dxa"/>
            </w:tcMar>
            <w:vAlign w:val="bottom"/>
          </w:tcPr>
          <w:p w14:paraId="1780A33E"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3D0350A6" w14:textId="77777777" w:rsidR="00A12746" w:rsidRDefault="00A12746">
            <w:pPr>
              <w:keepNext/>
            </w:pPr>
          </w:p>
        </w:tc>
        <w:tc>
          <w:tcPr>
            <w:tcW w:w="1245" w:type="dxa"/>
            <w:tcBorders>
              <w:top w:val="single" w:sz="8" w:space="0" w:color="898A8D"/>
              <w:left w:val="nil"/>
              <w:bottom w:val="nil"/>
              <w:right w:val="nil"/>
            </w:tcBorders>
            <w:tcMar>
              <w:top w:w="0" w:type="dxa"/>
              <w:left w:w="0" w:type="dxa"/>
              <w:bottom w:w="0" w:type="dxa"/>
              <w:right w:w="0" w:type="dxa"/>
            </w:tcMar>
            <w:vAlign w:val="bottom"/>
          </w:tcPr>
          <w:p w14:paraId="4339C2F3" w14:textId="77777777" w:rsidR="00A12746" w:rsidRDefault="00A12746">
            <w:pPr>
              <w:keepNext/>
            </w:pPr>
          </w:p>
        </w:tc>
        <w:tc>
          <w:tcPr>
            <w:tcW w:w="1485" w:type="dxa"/>
            <w:tcBorders>
              <w:top w:val="single" w:sz="8" w:space="0" w:color="898A8D"/>
              <w:left w:val="nil"/>
              <w:bottom w:val="nil"/>
              <w:right w:val="nil"/>
            </w:tcBorders>
            <w:tcMar>
              <w:top w:w="0" w:type="dxa"/>
              <w:left w:w="0" w:type="dxa"/>
              <w:bottom w:w="0" w:type="dxa"/>
              <w:right w:w="0" w:type="dxa"/>
            </w:tcMar>
            <w:vAlign w:val="bottom"/>
          </w:tcPr>
          <w:p w14:paraId="19F8CB88" w14:textId="77777777" w:rsidR="00A12746" w:rsidRDefault="00A12746">
            <w:pPr>
              <w:keepNext/>
            </w:pPr>
          </w:p>
        </w:tc>
        <w:tc>
          <w:tcPr>
            <w:tcW w:w="1515" w:type="dxa"/>
            <w:tcBorders>
              <w:top w:val="single" w:sz="8" w:space="0" w:color="898A8D"/>
              <w:left w:val="nil"/>
              <w:bottom w:val="nil"/>
              <w:right w:val="nil"/>
            </w:tcBorders>
            <w:tcMar>
              <w:top w:w="0" w:type="dxa"/>
              <w:left w:w="0" w:type="dxa"/>
              <w:bottom w:w="0" w:type="dxa"/>
              <w:right w:w="0" w:type="dxa"/>
            </w:tcMar>
            <w:vAlign w:val="bottom"/>
          </w:tcPr>
          <w:p w14:paraId="78A4DF6B" w14:textId="77777777" w:rsidR="00A12746" w:rsidRDefault="00A12746">
            <w:pPr>
              <w:keepNext/>
            </w:pPr>
          </w:p>
        </w:tc>
        <w:tc>
          <w:tcPr>
            <w:tcW w:w="1365" w:type="dxa"/>
            <w:tcBorders>
              <w:top w:val="single" w:sz="8" w:space="0" w:color="898A8D"/>
              <w:left w:val="nil"/>
              <w:bottom w:val="nil"/>
              <w:right w:val="nil"/>
            </w:tcBorders>
            <w:tcMar>
              <w:top w:w="0" w:type="dxa"/>
              <w:left w:w="0" w:type="dxa"/>
              <w:bottom w:w="0" w:type="dxa"/>
              <w:right w:w="0" w:type="dxa"/>
            </w:tcMar>
            <w:vAlign w:val="bottom"/>
          </w:tcPr>
          <w:p w14:paraId="681C02DB" w14:textId="77777777" w:rsidR="00A12746" w:rsidRDefault="00A12746">
            <w:pPr>
              <w:keepNext/>
            </w:pPr>
          </w:p>
        </w:tc>
      </w:tr>
      <w:tr w:rsidR="00A12746" w14:paraId="1A3683E0" w14:textId="77777777">
        <w:trPr>
          <w:cantSplit/>
          <w:trHeight w:hRule="exact" w:val="285"/>
        </w:trPr>
        <w:tc>
          <w:tcPr>
            <w:tcW w:w="2505" w:type="dxa"/>
            <w:vMerge w:val="restart"/>
            <w:tcBorders>
              <w:top w:val="nil"/>
              <w:left w:val="nil"/>
              <w:bottom w:val="nil"/>
              <w:right w:val="nil"/>
            </w:tcBorders>
            <w:tcMar>
              <w:top w:w="0" w:type="dxa"/>
              <w:left w:w="53" w:type="dxa"/>
              <w:bottom w:w="0" w:type="dxa"/>
              <w:right w:w="53" w:type="dxa"/>
            </w:tcMar>
            <w:vAlign w:val="center"/>
          </w:tcPr>
          <w:p w14:paraId="2E1C2E3E" w14:textId="77777777" w:rsidR="00A12746" w:rsidRDefault="0073489E">
            <w:pPr>
              <w:keepNext/>
              <w:rPr>
                <w:rFonts w:ascii="Arial" w:eastAsia="Arial" w:hAnsi="Arial" w:cs="Arial"/>
                <w:b/>
                <w:sz w:val="16"/>
              </w:rPr>
            </w:pPr>
            <w:r>
              <w:rPr>
                <w:rFonts w:ascii="Arial" w:eastAsia="Arial" w:hAnsi="Arial" w:cs="Arial"/>
                <w:b/>
                <w:sz w:val="16"/>
              </w:rPr>
              <w:t xml:space="preserve">Paul </w:t>
            </w:r>
            <w:r>
              <w:rPr>
                <w:rFonts w:ascii="Arial" w:eastAsia="Arial" w:hAnsi="Arial" w:cs="Arial"/>
                <w:b/>
                <w:sz w:val="16"/>
              </w:rPr>
              <w:t>Seavey</w:t>
            </w:r>
          </w:p>
          <w:p w14:paraId="0A26C709" w14:textId="77777777" w:rsidR="00A12746" w:rsidRDefault="0073489E">
            <w:pPr>
              <w:rPr>
                <w:rFonts w:ascii="Arial" w:eastAsia="Arial" w:hAnsi="Arial" w:cs="Arial"/>
                <w:sz w:val="16"/>
              </w:rPr>
            </w:pPr>
            <w:r>
              <w:rPr>
                <w:rFonts w:ascii="Arial" w:eastAsia="Arial" w:hAnsi="Arial" w:cs="Arial"/>
                <w:sz w:val="16"/>
              </w:rPr>
              <w:t>Executive Vice President and Chief Financial Officer</w:t>
            </w:r>
          </w:p>
        </w:tc>
        <w:tc>
          <w:tcPr>
            <w:tcW w:w="825" w:type="dxa"/>
            <w:tcBorders>
              <w:top w:val="nil"/>
              <w:left w:val="nil"/>
              <w:bottom w:val="nil"/>
              <w:right w:val="nil"/>
            </w:tcBorders>
            <w:tcMar>
              <w:top w:w="0" w:type="dxa"/>
              <w:left w:w="53" w:type="dxa"/>
              <w:bottom w:w="0" w:type="dxa"/>
              <w:right w:w="53" w:type="dxa"/>
            </w:tcMar>
            <w:vAlign w:val="bottom"/>
          </w:tcPr>
          <w:p w14:paraId="0CAE54D4" w14:textId="77777777" w:rsidR="00A12746" w:rsidRDefault="0073489E">
            <w:pPr>
              <w:keepNext/>
              <w:spacing w:before="75" w:after="30"/>
              <w:jc w:val="center"/>
            </w:pPr>
            <w:r>
              <w:rPr>
                <w:rFonts w:ascii="Arial" w:eastAsia="Arial" w:hAnsi="Arial" w:cs="Arial"/>
                <w:color w:val="000000"/>
                <w:sz w:val="16"/>
              </w:rPr>
              <w:t>2022</w:t>
            </w:r>
          </w:p>
        </w:tc>
        <w:tc>
          <w:tcPr>
            <w:tcW w:w="1125" w:type="dxa"/>
            <w:tcBorders>
              <w:top w:val="nil"/>
              <w:left w:val="nil"/>
              <w:bottom w:val="nil"/>
              <w:right w:val="nil"/>
            </w:tcBorders>
            <w:tcMar>
              <w:top w:w="0" w:type="dxa"/>
              <w:left w:w="0" w:type="dxa"/>
              <w:bottom w:w="0" w:type="dxa"/>
              <w:right w:w="15" w:type="dxa"/>
            </w:tcMar>
            <w:vAlign w:val="bottom"/>
          </w:tcPr>
          <w:p w14:paraId="16F8F11B"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406,490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6746531A"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1,491,272</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0FEEF26D"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810,616</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5CD6FB3D"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12,200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3E71437A"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2,720,578</w:t>
            </w:r>
            <w:r>
              <w:rPr>
                <w:rFonts w:ascii="Arial" w:eastAsia="Arial" w:hAnsi="Arial" w:cs="Arial"/>
                <w:color w:val="000000"/>
                <w:sz w:val="16"/>
              </w:rPr>
              <w:tab/>
            </w:r>
          </w:p>
        </w:tc>
      </w:tr>
      <w:tr w:rsidR="00A12746" w14:paraId="194DC3AC" w14:textId="77777777">
        <w:trPr>
          <w:cantSplit/>
          <w:trHeight w:hRule="exact" w:val="285"/>
        </w:trPr>
        <w:tc>
          <w:tcPr>
            <w:tcW w:w="2505" w:type="dxa"/>
            <w:vMerge/>
            <w:tcBorders>
              <w:top w:val="nil"/>
              <w:left w:val="nil"/>
              <w:bottom w:val="nil"/>
              <w:right w:val="nil"/>
            </w:tcBorders>
          </w:tcPr>
          <w:p w14:paraId="386DF913" w14:textId="77777777" w:rsidR="00A12746" w:rsidRDefault="00A12746">
            <w:pPr>
              <w:keepNext/>
            </w:pPr>
          </w:p>
        </w:tc>
        <w:tc>
          <w:tcPr>
            <w:tcW w:w="825" w:type="dxa"/>
            <w:tcBorders>
              <w:top w:val="nil"/>
              <w:left w:val="nil"/>
              <w:bottom w:val="nil"/>
              <w:right w:val="nil"/>
            </w:tcBorders>
            <w:tcMar>
              <w:top w:w="0" w:type="dxa"/>
              <w:left w:w="53" w:type="dxa"/>
              <w:bottom w:w="0" w:type="dxa"/>
              <w:right w:w="53" w:type="dxa"/>
            </w:tcMar>
            <w:vAlign w:val="bottom"/>
          </w:tcPr>
          <w:p w14:paraId="6DF9196D" w14:textId="77777777" w:rsidR="00A12746" w:rsidRDefault="0073489E">
            <w:pPr>
              <w:keepNext/>
              <w:spacing w:before="75" w:after="30"/>
              <w:jc w:val="center"/>
            </w:pPr>
            <w:r>
              <w:rPr>
                <w:rFonts w:ascii="Arial" w:eastAsia="Arial" w:hAnsi="Arial" w:cs="Arial"/>
                <w:color w:val="000000"/>
                <w:sz w:val="16"/>
              </w:rPr>
              <w:t>2021</w:t>
            </w:r>
          </w:p>
        </w:tc>
        <w:tc>
          <w:tcPr>
            <w:tcW w:w="1125" w:type="dxa"/>
            <w:tcBorders>
              <w:top w:val="nil"/>
              <w:left w:val="nil"/>
              <w:bottom w:val="nil"/>
              <w:right w:val="nil"/>
            </w:tcBorders>
            <w:tcMar>
              <w:top w:w="0" w:type="dxa"/>
              <w:left w:w="0" w:type="dxa"/>
              <w:bottom w:w="0" w:type="dxa"/>
              <w:right w:w="15" w:type="dxa"/>
            </w:tcMar>
            <w:vAlign w:val="bottom"/>
          </w:tcPr>
          <w:p w14:paraId="08516E66"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395,300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37050603"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1,455,220</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56C47B74"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849,875</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4AC0ED3A"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11,600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6659ACF9"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2,711,995</w:t>
            </w:r>
            <w:r>
              <w:rPr>
                <w:rFonts w:ascii="Arial" w:eastAsia="Arial" w:hAnsi="Arial" w:cs="Arial"/>
                <w:color w:val="000000"/>
                <w:sz w:val="16"/>
              </w:rPr>
              <w:tab/>
            </w:r>
          </w:p>
        </w:tc>
      </w:tr>
      <w:tr w:rsidR="00A12746" w14:paraId="2EDC6679" w14:textId="77777777">
        <w:trPr>
          <w:cantSplit/>
          <w:trHeight w:hRule="exact" w:val="285"/>
        </w:trPr>
        <w:tc>
          <w:tcPr>
            <w:tcW w:w="2505" w:type="dxa"/>
            <w:vMerge/>
            <w:tcBorders>
              <w:top w:val="nil"/>
              <w:left w:val="nil"/>
              <w:bottom w:val="single" w:sz="8" w:space="0" w:color="898A8D"/>
              <w:right w:val="nil"/>
            </w:tcBorders>
          </w:tcPr>
          <w:p w14:paraId="57585096" w14:textId="77777777" w:rsidR="00A12746" w:rsidRDefault="00A12746">
            <w:pPr>
              <w:keepNext/>
            </w:pPr>
          </w:p>
        </w:tc>
        <w:tc>
          <w:tcPr>
            <w:tcW w:w="825" w:type="dxa"/>
            <w:tcBorders>
              <w:top w:val="nil"/>
              <w:left w:val="nil"/>
              <w:bottom w:val="single" w:sz="8" w:space="0" w:color="898A8D"/>
              <w:right w:val="nil"/>
            </w:tcBorders>
            <w:tcMar>
              <w:top w:w="0" w:type="dxa"/>
              <w:left w:w="53" w:type="dxa"/>
              <w:bottom w:w="0" w:type="dxa"/>
              <w:right w:w="53" w:type="dxa"/>
            </w:tcMar>
            <w:vAlign w:val="bottom"/>
          </w:tcPr>
          <w:p w14:paraId="72185FAF" w14:textId="77777777" w:rsidR="00A12746" w:rsidRDefault="0073489E">
            <w:pPr>
              <w:keepNext/>
              <w:spacing w:before="75" w:after="30"/>
              <w:jc w:val="center"/>
            </w:pPr>
            <w:r>
              <w:rPr>
                <w:rFonts w:ascii="Arial" w:eastAsia="Arial" w:hAnsi="Arial" w:cs="Arial"/>
                <w:color w:val="000000"/>
                <w:sz w:val="16"/>
              </w:rPr>
              <w:t>2020</w:t>
            </w:r>
          </w:p>
        </w:tc>
        <w:tc>
          <w:tcPr>
            <w:tcW w:w="1125" w:type="dxa"/>
            <w:tcBorders>
              <w:top w:val="nil"/>
              <w:left w:val="nil"/>
              <w:bottom w:val="single" w:sz="8" w:space="0" w:color="898A8D"/>
              <w:right w:val="nil"/>
            </w:tcBorders>
            <w:tcMar>
              <w:top w:w="0" w:type="dxa"/>
              <w:left w:w="0" w:type="dxa"/>
              <w:bottom w:w="0" w:type="dxa"/>
              <w:right w:w="15" w:type="dxa"/>
            </w:tcMar>
            <w:vAlign w:val="bottom"/>
          </w:tcPr>
          <w:p w14:paraId="2C1BAA92"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387,600</w:t>
            </w:r>
            <w:r>
              <w:rPr>
                <w:rFonts w:ascii="Arial" w:eastAsia="Arial" w:hAnsi="Arial" w:cs="Arial"/>
                <w:color w:val="000000"/>
                <w:sz w:val="16"/>
              </w:rPr>
              <w:tab/>
            </w:r>
          </w:p>
        </w:tc>
        <w:tc>
          <w:tcPr>
            <w:tcW w:w="1245" w:type="dxa"/>
            <w:tcBorders>
              <w:top w:val="nil"/>
              <w:left w:val="nil"/>
              <w:bottom w:val="single" w:sz="8" w:space="0" w:color="898A8D"/>
              <w:right w:val="nil"/>
            </w:tcBorders>
            <w:tcMar>
              <w:top w:w="0" w:type="dxa"/>
              <w:left w:w="0" w:type="dxa"/>
              <w:bottom w:w="0" w:type="dxa"/>
              <w:right w:w="15" w:type="dxa"/>
            </w:tcMar>
            <w:vAlign w:val="bottom"/>
          </w:tcPr>
          <w:p w14:paraId="3C6B6F64"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1,682,895</w:t>
            </w:r>
            <w:r>
              <w:rPr>
                <w:rFonts w:ascii="Arial" w:eastAsia="Arial" w:hAnsi="Arial" w:cs="Arial"/>
                <w:color w:val="000000"/>
                <w:sz w:val="16"/>
              </w:rPr>
              <w:tab/>
            </w:r>
          </w:p>
        </w:tc>
        <w:tc>
          <w:tcPr>
            <w:tcW w:w="1485" w:type="dxa"/>
            <w:tcBorders>
              <w:top w:val="nil"/>
              <w:left w:val="nil"/>
              <w:bottom w:val="single" w:sz="8" w:space="0" w:color="898A8D"/>
              <w:right w:val="nil"/>
            </w:tcBorders>
            <w:tcMar>
              <w:top w:w="0" w:type="dxa"/>
              <w:left w:w="0" w:type="dxa"/>
              <w:bottom w:w="0" w:type="dxa"/>
              <w:right w:w="15" w:type="dxa"/>
            </w:tcMar>
            <w:vAlign w:val="bottom"/>
          </w:tcPr>
          <w:p w14:paraId="009D2CB1"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584,113</w:t>
            </w:r>
            <w:r>
              <w:rPr>
                <w:rFonts w:ascii="Arial" w:eastAsia="Arial" w:hAnsi="Arial" w:cs="Arial"/>
                <w:color w:val="000000"/>
                <w:sz w:val="16"/>
              </w:rPr>
              <w:tab/>
            </w:r>
          </w:p>
        </w:tc>
        <w:tc>
          <w:tcPr>
            <w:tcW w:w="1515" w:type="dxa"/>
            <w:tcBorders>
              <w:top w:val="nil"/>
              <w:left w:val="nil"/>
              <w:bottom w:val="single" w:sz="8" w:space="0" w:color="898A8D"/>
              <w:right w:val="nil"/>
            </w:tcBorders>
            <w:tcMar>
              <w:top w:w="0" w:type="dxa"/>
              <w:left w:w="0" w:type="dxa"/>
              <w:bottom w:w="0" w:type="dxa"/>
              <w:right w:w="15" w:type="dxa"/>
            </w:tcMar>
            <w:vAlign w:val="bottom"/>
          </w:tcPr>
          <w:p w14:paraId="28C84237"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11,400</w:t>
            </w:r>
            <w:r>
              <w:rPr>
                <w:rFonts w:ascii="Arial" w:eastAsia="Arial" w:hAnsi="Arial" w:cs="Arial"/>
                <w:color w:val="000000"/>
                <w:sz w:val="16"/>
              </w:rPr>
              <w:tab/>
            </w:r>
          </w:p>
        </w:tc>
        <w:tc>
          <w:tcPr>
            <w:tcW w:w="1365" w:type="dxa"/>
            <w:tcBorders>
              <w:top w:val="nil"/>
              <w:left w:val="nil"/>
              <w:bottom w:val="single" w:sz="8" w:space="0" w:color="898A8D"/>
              <w:right w:val="nil"/>
            </w:tcBorders>
            <w:tcMar>
              <w:top w:w="0" w:type="dxa"/>
              <w:left w:w="0" w:type="dxa"/>
              <w:bottom w:w="0" w:type="dxa"/>
              <w:right w:w="15" w:type="dxa"/>
            </w:tcMar>
            <w:vAlign w:val="bottom"/>
          </w:tcPr>
          <w:p w14:paraId="25A10F80"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2,666,008</w:t>
            </w:r>
            <w:r>
              <w:rPr>
                <w:rFonts w:ascii="Arial" w:eastAsia="Arial" w:hAnsi="Arial" w:cs="Arial"/>
                <w:color w:val="000000"/>
                <w:sz w:val="16"/>
              </w:rPr>
              <w:tab/>
            </w:r>
          </w:p>
        </w:tc>
      </w:tr>
      <w:tr w:rsidR="00A12746" w14:paraId="7C27E0E5" w14:textId="77777777">
        <w:trPr>
          <w:cantSplit/>
          <w:trHeight w:hRule="exact" w:val="135"/>
        </w:trPr>
        <w:tc>
          <w:tcPr>
            <w:tcW w:w="2505" w:type="dxa"/>
            <w:tcBorders>
              <w:top w:val="single" w:sz="8" w:space="0" w:color="898A8D"/>
              <w:left w:val="nil"/>
              <w:bottom w:val="nil"/>
              <w:right w:val="nil"/>
            </w:tcBorders>
            <w:tcMar>
              <w:top w:w="0" w:type="dxa"/>
              <w:left w:w="0" w:type="dxa"/>
              <w:bottom w:w="0" w:type="dxa"/>
              <w:right w:w="0" w:type="dxa"/>
            </w:tcMar>
            <w:vAlign w:val="bottom"/>
          </w:tcPr>
          <w:p w14:paraId="5853FE4B" w14:textId="77777777" w:rsidR="00A12746" w:rsidRDefault="00A12746">
            <w:pPr>
              <w:keepNext/>
            </w:pPr>
          </w:p>
        </w:tc>
        <w:tc>
          <w:tcPr>
            <w:tcW w:w="825" w:type="dxa"/>
            <w:tcBorders>
              <w:top w:val="single" w:sz="8" w:space="0" w:color="898A8D"/>
              <w:left w:val="nil"/>
              <w:bottom w:val="nil"/>
              <w:right w:val="nil"/>
            </w:tcBorders>
            <w:tcMar>
              <w:top w:w="0" w:type="dxa"/>
              <w:left w:w="0" w:type="dxa"/>
              <w:bottom w:w="0" w:type="dxa"/>
              <w:right w:w="0" w:type="dxa"/>
            </w:tcMar>
            <w:vAlign w:val="bottom"/>
          </w:tcPr>
          <w:p w14:paraId="294F6CA2"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67075BDD" w14:textId="77777777" w:rsidR="00A12746" w:rsidRDefault="00A12746">
            <w:pPr>
              <w:keepNext/>
            </w:pPr>
          </w:p>
        </w:tc>
        <w:tc>
          <w:tcPr>
            <w:tcW w:w="1245" w:type="dxa"/>
            <w:tcBorders>
              <w:top w:val="single" w:sz="8" w:space="0" w:color="898A8D"/>
              <w:left w:val="nil"/>
              <w:bottom w:val="nil"/>
              <w:right w:val="nil"/>
            </w:tcBorders>
            <w:tcMar>
              <w:top w:w="0" w:type="dxa"/>
              <w:left w:w="0" w:type="dxa"/>
              <w:bottom w:w="0" w:type="dxa"/>
              <w:right w:w="0" w:type="dxa"/>
            </w:tcMar>
            <w:vAlign w:val="bottom"/>
          </w:tcPr>
          <w:p w14:paraId="205C2566" w14:textId="77777777" w:rsidR="00A12746" w:rsidRDefault="00A12746">
            <w:pPr>
              <w:keepNext/>
            </w:pPr>
          </w:p>
        </w:tc>
        <w:tc>
          <w:tcPr>
            <w:tcW w:w="1485" w:type="dxa"/>
            <w:tcBorders>
              <w:top w:val="single" w:sz="8" w:space="0" w:color="898A8D"/>
              <w:left w:val="nil"/>
              <w:bottom w:val="nil"/>
              <w:right w:val="nil"/>
            </w:tcBorders>
            <w:tcMar>
              <w:top w:w="0" w:type="dxa"/>
              <w:left w:w="0" w:type="dxa"/>
              <w:bottom w:w="0" w:type="dxa"/>
              <w:right w:w="0" w:type="dxa"/>
            </w:tcMar>
            <w:vAlign w:val="bottom"/>
          </w:tcPr>
          <w:p w14:paraId="0A13740E" w14:textId="77777777" w:rsidR="00A12746" w:rsidRDefault="00A12746">
            <w:pPr>
              <w:keepNext/>
            </w:pPr>
          </w:p>
        </w:tc>
        <w:tc>
          <w:tcPr>
            <w:tcW w:w="1515" w:type="dxa"/>
            <w:tcBorders>
              <w:top w:val="single" w:sz="8" w:space="0" w:color="898A8D"/>
              <w:left w:val="nil"/>
              <w:bottom w:val="nil"/>
              <w:right w:val="nil"/>
            </w:tcBorders>
            <w:tcMar>
              <w:top w:w="0" w:type="dxa"/>
              <w:left w:w="0" w:type="dxa"/>
              <w:bottom w:w="0" w:type="dxa"/>
              <w:right w:w="0" w:type="dxa"/>
            </w:tcMar>
            <w:vAlign w:val="bottom"/>
          </w:tcPr>
          <w:p w14:paraId="2757E0D4" w14:textId="77777777" w:rsidR="00A12746" w:rsidRDefault="00A12746">
            <w:pPr>
              <w:keepNext/>
            </w:pPr>
          </w:p>
        </w:tc>
        <w:tc>
          <w:tcPr>
            <w:tcW w:w="1365" w:type="dxa"/>
            <w:tcBorders>
              <w:top w:val="single" w:sz="8" w:space="0" w:color="898A8D"/>
              <w:left w:val="nil"/>
              <w:bottom w:val="nil"/>
              <w:right w:val="nil"/>
            </w:tcBorders>
            <w:tcMar>
              <w:top w:w="0" w:type="dxa"/>
              <w:left w:w="0" w:type="dxa"/>
              <w:bottom w:w="0" w:type="dxa"/>
              <w:right w:w="0" w:type="dxa"/>
            </w:tcMar>
            <w:vAlign w:val="bottom"/>
          </w:tcPr>
          <w:p w14:paraId="7158F124" w14:textId="77777777" w:rsidR="00A12746" w:rsidRDefault="00A12746">
            <w:pPr>
              <w:keepNext/>
            </w:pPr>
          </w:p>
        </w:tc>
      </w:tr>
      <w:tr w:rsidR="00A12746" w14:paraId="176E7DA1" w14:textId="77777777">
        <w:trPr>
          <w:cantSplit/>
          <w:trHeight w:hRule="exact" w:val="285"/>
        </w:trPr>
        <w:tc>
          <w:tcPr>
            <w:tcW w:w="2505" w:type="dxa"/>
            <w:vMerge w:val="restart"/>
            <w:tcBorders>
              <w:top w:val="nil"/>
              <w:left w:val="nil"/>
              <w:bottom w:val="nil"/>
              <w:right w:val="nil"/>
            </w:tcBorders>
            <w:tcMar>
              <w:top w:w="0" w:type="dxa"/>
              <w:left w:w="53" w:type="dxa"/>
              <w:bottom w:w="0" w:type="dxa"/>
              <w:right w:w="53" w:type="dxa"/>
            </w:tcMar>
            <w:vAlign w:val="center"/>
          </w:tcPr>
          <w:p w14:paraId="20EBA3E9" w14:textId="77777777" w:rsidR="00A12746" w:rsidRDefault="0073489E">
            <w:pPr>
              <w:keepNext/>
              <w:rPr>
                <w:rFonts w:ascii="Arial" w:eastAsia="Arial" w:hAnsi="Arial" w:cs="Arial"/>
                <w:b/>
                <w:sz w:val="16"/>
              </w:rPr>
            </w:pPr>
            <w:r>
              <w:rPr>
                <w:rFonts w:ascii="Arial" w:eastAsia="Arial" w:hAnsi="Arial" w:cs="Arial"/>
                <w:b/>
                <w:sz w:val="16"/>
              </w:rPr>
              <w:t>Patrick Waite</w:t>
            </w:r>
          </w:p>
          <w:p w14:paraId="0AFBD8B8" w14:textId="77777777" w:rsidR="00A12746" w:rsidRDefault="0073489E">
            <w:pPr>
              <w:rPr>
                <w:rFonts w:ascii="Arial" w:eastAsia="Arial" w:hAnsi="Arial" w:cs="Arial"/>
                <w:sz w:val="16"/>
              </w:rPr>
            </w:pPr>
            <w:r>
              <w:rPr>
                <w:rFonts w:ascii="Arial" w:eastAsia="Arial" w:hAnsi="Arial" w:cs="Arial"/>
                <w:sz w:val="16"/>
              </w:rPr>
              <w:t>Executive Vice President and Chief Operating Officer</w:t>
            </w:r>
          </w:p>
        </w:tc>
        <w:tc>
          <w:tcPr>
            <w:tcW w:w="825" w:type="dxa"/>
            <w:tcBorders>
              <w:top w:val="nil"/>
              <w:left w:val="nil"/>
              <w:bottom w:val="nil"/>
              <w:right w:val="nil"/>
            </w:tcBorders>
            <w:tcMar>
              <w:top w:w="0" w:type="dxa"/>
              <w:left w:w="53" w:type="dxa"/>
              <w:bottom w:w="0" w:type="dxa"/>
              <w:right w:w="53" w:type="dxa"/>
            </w:tcMar>
            <w:vAlign w:val="bottom"/>
          </w:tcPr>
          <w:p w14:paraId="7AB5D1B9" w14:textId="77777777" w:rsidR="00A12746" w:rsidRDefault="0073489E">
            <w:pPr>
              <w:keepNext/>
              <w:spacing w:before="75" w:after="30"/>
              <w:jc w:val="center"/>
            </w:pPr>
            <w:r>
              <w:rPr>
                <w:rFonts w:ascii="Arial" w:eastAsia="Arial" w:hAnsi="Arial" w:cs="Arial"/>
                <w:color w:val="000000"/>
                <w:sz w:val="16"/>
              </w:rPr>
              <w:t>2022</w:t>
            </w:r>
          </w:p>
        </w:tc>
        <w:tc>
          <w:tcPr>
            <w:tcW w:w="1125" w:type="dxa"/>
            <w:tcBorders>
              <w:top w:val="nil"/>
              <w:left w:val="nil"/>
              <w:bottom w:val="nil"/>
              <w:right w:val="nil"/>
            </w:tcBorders>
            <w:tcMar>
              <w:top w:w="0" w:type="dxa"/>
              <w:left w:w="0" w:type="dxa"/>
              <w:bottom w:w="0" w:type="dxa"/>
              <w:right w:w="15" w:type="dxa"/>
            </w:tcMar>
            <w:vAlign w:val="bottom"/>
          </w:tcPr>
          <w:p w14:paraId="2C3B9FF8"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406,490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0674A704"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1,491,272</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44380797"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810,616</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3487FC1B"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12,200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5FDF5FE3"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2,720,578</w:t>
            </w:r>
            <w:r>
              <w:rPr>
                <w:rFonts w:ascii="Arial" w:eastAsia="Arial" w:hAnsi="Arial" w:cs="Arial"/>
                <w:color w:val="000000"/>
                <w:sz w:val="16"/>
              </w:rPr>
              <w:tab/>
            </w:r>
          </w:p>
        </w:tc>
      </w:tr>
      <w:tr w:rsidR="00A12746" w14:paraId="0BDBF5EF" w14:textId="77777777">
        <w:trPr>
          <w:cantSplit/>
          <w:trHeight w:hRule="exact" w:val="285"/>
        </w:trPr>
        <w:tc>
          <w:tcPr>
            <w:tcW w:w="2505" w:type="dxa"/>
            <w:vMerge/>
            <w:tcBorders>
              <w:top w:val="nil"/>
              <w:left w:val="nil"/>
              <w:bottom w:val="nil"/>
              <w:right w:val="nil"/>
            </w:tcBorders>
          </w:tcPr>
          <w:p w14:paraId="04D64E20" w14:textId="77777777" w:rsidR="00A12746" w:rsidRDefault="00A12746">
            <w:pPr>
              <w:keepNext/>
            </w:pPr>
          </w:p>
        </w:tc>
        <w:tc>
          <w:tcPr>
            <w:tcW w:w="825" w:type="dxa"/>
            <w:tcBorders>
              <w:top w:val="nil"/>
              <w:left w:val="nil"/>
              <w:bottom w:val="nil"/>
              <w:right w:val="nil"/>
            </w:tcBorders>
            <w:tcMar>
              <w:top w:w="0" w:type="dxa"/>
              <w:left w:w="53" w:type="dxa"/>
              <w:bottom w:w="0" w:type="dxa"/>
              <w:right w:w="53" w:type="dxa"/>
            </w:tcMar>
            <w:vAlign w:val="bottom"/>
          </w:tcPr>
          <w:p w14:paraId="2C7FE3CA" w14:textId="77777777" w:rsidR="00A12746" w:rsidRDefault="0073489E">
            <w:pPr>
              <w:keepNext/>
              <w:spacing w:before="75" w:after="30"/>
              <w:jc w:val="center"/>
            </w:pPr>
            <w:r>
              <w:rPr>
                <w:rFonts w:ascii="Arial" w:eastAsia="Arial" w:hAnsi="Arial" w:cs="Arial"/>
                <w:color w:val="000000"/>
                <w:sz w:val="16"/>
              </w:rPr>
              <w:t>2021</w:t>
            </w:r>
          </w:p>
        </w:tc>
        <w:tc>
          <w:tcPr>
            <w:tcW w:w="1125" w:type="dxa"/>
            <w:tcBorders>
              <w:top w:val="nil"/>
              <w:left w:val="nil"/>
              <w:bottom w:val="nil"/>
              <w:right w:val="nil"/>
            </w:tcBorders>
            <w:tcMar>
              <w:top w:w="0" w:type="dxa"/>
              <w:left w:w="0" w:type="dxa"/>
              <w:bottom w:w="0" w:type="dxa"/>
              <w:right w:w="15" w:type="dxa"/>
            </w:tcMar>
            <w:vAlign w:val="bottom"/>
          </w:tcPr>
          <w:p w14:paraId="41527EC5"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395,300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14D622DC"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1,455,220</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76041CD9"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849,875</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16D3A340"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11,600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502A8FD0"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2,711,995</w:t>
            </w:r>
            <w:r>
              <w:rPr>
                <w:rFonts w:ascii="Arial" w:eastAsia="Arial" w:hAnsi="Arial" w:cs="Arial"/>
                <w:color w:val="000000"/>
                <w:sz w:val="16"/>
              </w:rPr>
              <w:tab/>
            </w:r>
          </w:p>
        </w:tc>
      </w:tr>
      <w:tr w:rsidR="00A12746" w14:paraId="2DCE45E0" w14:textId="77777777">
        <w:trPr>
          <w:cantSplit/>
          <w:trHeight w:hRule="exact" w:val="285"/>
        </w:trPr>
        <w:tc>
          <w:tcPr>
            <w:tcW w:w="2505" w:type="dxa"/>
            <w:vMerge/>
            <w:tcBorders>
              <w:top w:val="nil"/>
              <w:left w:val="nil"/>
              <w:bottom w:val="single" w:sz="8" w:space="0" w:color="898A8D"/>
              <w:right w:val="nil"/>
            </w:tcBorders>
          </w:tcPr>
          <w:p w14:paraId="10767D5C" w14:textId="77777777" w:rsidR="00A12746" w:rsidRDefault="00A12746">
            <w:pPr>
              <w:keepNext/>
            </w:pPr>
          </w:p>
        </w:tc>
        <w:tc>
          <w:tcPr>
            <w:tcW w:w="825" w:type="dxa"/>
            <w:tcBorders>
              <w:top w:val="nil"/>
              <w:left w:val="nil"/>
              <w:bottom w:val="single" w:sz="8" w:space="0" w:color="898A8D"/>
              <w:right w:val="nil"/>
            </w:tcBorders>
            <w:tcMar>
              <w:top w:w="0" w:type="dxa"/>
              <w:left w:w="53" w:type="dxa"/>
              <w:bottom w:w="0" w:type="dxa"/>
              <w:right w:w="53" w:type="dxa"/>
            </w:tcMar>
            <w:vAlign w:val="bottom"/>
          </w:tcPr>
          <w:p w14:paraId="2CB3FA5B" w14:textId="77777777" w:rsidR="00A12746" w:rsidRDefault="0073489E">
            <w:pPr>
              <w:keepNext/>
              <w:spacing w:before="75" w:after="30"/>
              <w:jc w:val="center"/>
            </w:pPr>
            <w:r>
              <w:rPr>
                <w:rFonts w:ascii="Arial" w:eastAsia="Arial" w:hAnsi="Arial" w:cs="Arial"/>
                <w:color w:val="000000"/>
                <w:sz w:val="16"/>
              </w:rPr>
              <w:t>2020</w:t>
            </w:r>
          </w:p>
        </w:tc>
        <w:tc>
          <w:tcPr>
            <w:tcW w:w="1125" w:type="dxa"/>
            <w:tcBorders>
              <w:top w:val="nil"/>
              <w:left w:val="nil"/>
              <w:bottom w:val="single" w:sz="8" w:space="0" w:color="898A8D"/>
              <w:right w:val="nil"/>
            </w:tcBorders>
            <w:tcMar>
              <w:top w:w="0" w:type="dxa"/>
              <w:left w:w="0" w:type="dxa"/>
              <w:bottom w:w="0" w:type="dxa"/>
              <w:right w:w="15" w:type="dxa"/>
            </w:tcMar>
            <w:vAlign w:val="bottom"/>
          </w:tcPr>
          <w:p w14:paraId="0F9836ED"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387,600</w:t>
            </w:r>
            <w:r>
              <w:rPr>
                <w:rFonts w:ascii="Arial" w:eastAsia="Arial" w:hAnsi="Arial" w:cs="Arial"/>
                <w:color w:val="000000"/>
                <w:sz w:val="16"/>
              </w:rPr>
              <w:tab/>
            </w:r>
          </w:p>
        </w:tc>
        <w:tc>
          <w:tcPr>
            <w:tcW w:w="1245" w:type="dxa"/>
            <w:tcBorders>
              <w:top w:val="nil"/>
              <w:left w:val="nil"/>
              <w:bottom w:val="single" w:sz="8" w:space="0" w:color="898A8D"/>
              <w:right w:val="nil"/>
            </w:tcBorders>
            <w:tcMar>
              <w:top w:w="0" w:type="dxa"/>
              <w:left w:w="0" w:type="dxa"/>
              <w:bottom w:w="0" w:type="dxa"/>
              <w:right w:w="15" w:type="dxa"/>
            </w:tcMar>
            <w:vAlign w:val="bottom"/>
          </w:tcPr>
          <w:p w14:paraId="5D7FC89C" w14:textId="77777777" w:rsidR="00A12746" w:rsidRDefault="0073489E">
            <w:pPr>
              <w:keepNext/>
              <w:tabs>
                <w:tab w:val="left" w:pos="415"/>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1,682,895</w:t>
            </w:r>
            <w:r>
              <w:rPr>
                <w:rFonts w:ascii="Arial" w:eastAsia="Arial" w:hAnsi="Arial" w:cs="Arial"/>
                <w:color w:val="000000"/>
                <w:sz w:val="16"/>
              </w:rPr>
              <w:tab/>
            </w:r>
          </w:p>
        </w:tc>
        <w:tc>
          <w:tcPr>
            <w:tcW w:w="1485" w:type="dxa"/>
            <w:tcBorders>
              <w:top w:val="nil"/>
              <w:left w:val="nil"/>
              <w:bottom w:val="single" w:sz="8" w:space="0" w:color="898A8D"/>
              <w:right w:val="nil"/>
            </w:tcBorders>
            <w:tcMar>
              <w:top w:w="0" w:type="dxa"/>
              <w:left w:w="0" w:type="dxa"/>
              <w:bottom w:w="0" w:type="dxa"/>
              <w:right w:w="15" w:type="dxa"/>
            </w:tcMar>
            <w:vAlign w:val="bottom"/>
          </w:tcPr>
          <w:p w14:paraId="0A3FF073"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584,113</w:t>
            </w:r>
            <w:r>
              <w:rPr>
                <w:rFonts w:ascii="Arial" w:eastAsia="Arial" w:hAnsi="Arial" w:cs="Arial"/>
                <w:color w:val="000000"/>
                <w:sz w:val="16"/>
              </w:rPr>
              <w:tab/>
            </w:r>
          </w:p>
        </w:tc>
        <w:tc>
          <w:tcPr>
            <w:tcW w:w="1515" w:type="dxa"/>
            <w:tcBorders>
              <w:top w:val="nil"/>
              <w:left w:val="nil"/>
              <w:bottom w:val="single" w:sz="8" w:space="0" w:color="898A8D"/>
              <w:right w:val="nil"/>
            </w:tcBorders>
            <w:tcMar>
              <w:top w:w="0" w:type="dxa"/>
              <w:left w:w="0" w:type="dxa"/>
              <w:bottom w:w="0" w:type="dxa"/>
              <w:right w:w="15" w:type="dxa"/>
            </w:tcMar>
            <w:vAlign w:val="bottom"/>
          </w:tcPr>
          <w:p w14:paraId="51F83535"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11,400</w:t>
            </w:r>
            <w:r>
              <w:rPr>
                <w:rFonts w:ascii="Arial" w:eastAsia="Arial" w:hAnsi="Arial" w:cs="Arial"/>
                <w:color w:val="000000"/>
                <w:sz w:val="16"/>
              </w:rPr>
              <w:tab/>
            </w:r>
          </w:p>
        </w:tc>
        <w:tc>
          <w:tcPr>
            <w:tcW w:w="1365" w:type="dxa"/>
            <w:tcBorders>
              <w:top w:val="nil"/>
              <w:left w:val="nil"/>
              <w:bottom w:val="single" w:sz="8" w:space="0" w:color="898A8D"/>
              <w:right w:val="nil"/>
            </w:tcBorders>
            <w:tcMar>
              <w:top w:w="0" w:type="dxa"/>
              <w:left w:w="0" w:type="dxa"/>
              <w:bottom w:w="0" w:type="dxa"/>
              <w:right w:w="15" w:type="dxa"/>
            </w:tcMar>
            <w:vAlign w:val="bottom"/>
          </w:tcPr>
          <w:p w14:paraId="3A1E0C65"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2,666,008</w:t>
            </w:r>
            <w:r>
              <w:rPr>
                <w:rFonts w:ascii="Arial" w:eastAsia="Arial" w:hAnsi="Arial" w:cs="Arial"/>
                <w:color w:val="000000"/>
                <w:sz w:val="16"/>
              </w:rPr>
              <w:tab/>
            </w:r>
          </w:p>
        </w:tc>
      </w:tr>
      <w:tr w:rsidR="00A12746" w14:paraId="646FAE5F" w14:textId="77777777">
        <w:trPr>
          <w:cantSplit/>
          <w:trHeight w:hRule="exact" w:val="135"/>
        </w:trPr>
        <w:tc>
          <w:tcPr>
            <w:tcW w:w="2505" w:type="dxa"/>
            <w:tcBorders>
              <w:top w:val="single" w:sz="8" w:space="0" w:color="898A8D"/>
              <w:left w:val="nil"/>
              <w:bottom w:val="nil"/>
              <w:right w:val="nil"/>
            </w:tcBorders>
            <w:tcMar>
              <w:top w:w="0" w:type="dxa"/>
              <w:left w:w="0" w:type="dxa"/>
              <w:bottom w:w="0" w:type="dxa"/>
              <w:right w:w="0" w:type="dxa"/>
            </w:tcMar>
            <w:vAlign w:val="bottom"/>
          </w:tcPr>
          <w:p w14:paraId="5D5B6B47" w14:textId="77777777" w:rsidR="00A12746" w:rsidRDefault="00A12746">
            <w:pPr>
              <w:keepNext/>
            </w:pPr>
          </w:p>
        </w:tc>
        <w:tc>
          <w:tcPr>
            <w:tcW w:w="825" w:type="dxa"/>
            <w:tcBorders>
              <w:top w:val="single" w:sz="8" w:space="0" w:color="898A8D"/>
              <w:left w:val="nil"/>
              <w:bottom w:val="nil"/>
              <w:right w:val="nil"/>
            </w:tcBorders>
            <w:tcMar>
              <w:top w:w="0" w:type="dxa"/>
              <w:left w:w="0" w:type="dxa"/>
              <w:bottom w:w="0" w:type="dxa"/>
              <w:right w:w="0" w:type="dxa"/>
            </w:tcMar>
            <w:vAlign w:val="bottom"/>
          </w:tcPr>
          <w:p w14:paraId="172F78E2"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133D33C5" w14:textId="77777777" w:rsidR="00A12746" w:rsidRDefault="00A12746">
            <w:pPr>
              <w:keepNext/>
            </w:pPr>
          </w:p>
        </w:tc>
        <w:tc>
          <w:tcPr>
            <w:tcW w:w="1245" w:type="dxa"/>
            <w:tcBorders>
              <w:top w:val="single" w:sz="8" w:space="0" w:color="898A8D"/>
              <w:left w:val="nil"/>
              <w:bottom w:val="nil"/>
              <w:right w:val="nil"/>
            </w:tcBorders>
            <w:tcMar>
              <w:top w:w="0" w:type="dxa"/>
              <w:left w:w="0" w:type="dxa"/>
              <w:bottom w:w="0" w:type="dxa"/>
              <w:right w:w="0" w:type="dxa"/>
            </w:tcMar>
            <w:vAlign w:val="bottom"/>
          </w:tcPr>
          <w:p w14:paraId="2DF7D2DA" w14:textId="77777777" w:rsidR="00A12746" w:rsidRDefault="00A12746">
            <w:pPr>
              <w:keepNext/>
            </w:pPr>
          </w:p>
        </w:tc>
        <w:tc>
          <w:tcPr>
            <w:tcW w:w="1485" w:type="dxa"/>
            <w:tcBorders>
              <w:top w:val="single" w:sz="8" w:space="0" w:color="898A8D"/>
              <w:left w:val="nil"/>
              <w:bottom w:val="nil"/>
              <w:right w:val="nil"/>
            </w:tcBorders>
            <w:tcMar>
              <w:top w:w="0" w:type="dxa"/>
              <w:left w:w="0" w:type="dxa"/>
              <w:bottom w:w="0" w:type="dxa"/>
              <w:right w:w="0" w:type="dxa"/>
            </w:tcMar>
            <w:vAlign w:val="bottom"/>
          </w:tcPr>
          <w:p w14:paraId="1760B736" w14:textId="77777777" w:rsidR="00A12746" w:rsidRDefault="00A12746">
            <w:pPr>
              <w:keepNext/>
            </w:pPr>
          </w:p>
        </w:tc>
        <w:tc>
          <w:tcPr>
            <w:tcW w:w="1515" w:type="dxa"/>
            <w:tcBorders>
              <w:top w:val="single" w:sz="8" w:space="0" w:color="898A8D"/>
              <w:left w:val="nil"/>
              <w:bottom w:val="nil"/>
              <w:right w:val="nil"/>
            </w:tcBorders>
            <w:tcMar>
              <w:top w:w="0" w:type="dxa"/>
              <w:left w:w="0" w:type="dxa"/>
              <w:bottom w:w="0" w:type="dxa"/>
              <w:right w:w="0" w:type="dxa"/>
            </w:tcMar>
            <w:vAlign w:val="bottom"/>
          </w:tcPr>
          <w:p w14:paraId="74614710" w14:textId="77777777" w:rsidR="00A12746" w:rsidRDefault="00A12746">
            <w:pPr>
              <w:keepNext/>
            </w:pPr>
          </w:p>
        </w:tc>
        <w:tc>
          <w:tcPr>
            <w:tcW w:w="1365" w:type="dxa"/>
            <w:tcBorders>
              <w:top w:val="single" w:sz="8" w:space="0" w:color="898A8D"/>
              <w:left w:val="nil"/>
              <w:bottom w:val="nil"/>
              <w:right w:val="nil"/>
            </w:tcBorders>
            <w:tcMar>
              <w:top w:w="0" w:type="dxa"/>
              <w:left w:w="0" w:type="dxa"/>
              <w:bottom w:w="0" w:type="dxa"/>
              <w:right w:w="0" w:type="dxa"/>
            </w:tcMar>
            <w:vAlign w:val="bottom"/>
          </w:tcPr>
          <w:p w14:paraId="52F036B5" w14:textId="77777777" w:rsidR="00A12746" w:rsidRDefault="00A12746">
            <w:pPr>
              <w:keepNext/>
            </w:pPr>
          </w:p>
        </w:tc>
      </w:tr>
      <w:tr w:rsidR="00A12746" w14:paraId="23C941CA" w14:textId="77777777">
        <w:trPr>
          <w:cantSplit/>
          <w:trHeight w:hRule="exact" w:val="285"/>
        </w:trPr>
        <w:tc>
          <w:tcPr>
            <w:tcW w:w="2505" w:type="dxa"/>
            <w:vMerge w:val="restart"/>
            <w:tcBorders>
              <w:top w:val="nil"/>
              <w:left w:val="nil"/>
              <w:bottom w:val="nil"/>
              <w:right w:val="nil"/>
            </w:tcBorders>
            <w:tcMar>
              <w:top w:w="0" w:type="dxa"/>
              <w:left w:w="53" w:type="dxa"/>
              <w:bottom w:w="0" w:type="dxa"/>
              <w:right w:w="53" w:type="dxa"/>
            </w:tcMar>
            <w:vAlign w:val="center"/>
          </w:tcPr>
          <w:p w14:paraId="2B814C94" w14:textId="77777777" w:rsidR="00A12746" w:rsidRDefault="0073489E">
            <w:pPr>
              <w:keepNext/>
              <w:rPr>
                <w:rFonts w:ascii="Arial" w:eastAsia="Arial" w:hAnsi="Arial" w:cs="Arial"/>
                <w:b/>
                <w:sz w:val="16"/>
              </w:rPr>
            </w:pPr>
            <w:r>
              <w:rPr>
                <w:rFonts w:ascii="Arial" w:eastAsia="Arial" w:hAnsi="Arial" w:cs="Arial"/>
                <w:b/>
                <w:sz w:val="16"/>
              </w:rPr>
              <w:t xml:space="preserve">Roger Maynard </w:t>
            </w:r>
            <w:r>
              <w:rPr>
                <w:rFonts w:ascii="Arial" w:eastAsia="Arial" w:hAnsi="Arial" w:cs="Arial"/>
                <w:b/>
                <w:sz w:val="16"/>
                <w:vertAlign w:val="superscript"/>
              </w:rPr>
              <w:t>(5)</w:t>
            </w:r>
          </w:p>
          <w:p w14:paraId="1A6389FB" w14:textId="77777777" w:rsidR="00A12746" w:rsidRDefault="0073489E">
            <w:pPr>
              <w:rPr>
                <w:rFonts w:ascii="Arial" w:eastAsia="Arial" w:hAnsi="Arial" w:cs="Arial"/>
                <w:sz w:val="16"/>
              </w:rPr>
            </w:pPr>
            <w:r>
              <w:rPr>
                <w:rFonts w:ascii="Arial" w:eastAsia="Arial" w:hAnsi="Arial" w:cs="Arial"/>
                <w:sz w:val="16"/>
              </w:rPr>
              <w:t>Executive Vice President - Investments</w:t>
            </w:r>
          </w:p>
        </w:tc>
        <w:tc>
          <w:tcPr>
            <w:tcW w:w="825" w:type="dxa"/>
            <w:tcBorders>
              <w:top w:val="nil"/>
              <w:left w:val="nil"/>
              <w:bottom w:val="nil"/>
              <w:right w:val="nil"/>
            </w:tcBorders>
            <w:tcMar>
              <w:top w:w="0" w:type="dxa"/>
              <w:left w:w="53" w:type="dxa"/>
              <w:bottom w:w="0" w:type="dxa"/>
              <w:right w:w="53" w:type="dxa"/>
            </w:tcMar>
            <w:vAlign w:val="bottom"/>
          </w:tcPr>
          <w:p w14:paraId="77B12F35" w14:textId="77777777" w:rsidR="00A12746" w:rsidRDefault="0073489E">
            <w:pPr>
              <w:keepNext/>
              <w:spacing w:before="75" w:after="30"/>
              <w:jc w:val="center"/>
            </w:pPr>
            <w:r>
              <w:rPr>
                <w:rFonts w:ascii="Arial" w:eastAsia="Arial" w:hAnsi="Arial" w:cs="Arial"/>
                <w:color w:val="000000"/>
                <w:sz w:val="16"/>
              </w:rPr>
              <w:t>2022</w:t>
            </w:r>
          </w:p>
        </w:tc>
        <w:tc>
          <w:tcPr>
            <w:tcW w:w="1125" w:type="dxa"/>
            <w:tcBorders>
              <w:top w:val="nil"/>
              <w:left w:val="nil"/>
              <w:bottom w:val="nil"/>
              <w:right w:val="nil"/>
            </w:tcBorders>
            <w:tcMar>
              <w:top w:w="0" w:type="dxa"/>
              <w:left w:w="0" w:type="dxa"/>
              <w:bottom w:w="0" w:type="dxa"/>
              <w:right w:w="15" w:type="dxa"/>
            </w:tcMar>
            <w:vAlign w:val="bottom"/>
          </w:tcPr>
          <w:p w14:paraId="636CF9F7"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153,559</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66BE605B" w14:textId="77777777" w:rsidR="00A12746" w:rsidRDefault="0073489E">
            <w:pPr>
              <w:keepNext/>
              <w:tabs>
                <w:tab w:val="left" w:pos="966"/>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308364EB" w14:textId="77777777" w:rsidR="00A12746" w:rsidRDefault="0073489E">
            <w:pPr>
              <w:keepNext/>
              <w:tabs>
                <w:tab w:val="left" w:pos="1206"/>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3BC34764" w14:textId="77777777" w:rsidR="00A12746" w:rsidRDefault="0073489E">
            <w:pPr>
              <w:keepNext/>
              <w:tabs>
                <w:tab w:val="left" w:pos="1236"/>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4D968DC3" w14:textId="77777777" w:rsidR="00A12746" w:rsidRDefault="0073489E">
            <w:pPr>
              <w:keepNext/>
              <w:tabs>
                <w:tab w:val="left" w:pos="668"/>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153,559</w:t>
            </w:r>
            <w:r>
              <w:rPr>
                <w:rFonts w:ascii="Arial" w:eastAsia="Arial" w:hAnsi="Arial" w:cs="Arial"/>
                <w:color w:val="000000"/>
                <w:sz w:val="16"/>
              </w:rPr>
              <w:tab/>
            </w:r>
          </w:p>
        </w:tc>
      </w:tr>
      <w:tr w:rsidR="00A12746" w14:paraId="617BF272" w14:textId="77777777">
        <w:trPr>
          <w:cantSplit/>
          <w:trHeight w:hRule="exact" w:val="285"/>
        </w:trPr>
        <w:tc>
          <w:tcPr>
            <w:tcW w:w="2505" w:type="dxa"/>
            <w:vMerge/>
            <w:tcBorders>
              <w:top w:val="nil"/>
              <w:left w:val="nil"/>
              <w:bottom w:val="nil"/>
              <w:right w:val="nil"/>
            </w:tcBorders>
          </w:tcPr>
          <w:p w14:paraId="7AEDB4F3" w14:textId="77777777" w:rsidR="00A12746" w:rsidRDefault="00A12746">
            <w:pPr>
              <w:keepNext/>
            </w:pPr>
          </w:p>
        </w:tc>
        <w:tc>
          <w:tcPr>
            <w:tcW w:w="825" w:type="dxa"/>
            <w:tcBorders>
              <w:top w:val="nil"/>
              <w:left w:val="nil"/>
              <w:bottom w:val="nil"/>
              <w:right w:val="nil"/>
            </w:tcBorders>
            <w:tcMar>
              <w:top w:w="0" w:type="dxa"/>
              <w:left w:w="53" w:type="dxa"/>
              <w:bottom w:w="0" w:type="dxa"/>
              <w:right w:w="53" w:type="dxa"/>
            </w:tcMar>
            <w:vAlign w:val="bottom"/>
          </w:tcPr>
          <w:p w14:paraId="0C43D4ED" w14:textId="77777777" w:rsidR="00A12746" w:rsidRDefault="0073489E">
            <w:pPr>
              <w:keepNext/>
              <w:spacing w:before="75" w:after="30"/>
              <w:jc w:val="center"/>
            </w:pPr>
            <w:r>
              <w:rPr>
                <w:rFonts w:ascii="Arial" w:eastAsia="Arial" w:hAnsi="Arial" w:cs="Arial"/>
                <w:color w:val="000000"/>
                <w:sz w:val="16"/>
              </w:rPr>
              <w:t>2021</w:t>
            </w:r>
          </w:p>
        </w:tc>
        <w:tc>
          <w:tcPr>
            <w:tcW w:w="1125" w:type="dxa"/>
            <w:tcBorders>
              <w:top w:val="nil"/>
              <w:left w:val="nil"/>
              <w:bottom w:val="nil"/>
              <w:right w:val="nil"/>
            </w:tcBorders>
            <w:tcMar>
              <w:top w:w="0" w:type="dxa"/>
              <w:left w:w="0" w:type="dxa"/>
              <w:bottom w:w="0" w:type="dxa"/>
              <w:right w:w="15" w:type="dxa"/>
            </w:tcMar>
            <w:vAlign w:val="bottom"/>
          </w:tcPr>
          <w:p w14:paraId="214C4B4F"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395,300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06F1ECEB" w14:textId="77777777" w:rsidR="00A12746" w:rsidRDefault="0073489E">
            <w:pPr>
              <w:keepNext/>
              <w:tabs>
                <w:tab w:val="left" w:pos="548"/>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802,512</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0A1AB756"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849,875</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3DF8080D"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11,600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6F59C232"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2,059,287</w:t>
            </w:r>
            <w:r>
              <w:rPr>
                <w:rFonts w:ascii="Arial" w:eastAsia="Arial" w:hAnsi="Arial" w:cs="Arial"/>
                <w:color w:val="000000"/>
                <w:sz w:val="16"/>
              </w:rPr>
              <w:tab/>
            </w:r>
          </w:p>
        </w:tc>
      </w:tr>
      <w:tr w:rsidR="00A12746" w14:paraId="11E51194" w14:textId="77777777">
        <w:trPr>
          <w:cantSplit/>
          <w:trHeight w:hRule="exact" w:val="285"/>
        </w:trPr>
        <w:tc>
          <w:tcPr>
            <w:tcW w:w="2505" w:type="dxa"/>
            <w:vMerge/>
            <w:tcBorders>
              <w:top w:val="nil"/>
              <w:left w:val="nil"/>
              <w:bottom w:val="single" w:sz="8" w:space="0" w:color="898A8D"/>
              <w:right w:val="nil"/>
            </w:tcBorders>
          </w:tcPr>
          <w:p w14:paraId="6B10EA09" w14:textId="77777777" w:rsidR="00A12746" w:rsidRDefault="00A12746">
            <w:pPr>
              <w:keepNext/>
            </w:pPr>
          </w:p>
        </w:tc>
        <w:tc>
          <w:tcPr>
            <w:tcW w:w="825" w:type="dxa"/>
            <w:tcBorders>
              <w:top w:val="nil"/>
              <w:left w:val="nil"/>
              <w:bottom w:val="single" w:sz="8" w:space="0" w:color="898A8D"/>
              <w:right w:val="nil"/>
            </w:tcBorders>
            <w:tcMar>
              <w:top w:w="0" w:type="dxa"/>
              <w:left w:w="53" w:type="dxa"/>
              <w:bottom w:w="0" w:type="dxa"/>
              <w:right w:w="53" w:type="dxa"/>
            </w:tcMar>
            <w:vAlign w:val="bottom"/>
          </w:tcPr>
          <w:p w14:paraId="02EF4752" w14:textId="77777777" w:rsidR="00A12746" w:rsidRDefault="0073489E">
            <w:pPr>
              <w:keepNext/>
              <w:spacing w:before="75" w:after="30"/>
              <w:jc w:val="center"/>
            </w:pPr>
            <w:r>
              <w:rPr>
                <w:rFonts w:ascii="Arial" w:eastAsia="Arial" w:hAnsi="Arial" w:cs="Arial"/>
                <w:color w:val="000000"/>
                <w:sz w:val="16"/>
              </w:rPr>
              <w:t>2020</w:t>
            </w:r>
          </w:p>
        </w:tc>
        <w:tc>
          <w:tcPr>
            <w:tcW w:w="1125" w:type="dxa"/>
            <w:tcBorders>
              <w:top w:val="nil"/>
              <w:left w:val="nil"/>
              <w:bottom w:val="single" w:sz="8" w:space="0" w:color="898A8D"/>
              <w:right w:val="nil"/>
            </w:tcBorders>
            <w:tcMar>
              <w:top w:w="0" w:type="dxa"/>
              <w:left w:w="0" w:type="dxa"/>
              <w:bottom w:w="0" w:type="dxa"/>
              <w:right w:w="15" w:type="dxa"/>
            </w:tcMar>
            <w:vAlign w:val="bottom"/>
          </w:tcPr>
          <w:p w14:paraId="308FC592"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387,600</w:t>
            </w:r>
            <w:r>
              <w:rPr>
                <w:rFonts w:ascii="Arial" w:eastAsia="Arial" w:hAnsi="Arial" w:cs="Arial"/>
                <w:color w:val="000000"/>
                <w:sz w:val="16"/>
              </w:rPr>
              <w:tab/>
            </w:r>
          </w:p>
        </w:tc>
        <w:tc>
          <w:tcPr>
            <w:tcW w:w="1245" w:type="dxa"/>
            <w:tcBorders>
              <w:top w:val="nil"/>
              <w:left w:val="nil"/>
              <w:bottom w:val="single" w:sz="8" w:space="0" w:color="898A8D"/>
              <w:right w:val="nil"/>
            </w:tcBorders>
            <w:tcMar>
              <w:top w:w="0" w:type="dxa"/>
              <w:left w:w="0" w:type="dxa"/>
              <w:bottom w:w="0" w:type="dxa"/>
              <w:right w:w="15" w:type="dxa"/>
            </w:tcMar>
            <w:vAlign w:val="bottom"/>
          </w:tcPr>
          <w:p w14:paraId="169B2F09" w14:textId="77777777" w:rsidR="00A12746" w:rsidRDefault="0073489E">
            <w:pPr>
              <w:keepNext/>
              <w:tabs>
                <w:tab w:val="left" w:pos="548"/>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926,257</w:t>
            </w:r>
            <w:r>
              <w:rPr>
                <w:rFonts w:ascii="Arial" w:eastAsia="Arial" w:hAnsi="Arial" w:cs="Arial"/>
                <w:color w:val="000000"/>
                <w:sz w:val="16"/>
              </w:rPr>
              <w:tab/>
            </w:r>
          </w:p>
        </w:tc>
        <w:tc>
          <w:tcPr>
            <w:tcW w:w="1485" w:type="dxa"/>
            <w:tcBorders>
              <w:top w:val="nil"/>
              <w:left w:val="nil"/>
              <w:bottom w:val="single" w:sz="8" w:space="0" w:color="898A8D"/>
              <w:right w:val="nil"/>
            </w:tcBorders>
            <w:tcMar>
              <w:top w:w="0" w:type="dxa"/>
              <w:left w:w="0" w:type="dxa"/>
              <w:bottom w:w="0" w:type="dxa"/>
              <w:right w:w="15" w:type="dxa"/>
            </w:tcMar>
            <w:vAlign w:val="bottom"/>
          </w:tcPr>
          <w:p w14:paraId="5A683134"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584,113</w:t>
            </w:r>
            <w:r>
              <w:rPr>
                <w:rFonts w:ascii="Arial" w:eastAsia="Arial" w:hAnsi="Arial" w:cs="Arial"/>
                <w:color w:val="000000"/>
                <w:sz w:val="16"/>
              </w:rPr>
              <w:tab/>
            </w:r>
          </w:p>
        </w:tc>
        <w:tc>
          <w:tcPr>
            <w:tcW w:w="1515" w:type="dxa"/>
            <w:tcBorders>
              <w:top w:val="nil"/>
              <w:left w:val="nil"/>
              <w:bottom w:val="single" w:sz="8" w:space="0" w:color="898A8D"/>
              <w:right w:val="nil"/>
            </w:tcBorders>
            <w:tcMar>
              <w:top w:w="0" w:type="dxa"/>
              <w:left w:w="0" w:type="dxa"/>
              <w:bottom w:w="0" w:type="dxa"/>
              <w:right w:w="15" w:type="dxa"/>
            </w:tcMar>
            <w:vAlign w:val="bottom"/>
          </w:tcPr>
          <w:p w14:paraId="6A3475EC"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11,400</w:t>
            </w:r>
            <w:r>
              <w:rPr>
                <w:rFonts w:ascii="Arial" w:eastAsia="Arial" w:hAnsi="Arial" w:cs="Arial"/>
                <w:color w:val="000000"/>
                <w:sz w:val="16"/>
              </w:rPr>
              <w:tab/>
            </w:r>
          </w:p>
        </w:tc>
        <w:tc>
          <w:tcPr>
            <w:tcW w:w="1365" w:type="dxa"/>
            <w:tcBorders>
              <w:top w:val="nil"/>
              <w:left w:val="nil"/>
              <w:bottom w:val="single" w:sz="8" w:space="0" w:color="898A8D"/>
              <w:right w:val="nil"/>
            </w:tcBorders>
            <w:tcMar>
              <w:top w:w="0" w:type="dxa"/>
              <w:left w:w="0" w:type="dxa"/>
              <w:bottom w:w="0" w:type="dxa"/>
              <w:right w:w="15" w:type="dxa"/>
            </w:tcMar>
            <w:vAlign w:val="bottom"/>
          </w:tcPr>
          <w:p w14:paraId="799CDD5C"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1,909,370</w:t>
            </w:r>
            <w:r>
              <w:rPr>
                <w:rFonts w:ascii="Arial" w:eastAsia="Arial" w:hAnsi="Arial" w:cs="Arial"/>
                <w:color w:val="000000"/>
                <w:sz w:val="16"/>
              </w:rPr>
              <w:tab/>
            </w:r>
          </w:p>
        </w:tc>
      </w:tr>
      <w:tr w:rsidR="00A12746" w14:paraId="4D0E852D" w14:textId="77777777">
        <w:trPr>
          <w:cantSplit/>
          <w:trHeight w:hRule="exact" w:val="120"/>
        </w:trPr>
        <w:tc>
          <w:tcPr>
            <w:tcW w:w="2505" w:type="dxa"/>
            <w:tcBorders>
              <w:top w:val="single" w:sz="8" w:space="0" w:color="898A8D"/>
              <w:left w:val="nil"/>
              <w:bottom w:val="nil"/>
              <w:right w:val="nil"/>
            </w:tcBorders>
            <w:tcMar>
              <w:top w:w="0" w:type="dxa"/>
              <w:left w:w="0" w:type="dxa"/>
              <w:bottom w:w="0" w:type="dxa"/>
              <w:right w:w="0" w:type="dxa"/>
            </w:tcMar>
            <w:vAlign w:val="bottom"/>
          </w:tcPr>
          <w:p w14:paraId="1BE017AF" w14:textId="77777777" w:rsidR="00A12746" w:rsidRDefault="00A12746">
            <w:pPr>
              <w:keepNext/>
            </w:pPr>
          </w:p>
        </w:tc>
        <w:tc>
          <w:tcPr>
            <w:tcW w:w="825" w:type="dxa"/>
            <w:tcBorders>
              <w:top w:val="single" w:sz="8" w:space="0" w:color="898A8D"/>
              <w:left w:val="nil"/>
              <w:bottom w:val="nil"/>
              <w:right w:val="nil"/>
            </w:tcBorders>
            <w:tcMar>
              <w:top w:w="0" w:type="dxa"/>
              <w:left w:w="0" w:type="dxa"/>
              <w:bottom w:w="0" w:type="dxa"/>
              <w:right w:w="0" w:type="dxa"/>
            </w:tcMar>
            <w:vAlign w:val="bottom"/>
          </w:tcPr>
          <w:p w14:paraId="7EF961E6"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402D9FC7" w14:textId="77777777" w:rsidR="00A12746" w:rsidRDefault="00A12746">
            <w:pPr>
              <w:keepNext/>
            </w:pPr>
          </w:p>
        </w:tc>
        <w:tc>
          <w:tcPr>
            <w:tcW w:w="1245" w:type="dxa"/>
            <w:tcBorders>
              <w:top w:val="single" w:sz="8" w:space="0" w:color="898A8D"/>
              <w:left w:val="nil"/>
              <w:bottom w:val="nil"/>
              <w:right w:val="nil"/>
            </w:tcBorders>
            <w:tcMar>
              <w:top w:w="0" w:type="dxa"/>
              <w:left w:w="0" w:type="dxa"/>
              <w:bottom w:w="0" w:type="dxa"/>
              <w:right w:w="0" w:type="dxa"/>
            </w:tcMar>
            <w:vAlign w:val="bottom"/>
          </w:tcPr>
          <w:p w14:paraId="31576C70" w14:textId="77777777" w:rsidR="00A12746" w:rsidRDefault="00A12746">
            <w:pPr>
              <w:keepNext/>
            </w:pPr>
          </w:p>
        </w:tc>
        <w:tc>
          <w:tcPr>
            <w:tcW w:w="1485" w:type="dxa"/>
            <w:tcBorders>
              <w:top w:val="single" w:sz="8" w:space="0" w:color="898A8D"/>
              <w:left w:val="nil"/>
              <w:bottom w:val="nil"/>
              <w:right w:val="nil"/>
            </w:tcBorders>
            <w:tcMar>
              <w:top w:w="0" w:type="dxa"/>
              <w:left w:w="0" w:type="dxa"/>
              <w:bottom w:w="0" w:type="dxa"/>
              <w:right w:w="0" w:type="dxa"/>
            </w:tcMar>
            <w:vAlign w:val="bottom"/>
          </w:tcPr>
          <w:p w14:paraId="01E7C1AF" w14:textId="77777777" w:rsidR="00A12746" w:rsidRDefault="00A12746">
            <w:pPr>
              <w:keepNext/>
            </w:pPr>
          </w:p>
        </w:tc>
        <w:tc>
          <w:tcPr>
            <w:tcW w:w="1515" w:type="dxa"/>
            <w:tcBorders>
              <w:top w:val="single" w:sz="8" w:space="0" w:color="898A8D"/>
              <w:left w:val="nil"/>
              <w:bottom w:val="nil"/>
              <w:right w:val="nil"/>
            </w:tcBorders>
            <w:tcMar>
              <w:top w:w="0" w:type="dxa"/>
              <w:left w:w="0" w:type="dxa"/>
              <w:bottom w:w="0" w:type="dxa"/>
              <w:right w:w="0" w:type="dxa"/>
            </w:tcMar>
            <w:vAlign w:val="bottom"/>
          </w:tcPr>
          <w:p w14:paraId="32FE0482" w14:textId="77777777" w:rsidR="00A12746" w:rsidRDefault="00A12746">
            <w:pPr>
              <w:keepNext/>
            </w:pPr>
          </w:p>
        </w:tc>
        <w:tc>
          <w:tcPr>
            <w:tcW w:w="1365" w:type="dxa"/>
            <w:tcBorders>
              <w:top w:val="single" w:sz="8" w:space="0" w:color="898A8D"/>
              <w:left w:val="nil"/>
              <w:bottom w:val="nil"/>
              <w:right w:val="nil"/>
            </w:tcBorders>
            <w:tcMar>
              <w:top w:w="0" w:type="dxa"/>
              <w:left w:w="0" w:type="dxa"/>
              <w:bottom w:w="0" w:type="dxa"/>
              <w:right w:w="0" w:type="dxa"/>
            </w:tcMar>
            <w:vAlign w:val="bottom"/>
          </w:tcPr>
          <w:p w14:paraId="55FFAFF7" w14:textId="77777777" w:rsidR="00A12746" w:rsidRDefault="00A12746">
            <w:pPr>
              <w:keepNext/>
            </w:pPr>
          </w:p>
        </w:tc>
      </w:tr>
      <w:tr w:rsidR="00A12746" w14:paraId="6A5B5EF3" w14:textId="77777777">
        <w:trPr>
          <w:cantSplit/>
          <w:trHeight w:hRule="exact" w:val="285"/>
        </w:trPr>
        <w:tc>
          <w:tcPr>
            <w:tcW w:w="2505" w:type="dxa"/>
            <w:vMerge w:val="restart"/>
            <w:tcBorders>
              <w:top w:val="nil"/>
              <w:left w:val="nil"/>
              <w:bottom w:val="nil"/>
              <w:right w:val="nil"/>
            </w:tcBorders>
            <w:tcMar>
              <w:top w:w="0" w:type="dxa"/>
              <w:left w:w="53" w:type="dxa"/>
              <w:bottom w:w="0" w:type="dxa"/>
              <w:right w:w="53" w:type="dxa"/>
            </w:tcMar>
            <w:vAlign w:val="center"/>
          </w:tcPr>
          <w:p w14:paraId="4117DF26" w14:textId="77777777" w:rsidR="00A12746" w:rsidRDefault="0073489E">
            <w:pPr>
              <w:keepNext/>
              <w:rPr>
                <w:rFonts w:ascii="Arial" w:eastAsia="Arial" w:hAnsi="Arial" w:cs="Arial"/>
                <w:b/>
                <w:sz w:val="16"/>
              </w:rPr>
            </w:pPr>
            <w:r>
              <w:rPr>
                <w:rFonts w:ascii="Arial" w:eastAsia="Arial" w:hAnsi="Arial" w:cs="Arial"/>
                <w:b/>
                <w:sz w:val="16"/>
              </w:rPr>
              <w:t>David Eldersveld</w:t>
            </w:r>
          </w:p>
          <w:p w14:paraId="4BD87970" w14:textId="77777777" w:rsidR="00A12746" w:rsidRDefault="0073489E">
            <w:pPr>
              <w:rPr>
                <w:rFonts w:ascii="Arial" w:eastAsia="Arial" w:hAnsi="Arial" w:cs="Arial"/>
                <w:sz w:val="16"/>
              </w:rPr>
            </w:pPr>
            <w:r>
              <w:rPr>
                <w:rFonts w:ascii="Arial" w:eastAsia="Arial" w:hAnsi="Arial" w:cs="Arial"/>
                <w:sz w:val="16"/>
              </w:rPr>
              <w:t>Executive Vice President, Chief Legal Officer and Secretary</w:t>
            </w:r>
          </w:p>
        </w:tc>
        <w:tc>
          <w:tcPr>
            <w:tcW w:w="825" w:type="dxa"/>
            <w:tcBorders>
              <w:top w:val="nil"/>
              <w:left w:val="nil"/>
              <w:bottom w:val="nil"/>
              <w:right w:val="nil"/>
            </w:tcBorders>
            <w:tcMar>
              <w:top w:w="0" w:type="dxa"/>
              <w:left w:w="53" w:type="dxa"/>
              <w:bottom w:w="0" w:type="dxa"/>
              <w:right w:w="53" w:type="dxa"/>
            </w:tcMar>
            <w:vAlign w:val="bottom"/>
          </w:tcPr>
          <w:p w14:paraId="4AB7A636" w14:textId="77777777" w:rsidR="00A12746" w:rsidRDefault="0073489E">
            <w:pPr>
              <w:keepNext/>
              <w:spacing w:before="75" w:after="30"/>
              <w:jc w:val="center"/>
            </w:pPr>
            <w:r>
              <w:rPr>
                <w:rFonts w:ascii="Arial" w:eastAsia="Arial" w:hAnsi="Arial" w:cs="Arial"/>
                <w:color w:val="000000"/>
                <w:sz w:val="16"/>
              </w:rPr>
              <w:t>2022</w:t>
            </w:r>
          </w:p>
        </w:tc>
        <w:tc>
          <w:tcPr>
            <w:tcW w:w="1125" w:type="dxa"/>
            <w:tcBorders>
              <w:top w:val="nil"/>
              <w:left w:val="nil"/>
              <w:bottom w:val="nil"/>
              <w:right w:val="nil"/>
            </w:tcBorders>
            <w:tcMar>
              <w:top w:w="0" w:type="dxa"/>
              <w:left w:w="0" w:type="dxa"/>
              <w:bottom w:w="0" w:type="dxa"/>
              <w:right w:w="15" w:type="dxa"/>
            </w:tcMar>
            <w:vAlign w:val="bottom"/>
          </w:tcPr>
          <w:p w14:paraId="02704E5F"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406,490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297B4371" w14:textId="77777777" w:rsidR="00A12746" w:rsidRDefault="0073489E">
            <w:pPr>
              <w:keepNext/>
              <w:tabs>
                <w:tab w:val="left" w:pos="548"/>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992,256</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78D710FA"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810,616</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6DB3503D"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12,200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131A1319"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2,221,562</w:t>
            </w:r>
            <w:r>
              <w:rPr>
                <w:rFonts w:ascii="Arial" w:eastAsia="Arial" w:hAnsi="Arial" w:cs="Arial"/>
                <w:color w:val="000000"/>
                <w:sz w:val="16"/>
              </w:rPr>
              <w:tab/>
            </w:r>
          </w:p>
        </w:tc>
      </w:tr>
      <w:tr w:rsidR="00A12746" w14:paraId="0F761475" w14:textId="77777777">
        <w:trPr>
          <w:cantSplit/>
          <w:trHeight w:hRule="exact" w:val="285"/>
        </w:trPr>
        <w:tc>
          <w:tcPr>
            <w:tcW w:w="2505" w:type="dxa"/>
            <w:vMerge/>
            <w:tcBorders>
              <w:top w:val="nil"/>
              <w:left w:val="nil"/>
              <w:bottom w:val="nil"/>
              <w:right w:val="nil"/>
            </w:tcBorders>
          </w:tcPr>
          <w:p w14:paraId="4E568B4F" w14:textId="77777777" w:rsidR="00A12746" w:rsidRDefault="00A12746">
            <w:pPr>
              <w:keepNext/>
            </w:pPr>
          </w:p>
        </w:tc>
        <w:tc>
          <w:tcPr>
            <w:tcW w:w="825" w:type="dxa"/>
            <w:tcBorders>
              <w:top w:val="nil"/>
              <w:left w:val="nil"/>
              <w:bottom w:val="nil"/>
              <w:right w:val="nil"/>
            </w:tcBorders>
            <w:tcMar>
              <w:top w:w="0" w:type="dxa"/>
              <w:left w:w="53" w:type="dxa"/>
              <w:bottom w:w="0" w:type="dxa"/>
              <w:right w:w="53" w:type="dxa"/>
            </w:tcMar>
            <w:vAlign w:val="bottom"/>
          </w:tcPr>
          <w:p w14:paraId="692B3947" w14:textId="77777777" w:rsidR="00A12746" w:rsidRDefault="0073489E">
            <w:pPr>
              <w:keepNext/>
              <w:spacing w:before="75" w:after="30"/>
              <w:jc w:val="center"/>
            </w:pPr>
            <w:r>
              <w:rPr>
                <w:rFonts w:ascii="Arial" w:eastAsia="Arial" w:hAnsi="Arial" w:cs="Arial"/>
                <w:color w:val="000000"/>
                <w:sz w:val="16"/>
              </w:rPr>
              <w:t>2021</w:t>
            </w:r>
          </w:p>
        </w:tc>
        <w:tc>
          <w:tcPr>
            <w:tcW w:w="1125" w:type="dxa"/>
            <w:tcBorders>
              <w:top w:val="nil"/>
              <w:left w:val="nil"/>
              <w:bottom w:val="nil"/>
              <w:right w:val="nil"/>
            </w:tcBorders>
            <w:tcMar>
              <w:top w:w="0" w:type="dxa"/>
              <w:left w:w="0" w:type="dxa"/>
              <w:bottom w:w="0" w:type="dxa"/>
              <w:right w:w="15" w:type="dxa"/>
            </w:tcMar>
            <w:vAlign w:val="bottom"/>
          </w:tcPr>
          <w:p w14:paraId="3A4141FE" w14:textId="77777777" w:rsidR="00A12746" w:rsidRDefault="0073489E">
            <w:pPr>
              <w:keepNext/>
              <w:tabs>
                <w:tab w:val="left" w:pos="428"/>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395,300</w:t>
            </w:r>
            <w:r>
              <w:rPr>
                <w:rFonts w:ascii="Arial" w:eastAsia="Arial" w:hAnsi="Arial" w:cs="Arial"/>
                <w:color w:val="000000"/>
                <w:sz w:val="16"/>
              </w:rPr>
              <w:tab/>
            </w:r>
          </w:p>
        </w:tc>
        <w:tc>
          <w:tcPr>
            <w:tcW w:w="1245" w:type="dxa"/>
            <w:tcBorders>
              <w:top w:val="nil"/>
              <w:left w:val="nil"/>
              <w:bottom w:val="nil"/>
              <w:right w:val="nil"/>
            </w:tcBorders>
            <w:tcMar>
              <w:top w:w="0" w:type="dxa"/>
              <w:left w:w="0" w:type="dxa"/>
              <w:bottom w:w="0" w:type="dxa"/>
              <w:right w:w="15" w:type="dxa"/>
            </w:tcMar>
            <w:vAlign w:val="bottom"/>
          </w:tcPr>
          <w:p w14:paraId="748D8802" w14:textId="77777777" w:rsidR="00A12746" w:rsidRDefault="0073489E">
            <w:pPr>
              <w:keepNext/>
              <w:tabs>
                <w:tab w:val="left" w:pos="548"/>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860,826</w:t>
            </w:r>
            <w:r>
              <w:rPr>
                <w:rFonts w:ascii="Arial" w:eastAsia="Arial" w:hAnsi="Arial" w:cs="Arial"/>
                <w:color w:val="000000"/>
                <w:sz w:val="16"/>
              </w:rPr>
              <w:tab/>
            </w:r>
          </w:p>
        </w:tc>
        <w:tc>
          <w:tcPr>
            <w:tcW w:w="1485" w:type="dxa"/>
            <w:tcBorders>
              <w:top w:val="nil"/>
              <w:left w:val="nil"/>
              <w:bottom w:val="nil"/>
              <w:right w:val="nil"/>
            </w:tcBorders>
            <w:tcMar>
              <w:top w:w="0" w:type="dxa"/>
              <w:left w:w="0" w:type="dxa"/>
              <w:bottom w:w="0" w:type="dxa"/>
              <w:right w:w="15" w:type="dxa"/>
            </w:tcMar>
            <w:vAlign w:val="bottom"/>
          </w:tcPr>
          <w:p w14:paraId="74A7B3A7" w14:textId="77777777" w:rsidR="00A12746" w:rsidRDefault="0073489E">
            <w:pPr>
              <w:keepNext/>
              <w:tabs>
                <w:tab w:val="left" w:pos="788"/>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849,875</w:t>
            </w:r>
            <w:r>
              <w:rPr>
                <w:rFonts w:ascii="Arial" w:eastAsia="Arial" w:hAnsi="Arial" w:cs="Arial"/>
                <w:color w:val="000000"/>
                <w:sz w:val="16"/>
              </w:rPr>
              <w:tab/>
            </w:r>
          </w:p>
        </w:tc>
        <w:tc>
          <w:tcPr>
            <w:tcW w:w="1515" w:type="dxa"/>
            <w:tcBorders>
              <w:top w:val="nil"/>
              <w:left w:val="nil"/>
              <w:bottom w:val="nil"/>
              <w:right w:val="nil"/>
            </w:tcBorders>
            <w:tcMar>
              <w:top w:w="0" w:type="dxa"/>
              <w:left w:w="0" w:type="dxa"/>
              <w:bottom w:w="0" w:type="dxa"/>
              <w:right w:w="15" w:type="dxa"/>
            </w:tcMar>
            <w:vAlign w:val="bottom"/>
          </w:tcPr>
          <w:p w14:paraId="60A4027B" w14:textId="77777777" w:rsidR="00A12746" w:rsidRDefault="0073489E">
            <w:pPr>
              <w:keepNext/>
              <w:tabs>
                <w:tab w:val="left" w:pos="907"/>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t>11,600</w:t>
            </w:r>
            <w:r>
              <w:rPr>
                <w:rFonts w:ascii="Arial" w:eastAsia="Arial" w:hAnsi="Arial" w:cs="Arial"/>
                <w:color w:val="000000"/>
                <w:sz w:val="16"/>
              </w:rPr>
              <w:tab/>
            </w:r>
          </w:p>
        </w:tc>
        <w:tc>
          <w:tcPr>
            <w:tcW w:w="1365" w:type="dxa"/>
            <w:tcBorders>
              <w:top w:val="nil"/>
              <w:left w:val="nil"/>
              <w:bottom w:val="nil"/>
              <w:right w:val="nil"/>
            </w:tcBorders>
            <w:tcMar>
              <w:top w:w="0" w:type="dxa"/>
              <w:left w:w="0" w:type="dxa"/>
              <w:bottom w:w="0" w:type="dxa"/>
              <w:right w:w="15" w:type="dxa"/>
            </w:tcMar>
            <w:vAlign w:val="bottom"/>
          </w:tcPr>
          <w:p w14:paraId="0F00096B" w14:textId="77777777" w:rsidR="00A12746" w:rsidRDefault="0073489E">
            <w:pPr>
              <w:keepNext/>
              <w:tabs>
                <w:tab w:val="left" w:pos="535"/>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2,117,601</w:t>
            </w:r>
            <w:r>
              <w:rPr>
                <w:rFonts w:ascii="Arial" w:eastAsia="Arial" w:hAnsi="Arial" w:cs="Arial"/>
                <w:color w:val="000000"/>
                <w:sz w:val="16"/>
              </w:rPr>
              <w:tab/>
            </w:r>
          </w:p>
        </w:tc>
      </w:tr>
      <w:tr w:rsidR="00A12746" w14:paraId="3BDE9BD8" w14:textId="77777777">
        <w:trPr>
          <w:cantSplit/>
          <w:trHeight w:hRule="exact" w:val="285"/>
        </w:trPr>
        <w:tc>
          <w:tcPr>
            <w:tcW w:w="2505" w:type="dxa"/>
            <w:vMerge/>
            <w:tcBorders>
              <w:top w:val="nil"/>
              <w:left w:val="nil"/>
              <w:bottom w:val="single" w:sz="8" w:space="0" w:color="00549E"/>
              <w:right w:val="nil"/>
            </w:tcBorders>
          </w:tcPr>
          <w:p w14:paraId="3FFB8407" w14:textId="77777777" w:rsidR="00A12746" w:rsidRDefault="00A12746"/>
        </w:tc>
        <w:tc>
          <w:tcPr>
            <w:tcW w:w="825" w:type="dxa"/>
            <w:tcBorders>
              <w:top w:val="nil"/>
              <w:left w:val="nil"/>
              <w:bottom w:val="single" w:sz="8" w:space="0" w:color="00549E"/>
              <w:right w:val="nil"/>
            </w:tcBorders>
            <w:tcMar>
              <w:top w:w="0" w:type="dxa"/>
              <w:left w:w="53" w:type="dxa"/>
              <w:bottom w:w="0" w:type="dxa"/>
              <w:right w:w="53" w:type="dxa"/>
            </w:tcMar>
            <w:vAlign w:val="bottom"/>
          </w:tcPr>
          <w:p w14:paraId="2F04CAE0" w14:textId="77777777" w:rsidR="00A12746" w:rsidRDefault="0073489E">
            <w:pPr>
              <w:spacing w:before="75" w:after="30"/>
              <w:jc w:val="center"/>
            </w:pPr>
            <w:r>
              <w:rPr>
                <w:rFonts w:ascii="Arial" w:eastAsia="Arial" w:hAnsi="Arial" w:cs="Arial"/>
                <w:color w:val="000000"/>
                <w:sz w:val="16"/>
              </w:rPr>
              <w:t>2020</w:t>
            </w:r>
          </w:p>
        </w:tc>
        <w:tc>
          <w:tcPr>
            <w:tcW w:w="1125" w:type="dxa"/>
            <w:tcBorders>
              <w:top w:val="nil"/>
              <w:left w:val="nil"/>
              <w:bottom w:val="single" w:sz="8" w:space="0" w:color="00549E"/>
              <w:right w:val="nil"/>
            </w:tcBorders>
            <w:tcMar>
              <w:top w:w="0" w:type="dxa"/>
              <w:left w:w="0" w:type="dxa"/>
              <w:bottom w:w="0" w:type="dxa"/>
              <w:right w:w="15" w:type="dxa"/>
            </w:tcMar>
            <w:vAlign w:val="bottom"/>
          </w:tcPr>
          <w:p w14:paraId="65E7AE0B" w14:textId="77777777" w:rsidR="00A12746" w:rsidRDefault="0073489E">
            <w:pPr>
              <w:tabs>
                <w:tab w:val="left" w:pos="846"/>
                <w:tab w:val="left" w:pos="105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245" w:type="dxa"/>
            <w:tcBorders>
              <w:top w:val="nil"/>
              <w:left w:val="nil"/>
              <w:bottom w:val="single" w:sz="8" w:space="0" w:color="00549E"/>
              <w:right w:val="nil"/>
            </w:tcBorders>
            <w:tcMar>
              <w:top w:w="0" w:type="dxa"/>
              <w:left w:w="0" w:type="dxa"/>
              <w:bottom w:w="0" w:type="dxa"/>
              <w:right w:w="15" w:type="dxa"/>
            </w:tcMar>
            <w:vAlign w:val="bottom"/>
          </w:tcPr>
          <w:p w14:paraId="040CBE75" w14:textId="77777777" w:rsidR="00A12746" w:rsidRDefault="0073489E">
            <w:pPr>
              <w:tabs>
                <w:tab w:val="left" w:pos="966"/>
                <w:tab w:val="left" w:pos="117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485" w:type="dxa"/>
            <w:tcBorders>
              <w:top w:val="nil"/>
              <w:left w:val="nil"/>
              <w:bottom w:val="single" w:sz="8" w:space="0" w:color="00549E"/>
              <w:right w:val="nil"/>
            </w:tcBorders>
            <w:tcMar>
              <w:top w:w="0" w:type="dxa"/>
              <w:left w:w="0" w:type="dxa"/>
              <w:bottom w:w="0" w:type="dxa"/>
              <w:right w:w="15" w:type="dxa"/>
            </w:tcMar>
            <w:vAlign w:val="bottom"/>
          </w:tcPr>
          <w:p w14:paraId="77F3358A" w14:textId="77777777" w:rsidR="00A12746" w:rsidRDefault="0073489E">
            <w:pPr>
              <w:tabs>
                <w:tab w:val="left" w:pos="1206"/>
                <w:tab w:val="left" w:pos="141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515" w:type="dxa"/>
            <w:tcBorders>
              <w:top w:val="nil"/>
              <w:left w:val="nil"/>
              <w:bottom w:val="single" w:sz="8" w:space="0" w:color="00549E"/>
              <w:right w:val="nil"/>
            </w:tcBorders>
            <w:tcMar>
              <w:top w:w="0" w:type="dxa"/>
              <w:left w:w="0" w:type="dxa"/>
              <w:bottom w:w="0" w:type="dxa"/>
              <w:right w:w="15" w:type="dxa"/>
            </w:tcMar>
            <w:vAlign w:val="bottom"/>
          </w:tcPr>
          <w:p w14:paraId="4859E153" w14:textId="77777777" w:rsidR="00A12746" w:rsidRDefault="0073489E">
            <w:pPr>
              <w:tabs>
                <w:tab w:val="left" w:pos="1236"/>
                <w:tab w:val="left" w:pos="1447"/>
              </w:tabs>
              <w:spacing w:before="7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w:t>
            </w:r>
            <w:r>
              <w:rPr>
                <w:rFonts w:ascii="Arial" w:eastAsia="Arial" w:hAnsi="Arial" w:cs="Arial"/>
                <w:color w:val="000000"/>
                <w:sz w:val="16"/>
              </w:rPr>
              <w:tab/>
            </w:r>
          </w:p>
        </w:tc>
        <w:tc>
          <w:tcPr>
            <w:tcW w:w="1365" w:type="dxa"/>
            <w:tcBorders>
              <w:top w:val="nil"/>
              <w:left w:val="nil"/>
              <w:bottom w:val="single" w:sz="8" w:space="0" w:color="00549E"/>
              <w:right w:val="nil"/>
            </w:tcBorders>
            <w:tcMar>
              <w:top w:w="0" w:type="dxa"/>
              <w:left w:w="0" w:type="dxa"/>
              <w:bottom w:w="0" w:type="dxa"/>
              <w:right w:w="15" w:type="dxa"/>
            </w:tcMar>
            <w:vAlign w:val="bottom"/>
          </w:tcPr>
          <w:p w14:paraId="3B260019" w14:textId="77777777" w:rsidR="00A12746" w:rsidRDefault="0073489E">
            <w:pPr>
              <w:tabs>
                <w:tab w:val="left" w:pos="1086"/>
                <w:tab w:val="left" w:pos="1297"/>
              </w:tabs>
              <w:spacing w:before="7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r>
    </w:tbl>
    <w:p w14:paraId="660D825C" w14:textId="77777777" w:rsidR="00A12746" w:rsidRDefault="00A12746">
      <w:pPr>
        <w:spacing w:line="288" w:lineRule="auto"/>
        <w:rPr>
          <w:rFonts w:ascii="Arial" w:eastAsia="Arial" w:hAnsi="Arial" w:cs="Arial"/>
          <w:sz w:val="12"/>
        </w:rPr>
      </w:pPr>
    </w:p>
    <w:p w14:paraId="2F4EFBE8" w14:textId="77777777" w:rsidR="00A12746" w:rsidRDefault="0073489E">
      <w:pPr>
        <w:numPr>
          <w:ilvl w:val="0"/>
          <w:numId w:val="8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100" w:line="288" w:lineRule="auto"/>
        <w:ind w:left="360"/>
        <w:rPr>
          <w:rFonts w:ascii="Arial" w:eastAsia="Arial" w:hAnsi="Arial" w:cs="Arial"/>
          <w:sz w:val="16"/>
        </w:rPr>
      </w:pPr>
      <w:r>
        <w:rPr>
          <w:rFonts w:ascii="Arial" w:eastAsia="Arial" w:hAnsi="Arial" w:cs="Arial"/>
          <w:sz w:val="16"/>
        </w:rPr>
        <w:t>Effective February 9, 2021, Mr. David Eldersveld was appointed Executive Vice President, Chief Legal Officer and Corporate Secretary.  Mr. Eldersveld was not an NEO for 2020, therefore, compensation amounts are not included for 2020.</w:t>
      </w:r>
    </w:p>
    <w:p w14:paraId="0422D01F" w14:textId="77777777" w:rsidR="00A12746" w:rsidRDefault="0073489E">
      <w:pPr>
        <w:numPr>
          <w:ilvl w:val="0"/>
          <w:numId w:val="9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These </w:t>
      </w:r>
      <w:r>
        <w:rPr>
          <w:rFonts w:ascii="Arial" w:eastAsia="Arial" w:hAnsi="Arial" w:cs="Arial"/>
          <w:sz w:val="16"/>
        </w:rPr>
        <w:t>amounts reflect the Grant Date Fair Value of restricted stock awards, calculated in accordance with FASB ASC 718 based on the Company's closing stock price on the Grant Date.  In accordance with FASB ASC 718, the performance-based portion of the 2019 Award</w:t>
      </w:r>
      <w:r>
        <w:rPr>
          <w:rFonts w:ascii="Arial" w:eastAsia="Arial" w:hAnsi="Arial" w:cs="Arial"/>
          <w:sz w:val="16"/>
        </w:rPr>
        <w:t>s, 2020 Awards, 2021 Awards and 2022 Awards were deemed granted on the date the performance conditions were approved by the Compensation Committee at the target Grant Date value as the probability of achievement of the performance target at that time was 1</w:t>
      </w:r>
      <w:r>
        <w:rPr>
          <w:rFonts w:ascii="Arial" w:eastAsia="Arial" w:hAnsi="Arial" w:cs="Arial"/>
          <w:sz w:val="16"/>
        </w:rPr>
        <w:t xml:space="preserve">00%.  For the portion of the awards with a performance period of January 1, 2020 to December 31, 2020, Ms. Nader, Mr. Seavey, Mr. Waite and </w:t>
      </w:r>
      <w:r>
        <w:rPr>
          <w:rFonts w:ascii="Arial" w:eastAsia="Arial" w:hAnsi="Arial" w:cs="Arial"/>
          <w:sz w:val="16"/>
        </w:rPr>
        <w:lastRenderedPageBreak/>
        <w:t>Mr. Maynard forfeited 484 shares, 394 shares, 394 shares and 217 shares of Restricted Common Stock, respectively, th</w:t>
      </w:r>
      <w:r>
        <w:rPr>
          <w:rFonts w:ascii="Arial" w:eastAsia="Arial" w:hAnsi="Arial" w:cs="Arial"/>
          <w:sz w:val="16"/>
        </w:rPr>
        <w:t>at were scheduled to vest on January 29, 2021.  The settlement on the Restricted Stock Awards is further described in the CD&amp;A section of this Proxy Statement.  All holders of Restricted Common Stock receive any dividends paid on such shares whether or not</w:t>
      </w:r>
      <w:r>
        <w:rPr>
          <w:rFonts w:ascii="Arial" w:eastAsia="Arial" w:hAnsi="Arial" w:cs="Arial"/>
          <w:sz w:val="16"/>
        </w:rPr>
        <w:t xml:space="preserve"> vested.</w:t>
      </w:r>
    </w:p>
    <w:p w14:paraId="4696EAC3" w14:textId="77777777" w:rsidR="00A12746" w:rsidRDefault="0073489E">
      <w:pPr>
        <w:numPr>
          <w:ilvl w:val="0"/>
          <w:numId w:val="91"/>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A substantial majority of the NEOs’ annual short-term incentive plan Cash Bonus payment is based on pre-established performance targets as communicated to the NEOs at the beginning of the year, and therefore, such amounts are classified as non-equ</w:t>
      </w:r>
      <w:r>
        <w:rPr>
          <w:rFonts w:ascii="Arial" w:eastAsia="Arial" w:hAnsi="Arial" w:cs="Arial"/>
          <w:sz w:val="16"/>
        </w:rPr>
        <w:t xml:space="preserve">ity incentive plan compensation in this table.  </w:t>
      </w:r>
    </w:p>
    <w:p w14:paraId="26B908D8" w14:textId="77777777" w:rsidR="00A12746" w:rsidRDefault="0073489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In February 2022, 2021 and 2020, the Compensation Committee approved the 2022, 2021 and 2020 bonus potential and performance targets, respectively.  In January </w:t>
      </w:r>
      <w:r>
        <w:rPr>
          <w:rFonts w:ascii="Arial" w:eastAsia="Arial" w:hAnsi="Arial" w:cs="Arial"/>
          <w:color w:val="000000"/>
          <w:sz w:val="16"/>
        </w:rPr>
        <w:t>2023</w:t>
      </w:r>
      <w:r>
        <w:rPr>
          <w:rFonts w:ascii="Arial" w:eastAsia="Arial" w:hAnsi="Arial" w:cs="Arial"/>
          <w:sz w:val="16"/>
        </w:rPr>
        <w:t xml:space="preserve">, </w:t>
      </w:r>
      <w:r>
        <w:rPr>
          <w:rFonts w:ascii="Arial" w:eastAsia="Arial" w:hAnsi="Arial" w:cs="Arial"/>
          <w:color w:val="000000"/>
          <w:sz w:val="16"/>
        </w:rPr>
        <w:t>2022</w:t>
      </w:r>
      <w:r>
        <w:rPr>
          <w:rFonts w:ascii="Arial" w:eastAsia="Arial" w:hAnsi="Arial" w:cs="Arial"/>
          <w:sz w:val="16"/>
        </w:rPr>
        <w:t xml:space="preserve"> and </w:t>
      </w:r>
      <w:r>
        <w:rPr>
          <w:rFonts w:ascii="Arial" w:eastAsia="Arial" w:hAnsi="Arial" w:cs="Arial"/>
          <w:color w:val="000000"/>
          <w:sz w:val="16"/>
        </w:rPr>
        <w:t>2021</w:t>
      </w:r>
      <w:r>
        <w:rPr>
          <w:rFonts w:ascii="Arial" w:eastAsia="Arial" w:hAnsi="Arial" w:cs="Arial"/>
          <w:sz w:val="16"/>
        </w:rPr>
        <w:t>, after assessment of the ac</w:t>
      </w:r>
      <w:r>
        <w:rPr>
          <w:rFonts w:ascii="Arial" w:eastAsia="Arial" w:hAnsi="Arial" w:cs="Arial"/>
          <w:sz w:val="16"/>
        </w:rPr>
        <w:t xml:space="preserve">hievement of such performance targets, the Compensation Committee approved and the NEOs who were Executive Officers for the respective year-end received their annual Cash Bonus for each of the years ended </w:t>
      </w:r>
      <w:r>
        <w:rPr>
          <w:rFonts w:ascii="Arial" w:eastAsia="Arial" w:hAnsi="Arial" w:cs="Arial"/>
          <w:color w:val="000000"/>
          <w:sz w:val="16"/>
        </w:rPr>
        <w:t>December 31, 2022</w:t>
      </w:r>
      <w:r>
        <w:rPr>
          <w:rFonts w:ascii="Arial" w:eastAsia="Arial" w:hAnsi="Arial" w:cs="Arial"/>
          <w:sz w:val="16"/>
        </w:rPr>
        <w:t xml:space="preserve">, </w:t>
      </w:r>
      <w:r>
        <w:rPr>
          <w:rFonts w:ascii="Arial" w:eastAsia="Arial" w:hAnsi="Arial" w:cs="Arial"/>
          <w:color w:val="000000"/>
          <w:sz w:val="16"/>
        </w:rPr>
        <w:t>2021</w:t>
      </w:r>
      <w:r>
        <w:rPr>
          <w:rFonts w:ascii="Arial" w:eastAsia="Arial" w:hAnsi="Arial" w:cs="Arial"/>
          <w:sz w:val="16"/>
        </w:rPr>
        <w:t xml:space="preserve"> and </w:t>
      </w:r>
      <w:r>
        <w:rPr>
          <w:rFonts w:ascii="Arial" w:eastAsia="Arial" w:hAnsi="Arial" w:cs="Arial"/>
          <w:color w:val="000000"/>
          <w:sz w:val="16"/>
        </w:rPr>
        <w:t>2020</w:t>
      </w:r>
      <w:r>
        <w:rPr>
          <w:rFonts w:ascii="Arial" w:eastAsia="Arial" w:hAnsi="Arial" w:cs="Arial"/>
          <w:sz w:val="16"/>
        </w:rPr>
        <w:t>, respectively.  Se</w:t>
      </w:r>
      <w:r>
        <w:rPr>
          <w:rFonts w:ascii="Arial" w:eastAsia="Arial" w:hAnsi="Arial" w:cs="Arial"/>
          <w:sz w:val="16"/>
        </w:rPr>
        <w:t xml:space="preserve">e the CD&amp;A section of this Proxy Statement for further discussion of the </w:t>
      </w:r>
      <w:r>
        <w:rPr>
          <w:rFonts w:ascii="Arial" w:eastAsia="Arial" w:hAnsi="Arial" w:cs="Arial"/>
          <w:color w:val="000000"/>
          <w:sz w:val="16"/>
        </w:rPr>
        <w:t>2022</w:t>
      </w:r>
      <w:r>
        <w:rPr>
          <w:rFonts w:ascii="Arial" w:eastAsia="Arial" w:hAnsi="Arial" w:cs="Arial"/>
          <w:sz w:val="16"/>
        </w:rPr>
        <w:t xml:space="preserve"> performance targets.  </w:t>
      </w:r>
    </w:p>
    <w:p w14:paraId="2394FD51" w14:textId="77777777" w:rsidR="00A12746" w:rsidRDefault="0073489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On February 6, 2023, the Compensation Committee approved the </w:t>
      </w:r>
      <w:r>
        <w:rPr>
          <w:rFonts w:ascii="Arial" w:eastAsia="Arial" w:hAnsi="Arial" w:cs="Arial"/>
          <w:color w:val="000000"/>
          <w:sz w:val="16"/>
        </w:rPr>
        <w:t>2023</w:t>
      </w:r>
      <w:r>
        <w:rPr>
          <w:rFonts w:ascii="Arial" w:eastAsia="Arial" w:hAnsi="Arial" w:cs="Arial"/>
          <w:sz w:val="16"/>
        </w:rPr>
        <w:t xml:space="preserve"> Executive Bonus Plan.  Information regarding the </w:t>
      </w:r>
      <w:r>
        <w:rPr>
          <w:rFonts w:ascii="Arial" w:eastAsia="Arial" w:hAnsi="Arial" w:cs="Arial"/>
          <w:color w:val="000000"/>
          <w:sz w:val="16"/>
        </w:rPr>
        <w:t>2023</w:t>
      </w:r>
      <w:r>
        <w:rPr>
          <w:rFonts w:ascii="Arial" w:eastAsia="Arial" w:hAnsi="Arial" w:cs="Arial"/>
          <w:sz w:val="16"/>
        </w:rPr>
        <w:t xml:space="preserve"> Executive Bonus Plan is included in</w:t>
      </w:r>
      <w:r>
        <w:rPr>
          <w:rFonts w:ascii="Arial" w:eastAsia="Arial" w:hAnsi="Arial" w:cs="Arial"/>
          <w:sz w:val="16"/>
        </w:rPr>
        <w:t xml:space="preserve"> the "Compensation Discussion &amp; Analysis" section of this Proxy Statement and in a Current Report on Form 8-K filed with the SEC on February 10, 2023.</w:t>
      </w:r>
    </w:p>
    <w:p w14:paraId="25C6E4C5" w14:textId="77777777" w:rsidR="00A12746" w:rsidRDefault="0073489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firstLine="360"/>
        <w:rPr>
          <w:rFonts w:ascii="Arial" w:eastAsia="Arial" w:hAnsi="Arial" w:cs="Arial"/>
          <w:sz w:val="16"/>
        </w:rPr>
      </w:pPr>
      <w:r>
        <w:rPr>
          <w:rFonts w:ascii="Arial" w:eastAsia="Arial" w:hAnsi="Arial" w:cs="Arial"/>
          <w:sz w:val="16"/>
        </w:rPr>
        <w:t xml:space="preserve">There were no long-term non-equity incentive plan compensation awards granted to the NEOs in </w:t>
      </w:r>
      <w:r>
        <w:rPr>
          <w:rFonts w:ascii="Arial" w:eastAsia="Arial" w:hAnsi="Arial" w:cs="Arial"/>
          <w:color w:val="000000"/>
          <w:sz w:val="16"/>
        </w:rPr>
        <w:t>2020</w:t>
      </w:r>
      <w:r>
        <w:rPr>
          <w:rFonts w:ascii="Arial" w:eastAsia="Arial" w:hAnsi="Arial" w:cs="Arial"/>
          <w:sz w:val="16"/>
        </w:rPr>
        <w:t xml:space="preserve">, </w:t>
      </w:r>
      <w:r>
        <w:rPr>
          <w:rFonts w:ascii="Arial" w:eastAsia="Arial" w:hAnsi="Arial" w:cs="Arial"/>
          <w:color w:val="000000"/>
          <w:sz w:val="16"/>
        </w:rPr>
        <w:t>2021</w:t>
      </w:r>
      <w:r>
        <w:rPr>
          <w:rFonts w:ascii="Arial" w:eastAsia="Arial" w:hAnsi="Arial" w:cs="Arial"/>
          <w:sz w:val="16"/>
        </w:rPr>
        <w:t xml:space="preserve">, or </w:t>
      </w:r>
      <w:r>
        <w:rPr>
          <w:rFonts w:ascii="Arial" w:eastAsia="Arial" w:hAnsi="Arial" w:cs="Arial"/>
          <w:color w:val="000000"/>
          <w:sz w:val="16"/>
        </w:rPr>
        <w:t>2022</w:t>
      </w:r>
      <w:r>
        <w:rPr>
          <w:rFonts w:ascii="Arial" w:eastAsia="Arial" w:hAnsi="Arial" w:cs="Arial"/>
          <w:sz w:val="16"/>
        </w:rPr>
        <w:t>.</w:t>
      </w:r>
    </w:p>
    <w:p w14:paraId="5A4312F6" w14:textId="77777777" w:rsidR="00A12746" w:rsidRDefault="0073489E">
      <w:pPr>
        <w:numPr>
          <w:ilvl w:val="0"/>
          <w:numId w:val="92"/>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Includes employer-matching contributions pursuant to the Equity LifeStyle Properties, Inc. Retirement Savings Plan of $12,200, $11,600 and $11</w:t>
      </w:r>
      <w:r>
        <w:rPr>
          <w:rFonts w:ascii="Arial" w:eastAsia="Arial" w:hAnsi="Arial" w:cs="Arial"/>
          <w:sz w:val="16"/>
        </w:rPr>
        <w:t xml:space="preserve">,400 for the years ended </w:t>
      </w:r>
      <w:r>
        <w:rPr>
          <w:rFonts w:ascii="Arial" w:eastAsia="Arial" w:hAnsi="Arial" w:cs="Arial"/>
          <w:color w:val="000000"/>
          <w:sz w:val="16"/>
        </w:rPr>
        <w:t>December 31, 2022</w:t>
      </w:r>
      <w:r>
        <w:rPr>
          <w:rFonts w:ascii="Arial" w:eastAsia="Arial" w:hAnsi="Arial" w:cs="Arial"/>
          <w:sz w:val="16"/>
        </w:rPr>
        <w:t xml:space="preserve">, </w:t>
      </w:r>
      <w:r>
        <w:rPr>
          <w:rFonts w:ascii="Arial" w:eastAsia="Arial" w:hAnsi="Arial" w:cs="Arial"/>
          <w:color w:val="000000"/>
          <w:sz w:val="16"/>
        </w:rPr>
        <w:t>2021</w:t>
      </w:r>
      <w:r>
        <w:rPr>
          <w:rFonts w:ascii="Arial" w:eastAsia="Arial" w:hAnsi="Arial" w:cs="Arial"/>
          <w:sz w:val="16"/>
        </w:rPr>
        <w:t xml:space="preserve"> and </w:t>
      </w:r>
      <w:r>
        <w:rPr>
          <w:rFonts w:ascii="Arial" w:eastAsia="Arial" w:hAnsi="Arial" w:cs="Arial"/>
          <w:color w:val="000000"/>
          <w:sz w:val="16"/>
        </w:rPr>
        <w:t>2020</w:t>
      </w:r>
      <w:r>
        <w:rPr>
          <w:rFonts w:ascii="Arial" w:eastAsia="Arial" w:hAnsi="Arial" w:cs="Arial"/>
          <w:sz w:val="16"/>
        </w:rPr>
        <w:t>, respectively.</w:t>
      </w:r>
    </w:p>
    <w:p w14:paraId="5A3B4673" w14:textId="77777777" w:rsidR="00A12746" w:rsidRDefault="0073489E">
      <w:pPr>
        <w:numPr>
          <w:ilvl w:val="0"/>
          <w:numId w:val="9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rPr>
          <w:rFonts w:ascii="Arial" w:eastAsia="Arial" w:hAnsi="Arial" w:cs="Arial"/>
          <w:sz w:val="16"/>
        </w:rPr>
      </w:pPr>
      <w:r>
        <w:rPr>
          <w:rFonts w:ascii="Arial" w:eastAsia="Arial" w:hAnsi="Arial" w:cs="Arial"/>
          <w:sz w:val="16"/>
        </w:rPr>
        <w:t>On February 10, 2022, the Company announced the retirement of Mr. Maynard effective March 31, 2022 as further described in the CD&amp;A section of this Proxy Statement.  Information regar</w:t>
      </w:r>
      <w:r>
        <w:rPr>
          <w:rFonts w:ascii="Arial" w:eastAsia="Arial" w:hAnsi="Arial" w:cs="Arial"/>
          <w:sz w:val="16"/>
        </w:rPr>
        <w:t>ding Mr. Maynard's consulting agreement, which includes consulting fees of $83,333 per month and reimbursement of expenses for his services plus an additional bonus opportunity of $200,000, was filed on Form 8-K with the SEC on February 11, 2022.</w:t>
      </w:r>
    </w:p>
    <w:p w14:paraId="2F0A96E0" w14:textId="77777777" w:rsidR="00A12746" w:rsidRDefault="00A12746">
      <w:pPr>
        <w:numPr>
          <w:ilvl w:val="0"/>
          <w:numId w:val="9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rPr>
          <w:rFonts w:ascii="Arial" w:eastAsia="Arial" w:hAnsi="Arial" w:cs="Arial"/>
          <w:sz w:val="12"/>
        </w:rPr>
        <w:sectPr w:rsidR="00A12746">
          <w:type w:val="continuous"/>
          <w:pgSz w:w="12240" w:h="15840"/>
          <w:pgMar w:top="855" w:right="990" w:bottom="855" w:left="990" w:header="0" w:footer="270" w:gutter="0"/>
          <w:cols w:space="708"/>
        </w:sectPr>
      </w:pPr>
    </w:p>
    <w:p w14:paraId="444AD4D5" w14:textId="77777777" w:rsidR="00A12746" w:rsidRDefault="0073489E">
      <w:pPr>
        <w:keepLines/>
        <w:widowControl w:val="0"/>
        <w:spacing w:before="200" w:after="100" w:line="288" w:lineRule="auto"/>
        <w:outlineLvl w:val="1"/>
        <w:rPr>
          <w:rFonts w:ascii="Arial" w:eastAsia="Arial" w:hAnsi="Arial" w:cs="Arial"/>
          <w:b/>
          <w:color w:val="00549E"/>
        </w:rPr>
      </w:pPr>
      <w:bookmarkStart w:id="34" w:name="Section35"/>
      <w:bookmarkEnd w:id="34"/>
      <w:r>
        <w:rPr>
          <w:rFonts w:ascii="Arial" w:eastAsia="Arial" w:hAnsi="Arial" w:cs="Arial"/>
          <w:b/>
          <w:color w:val="00549E"/>
        </w:rPr>
        <w:t>Grants of Plan-Based Awards</w:t>
      </w:r>
    </w:p>
    <w:p w14:paraId="05D3D7D5" w14:textId="77777777" w:rsidR="00A12746" w:rsidRDefault="0073489E">
      <w:pPr>
        <w:keepLines/>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following table sets forth certain information with respect to grants of plan-based awards to the Company’s NEOs for the year ended </w:t>
      </w:r>
      <w:r>
        <w:rPr>
          <w:rFonts w:ascii="Arial" w:eastAsia="Arial" w:hAnsi="Arial" w:cs="Arial"/>
          <w:color w:val="000000"/>
          <w:sz w:val="20"/>
        </w:rPr>
        <w:t>December 31, 2022</w:t>
      </w:r>
      <w:r>
        <w:rPr>
          <w:rFonts w:ascii="Arial" w:eastAsia="Arial" w:hAnsi="Arial" w:cs="Arial"/>
          <w:sz w:val="20"/>
        </w:rPr>
        <w:t>.  All awards were approved on February 7, 2022.</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5"/>
        <w:gridCol w:w="765"/>
        <w:gridCol w:w="255"/>
        <w:gridCol w:w="75"/>
        <w:gridCol w:w="885"/>
        <w:gridCol w:w="75"/>
        <w:gridCol w:w="765"/>
        <w:gridCol w:w="60"/>
        <w:gridCol w:w="885"/>
        <w:gridCol w:w="75"/>
        <w:gridCol w:w="885"/>
        <w:gridCol w:w="60"/>
        <w:gridCol w:w="765"/>
        <w:gridCol w:w="60"/>
        <w:gridCol w:w="855"/>
        <w:gridCol w:w="60"/>
        <w:gridCol w:w="1095"/>
        <w:gridCol w:w="75"/>
        <w:gridCol w:w="1125"/>
      </w:tblGrid>
      <w:tr w:rsidR="00A12746" w14:paraId="25F6A42F" w14:textId="77777777">
        <w:trPr>
          <w:cantSplit/>
          <w:trHeight w:hRule="exact" w:val="705"/>
        </w:trPr>
        <w:tc>
          <w:tcPr>
            <w:tcW w:w="1365" w:type="dxa"/>
            <w:vMerge w:val="restart"/>
            <w:tcBorders>
              <w:top w:val="nil"/>
              <w:left w:val="nil"/>
              <w:bottom w:val="nil"/>
              <w:right w:val="nil"/>
            </w:tcBorders>
            <w:tcMar>
              <w:top w:w="0" w:type="dxa"/>
              <w:left w:w="53" w:type="dxa"/>
              <w:bottom w:w="0" w:type="dxa"/>
              <w:right w:w="53" w:type="dxa"/>
            </w:tcMar>
            <w:vAlign w:val="bottom"/>
          </w:tcPr>
          <w:p w14:paraId="2B0BC1CC" w14:textId="77777777" w:rsidR="00A12746" w:rsidRDefault="0073489E">
            <w:pPr>
              <w:keepNext/>
              <w:spacing w:before="75" w:after="30"/>
              <w:jc w:val="center"/>
            </w:pPr>
            <w:r>
              <w:rPr>
                <w:rFonts w:ascii="Arial" w:eastAsia="Arial" w:hAnsi="Arial" w:cs="Arial"/>
                <w:b/>
                <w:color w:val="000000"/>
                <w:sz w:val="16"/>
              </w:rPr>
              <w:t>Name</w:t>
            </w:r>
          </w:p>
        </w:tc>
        <w:tc>
          <w:tcPr>
            <w:tcW w:w="75" w:type="dxa"/>
            <w:vMerge w:val="restart"/>
            <w:tcBorders>
              <w:top w:val="nil"/>
              <w:left w:val="nil"/>
              <w:bottom w:val="nil"/>
              <w:right w:val="nil"/>
            </w:tcBorders>
            <w:tcMar>
              <w:top w:w="0" w:type="dxa"/>
              <w:left w:w="0" w:type="dxa"/>
              <w:bottom w:w="0" w:type="dxa"/>
              <w:right w:w="0" w:type="dxa"/>
            </w:tcMar>
            <w:vAlign w:val="bottom"/>
          </w:tcPr>
          <w:p w14:paraId="7D168A85" w14:textId="77777777" w:rsidR="00A12746" w:rsidRDefault="00A12746">
            <w:pPr>
              <w:keepNext/>
            </w:pPr>
          </w:p>
        </w:tc>
        <w:tc>
          <w:tcPr>
            <w:tcW w:w="1020" w:type="dxa"/>
            <w:gridSpan w:val="2"/>
            <w:vMerge w:val="restart"/>
            <w:tcBorders>
              <w:top w:val="nil"/>
              <w:left w:val="nil"/>
              <w:bottom w:val="nil"/>
              <w:right w:val="nil"/>
            </w:tcBorders>
            <w:tcMar>
              <w:top w:w="0" w:type="dxa"/>
              <w:left w:w="53" w:type="dxa"/>
              <w:bottom w:w="0" w:type="dxa"/>
              <w:right w:w="53" w:type="dxa"/>
            </w:tcMar>
            <w:vAlign w:val="bottom"/>
          </w:tcPr>
          <w:p w14:paraId="64CD013B" w14:textId="77777777" w:rsidR="00A12746" w:rsidRDefault="00A12746">
            <w:pPr>
              <w:keepNext/>
              <w:spacing w:before="75"/>
              <w:jc w:val="center"/>
            </w:pPr>
          </w:p>
          <w:p w14:paraId="27B52A73" w14:textId="77777777" w:rsidR="00A12746" w:rsidRDefault="00A12746">
            <w:pPr>
              <w:jc w:val="center"/>
            </w:pPr>
          </w:p>
          <w:p w14:paraId="6C2A3479" w14:textId="77777777" w:rsidR="00A12746" w:rsidRDefault="00A12746">
            <w:pPr>
              <w:jc w:val="center"/>
            </w:pPr>
          </w:p>
          <w:p w14:paraId="2A2BF6BA" w14:textId="77777777" w:rsidR="00A12746" w:rsidRDefault="00A12746">
            <w:pPr>
              <w:jc w:val="center"/>
            </w:pPr>
          </w:p>
          <w:p w14:paraId="73A4FF48" w14:textId="77777777" w:rsidR="00A12746" w:rsidRDefault="00A12746">
            <w:pPr>
              <w:jc w:val="center"/>
            </w:pPr>
          </w:p>
          <w:p w14:paraId="1BE25276" w14:textId="77777777" w:rsidR="00A12746" w:rsidRDefault="00A12746">
            <w:pPr>
              <w:jc w:val="center"/>
            </w:pPr>
          </w:p>
          <w:p w14:paraId="54824285" w14:textId="77777777" w:rsidR="00A12746" w:rsidRDefault="00A12746">
            <w:pPr>
              <w:jc w:val="center"/>
            </w:pPr>
          </w:p>
          <w:p w14:paraId="243ED75D" w14:textId="77777777" w:rsidR="00A12746" w:rsidRDefault="0073489E">
            <w:pPr>
              <w:spacing w:after="30"/>
              <w:jc w:val="center"/>
            </w:pPr>
            <w:r>
              <w:rPr>
                <w:rFonts w:ascii="Arial" w:eastAsia="Arial" w:hAnsi="Arial" w:cs="Arial"/>
                <w:b/>
                <w:color w:val="000000"/>
                <w:sz w:val="16"/>
              </w:rPr>
              <w:t>Grant Date</w:t>
            </w:r>
          </w:p>
        </w:tc>
        <w:tc>
          <w:tcPr>
            <w:tcW w:w="75" w:type="dxa"/>
            <w:tcBorders>
              <w:top w:val="nil"/>
              <w:left w:val="nil"/>
              <w:bottom w:val="nil"/>
              <w:right w:val="nil"/>
            </w:tcBorders>
            <w:tcMar>
              <w:top w:w="0" w:type="dxa"/>
              <w:left w:w="0" w:type="dxa"/>
              <w:bottom w:w="0" w:type="dxa"/>
              <w:right w:w="0" w:type="dxa"/>
            </w:tcMar>
            <w:vAlign w:val="bottom"/>
          </w:tcPr>
          <w:p w14:paraId="19D8C59B" w14:textId="77777777" w:rsidR="00A12746" w:rsidRDefault="00A12746">
            <w:pPr>
              <w:keepNext/>
            </w:pPr>
          </w:p>
        </w:tc>
        <w:tc>
          <w:tcPr>
            <w:tcW w:w="2670" w:type="dxa"/>
            <w:gridSpan w:val="5"/>
            <w:tcBorders>
              <w:top w:val="nil"/>
              <w:left w:val="nil"/>
              <w:bottom w:val="single" w:sz="8" w:space="0" w:color="00549E"/>
              <w:right w:val="nil"/>
            </w:tcBorders>
            <w:tcMar>
              <w:top w:w="0" w:type="dxa"/>
              <w:left w:w="53" w:type="dxa"/>
              <w:bottom w:w="0" w:type="dxa"/>
              <w:right w:w="53" w:type="dxa"/>
            </w:tcMar>
            <w:vAlign w:val="bottom"/>
          </w:tcPr>
          <w:p w14:paraId="2C219557" w14:textId="77777777" w:rsidR="00A12746" w:rsidRDefault="0073489E">
            <w:pPr>
              <w:keepNext/>
              <w:spacing w:before="75"/>
              <w:jc w:val="center"/>
            </w:pPr>
            <w:r>
              <w:rPr>
                <w:rFonts w:ascii="Arial" w:eastAsia="Arial" w:hAnsi="Arial" w:cs="Arial"/>
                <w:b/>
                <w:color w:val="000000"/>
                <w:sz w:val="16"/>
              </w:rPr>
              <w:t xml:space="preserve">Estimated Future Payouts Under </w:t>
            </w:r>
          </w:p>
          <w:p w14:paraId="1F6AEFC4" w14:textId="77777777" w:rsidR="00A12746" w:rsidRDefault="0073489E">
            <w:pPr>
              <w:spacing w:after="30"/>
              <w:jc w:val="center"/>
            </w:pPr>
            <w:r>
              <w:rPr>
                <w:rFonts w:ascii="Arial" w:eastAsia="Arial" w:hAnsi="Arial" w:cs="Arial"/>
                <w:b/>
                <w:color w:val="000000"/>
                <w:sz w:val="16"/>
              </w:rPr>
              <w:t>Non-Equity Incentive Plan Awards</w:t>
            </w:r>
          </w:p>
        </w:tc>
        <w:tc>
          <w:tcPr>
            <w:tcW w:w="75" w:type="dxa"/>
            <w:tcBorders>
              <w:top w:val="nil"/>
              <w:left w:val="nil"/>
              <w:bottom w:val="nil"/>
              <w:right w:val="nil"/>
            </w:tcBorders>
            <w:tcMar>
              <w:top w:w="0" w:type="dxa"/>
              <w:left w:w="0" w:type="dxa"/>
              <w:bottom w:w="0" w:type="dxa"/>
              <w:right w:w="0" w:type="dxa"/>
            </w:tcMar>
            <w:vAlign w:val="bottom"/>
          </w:tcPr>
          <w:p w14:paraId="647CFEC7" w14:textId="77777777" w:rsidR="00A12746" w:rsidRDefault="00A12746">
            <w:pPr>
              <w:keepNext/>
            </w:pPr>
          </w:p>
        </w:tc>
        <w:tc>
          <w:tcPr>
            <w:tcW w:w="2625" w:type="dxa"/>
            <w:gridSpan w:val="5"/>
            <w:tcBorders>
              <w:top w:val="nil"/>
              <w:left w:val="nil"/>
              <w:bottom w:val="single" w:sz="8" w:space="0" w:color="00549E"/>
              <w:right w:val="nil"/>
            </w:tcBorders>
            <w:tcMar>
              <w:top w:w="0" w:type="dxa"/>
              <w:left w:w="53" w:type="dxa"/>
              <w:bottom w:w="0" w:type="dxa"/>
              <w:right w:w="53" w:type="dxa"/>
            </w:tcMar>
            <w:vAlign w:val="bottom"/>
          </w:tcPr>
          <w:p w14:paraId="2A470A8F" w14:textId="77777777" w:rsidR="00A12746" w:rsidRDefault="0073489E">
            <w:pPr>
              <w:keepNext/>
              <w:spacing w:before="75" w:after="30"/>
              <w:jc w:val="center"/>
            </w:pPr>
            <w:r>
              <w:rPr>
                <w:rFonts w:ascii="Arial" w:eastAsia="Arial" w:hAnsi="Arial" w:cs="Arial"/>
                <w:b/>
                <w:color w:val="000000"/>
                <w:sz w:val="16"/>
              </w:rPr>
              <w:t>Estimated Future Payouts Under Equity Incentive Plan Awards</w:t>
            </w:r>
          </w:p>
        </w:tc>
        <w:tc>
          <w:tcPr>
            <w:tcW w:w="60" w:type="dxa"/>
            <w:tcBorders>
              <w:top w:val="nil"/>
              <w:left w:val="nil"/>
              <w:bottom w:val="nil"/>
              <w:right w:val="nil"/>
            </w:tcBorders>
            <w:tcMar>
              <w:top w:w="0" w:type="dxa"/>
              <w:left w:w="0" w:type="dxa"/>
              <w:bottom w:w="0" w:type="dxa"/>
              <w:right w:w="0" w:type="dxa"/>
            </w:tcMar>
            <w:vAlign w:val="bottom"/>
          </w:tcPr>
          <w:p w14:paraId="026CE9DE" w14:textId="77777777" w:rsidR="00A12746" w:rsidRDefault="00A12746">
            <w:pPr>
              <w:keepNext/>
            </w:pPr>
          </w:p>
        </w:tc>
        <w:tc>
          <w:tcPr>
            <w:tcW w:w="1095" w:type="dxa"/>
            <w:vMerge w:val="restart"/>
            <w:tcBorders>
              <w:top w:val="nil"/>
              <w:left w:val="nil"/>
              <w:bottom w:val="nil"/>
              <w:right w:val="nil"/>
            </w:tcBorders>
            <w:tcMar>
              <w:top w:w="0" w:type="dxa"/>
              <w:left w:w="53" w:type="dxa"/>
              <w:bottom w:w="0" w:type="dxa"/>
              <w:right w:w="53" w:type="dxa"/>
            </w:tcMar>
            <w:vAlign w:val="bottom"/>
          </w:tcPr>
          <w:p w14:paraId="27549BED"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All Other Stock Awards: Number of Shares of Stock or </w:t>
            </w:r>
            <w:r>
              <w:rPr>
                <w:rFonts w:ascii="Arial" w:eastAsia="Arial" w:hAnsi="Arial" w:cs="Arial"/>
                <w:b/>
                <w:sz w:val="16"/>
              </w:rPr>
              <w:t>Units</w:t>
            </w:r>
            <w:r>
              <w:rPr>
                <w:rFonts w:ascii="Arial" w:eastAsia="Arial" w:hAnsi="Arial" w:cs="Arial"/>
                <w:b/>
                <w:sz w:val="16"/>
              </w:rPr>
              <w:br/>
              <w:t xml:space="preserve">(#) </w:t>
            </w:r>
            <w:r>
              <w:rPr>
                <w:rFonts w:ascii="Arial" w:eastAsia="Arial" w:hAnsi="Arial" w:cs="Arial"/>
                <w:b/>
                <w:sz w:val="16"/>
                <w:vertAlign w:val="superscript"/>
              </w:rPr>
              <w:t>(3)</w:t>
            </w:r>
          </w:p>
        </w:tc>
        <w:tc>
          <w:tcPr>
            <w:tcW w:w="75" w:type="dxa"/>
            <w:vMerge w:val="restart"/>
            <w:tcBorders>
              <w:top w:val="nil"/>
              <w:left w:val="nil"/>
              <w:bottom w:val="nil"/>
              <w:right w:val="nil"/>
            </w:tcBorders>
            <w:tcMar>
              <w:top w:w="0" w:type="dxa"/>
              <w:left w:w="0" w:type="dxa"/>
              <w:bottom w:w="0" w:type="dxa"/>
              <w:right w:w="0" w:type="dxa"/>
            </w:tcMar>
            <w:vAlign w:val="bottom"/>
          </w:tcPr>
          <w:p w14:paraId="73EEA85E" w14:textId="77777777" w:rsidR="00A12746" w:rsidRDefault="00A12746">
            <w:pPr>
              <w:keepNext/>
            </w:pPr>
          </w:p>
        </w:tc>
        <w:tc>
          <w:tcPr>
            <w:tcW w:w="1125" w:type="dxa"/>
            <w:vMerge w:val="restart"/>
            <w:tcBorders>
              <w:top w:val="nil"/>
              <w:left w:val="nil"/>
              <w:bottom w:val="nil"/>
              <w:right w:val="nil"/>
            </w:tcBorders>
            <w:tcMar>
              <w:top w:w="0" w:type="dxa"/>
              <w:left w:w="53" w:type="dxa"/>
              <w:bottom w:w="0" w:type="dxa"/>
              <w:right w:w="53" w:type="dxa"/>
            </w:tcMar>
            <w:vAlign w:val="bottom"/>
          </w:tcPr>
          <w:p w14:paraId="25BE03C1" w14:textId="77777777" w:rsidR="00A12746" w:rsidRDefault="00A12746">
            <w:pPr>
              <w:keepNext/>
              <w:spacing w:before="75"/>
              <w:jc w:val="center"/>
              <w:rPr>
                <w:rFonts w:ascii="Arial" w:eastAsia="Arial" w:hAnsi="Arial" w:cs="Arial"/>
                <w:b/>
                <w:sz w:val="16"/>
              </w:rPr>
            </w:pPr>
          </w:p>
          <w:p w14:paraId="05A2C248" w14:textId="77777777" w:rsidR="00A12746" w:rsidRDefault="00A12746">
            <w:pPr>
              <w:jc w:val="center"/>
              <w:rPr>
                <w:rFonts w:ascii="Arial" w:eastAsia="Arial" w:hAnsi="Arial" w:cs="Arial"/>
                <w:b/>
                <w:sz w:val="16"/>
              </w:rPr>
            </w:pPr>
          </w:p>
          <w:p w14:paraId="5003FC5A" w14:textId="77777777" w:rsidR="00A12746" w:rsidRDefault="0073489E">
            <w:pPr>
              <w:jc w:val="center"/>
              <w:rPr>
                <w:rFonts w:ascii="Arial" w:eastAsia="Arial" w:hAnsi="Arial" w:cs="Arial"/>
                <w:b/>
                <w:sz w:val="16"/>
              </w:rPr>
            </w:pPr>
            <w:r>
              <w:rPr>
                <w:rFonts w:ascii="Arial" w:eastAsia="Arial" w:hAnsi="Arial" w:cs="Arial"/>
                <w:b/>
                <w:sz w:val="16"/>
              </w:rPr>
              <w:t xml:space="preserve">Grant Date Fair Value of Stock and Option Awards   </w:t>
            </w:r>
          </w:p>
          <w:p w14:paraId="43F4EB60" w14:textId="77777777" w:rsidR="00A12746" w:rsidRDefault="0073489E">
            <w:pPr>
              <w:spacing w:after="30"/>
              <w:jc w:val="center"/>
              <w:rPr>
                <w:rFonts w:ascii="Arial" w:eastAsia="Arial" w:hAnsi="Arial" w:cs="Arial"/>
                <w:b/>
                <w:sz w:val="16"/>
              </w:rPr>
            </w:pPr>
            <w:r>
              <w:rPr>
                <w:rFonts w:ascii="Arial" w:eastAsia="Arial" w:hAnsi="Arial" w:cs="Arial"/>
                <w:b/>
                <w:sz w:val="16"/>
              </w:rPr>
              <w:t xml:space="preserve">($) </w:t>
            </w:r>
            <w:r>
              <w:rPr>
                <w:rFonts w:ascii="Arial" w:eastAsia="Arial" w:hAnsi="Arial" w:cs="Arial"/>
                <w:b/>
                <w:sz w:val="16"/>
                <w:vertAlign w:val="superscript"/>
              </w:rPr>
              <w:t>(4)</w:t>
            </w:r>
          </w:p>
        </w:tc>
      </w:tr>
      <w:tr w:rsidR="00A12746" w14:paraId="7D36E3BC" w14:textId="77777777">
        <w:trPr>
          <w:cantSplit/>
          <w:trHeight w:hRule="exact" w:val="705"/>
        </w:trPr>
        <w:tc>
          <w:tcPr>
            <w:tcW w:w="1365" w:type="dxa"/>
            <w:vMerge/>
            <w:tcBorders>
              <w:top w:val="nil"/>
              <w:left w:val="nil"/>
              <w:bottom w:val="single" w:sz="8" w:space="0" w:color="00549E"/>
              <w:right w:val="nil"/>
            </w:tcBorders>
          </w:tcPr>
          <w:p w14:paraId="02055E8B" w14:textId="77777777" w:rsidR="00A12746" w:rsidRDefault="00A12746">
            <w:pPr>
              <w:keepNext/>
            </w:pPr>
          </w:p>
        </w:tc>
        <w:tc>
          <w:tcPr>
            <w:tcW w:w="75" w:type="dxa"/>
            <w:vMerge/>
            <w:tcBorders>
              <w:top w:val="nil"/>
              <w:left w:val="nil"/>
              <w:bottom w:val="single" w:sz="8" w:space="0" w:color="00549E"/>
              <w:right w:val="nil"/>
            </w:tcBorders>
          </w:tcPr>
          <w:p w14:paraId="2308A834" w14:textId="77777777" w:rsidR="00A12746" w:rsidRDefault="00A12746">
            <w:pPr>
              <w:keepNext/>
            </w:pPr>
          </w:p>
        </w:tc>
        <w:tc>
          <w:tcPr>
            <w:tcW w:w="1020" w:type="dxa"/>
            <w:gridSpan w:val="2"/>
            <w:vMerge/>
            <w:tcBorders>
              <w:top w:val="nil"/>
              <w:left w:val="nil"/>
              <w:bottom w:val="single" w:sz="8" w:space="0" w:color="00549E"/>
              <w:right w:val="nil"/>
            </w:tcBorders>
          </w:tcPr>
          <w:p w14:paraId="1E29A517" w14:textId="77777777" w:rsidR="00A12746" w:rsidRDefault="00A12746">
            <w:pPr>
              <w:keepNext/>
            </w:pPr>
          </w:p>
        </w:tc>
        <w:tc>
          <w:tcPr>
            <w:tcW w:w="75" w:type="dxa"/>
            <w:tcBorders>
              <w:top w:val="nil"/>
              <w:left w:val="nil"/>
              <w:bottom w:val="single" w:sz="8" w:space="0" w:color="00549E"/>
              <w:right w:val="nil"/>
            </w:tcBorders>
            <w:tcMar>
              <w:top w:w="0" w:type="dxa"/>
              <w:left w:w="0" w:type="dxa"/>
              <w:bottom w:w="0" w:type="dxa"/>
              <w:right w:w="0" w:type="dxa"/>
            </w:tcMar>
            <w:vAlign w:val="bottom"/>
          </w:tcPr>
          <w:p w14:paraId="3EAF37CD" w14:textId="77777777" w:rsidR="00A12746" w:rsidRDefault="00A12746">
            <w:pPr>
              <w:keepNext/>
            </w:pPr>
          </w:p>
        </w:tc>
        <w:tc>
          <w:tcPr>
            <w:tcW w:w="885" w:type="dxa"/>
            <w:tcBorders>
              <w:top w:val="nil"/>
              <w:left w:val="nil"/>
              <w:bottom w:val="single" w:sz="8" w:space="0" w:color="00549E"/>
              <w:right w:val="nil"/>
            </w:tcBorders>
            <w:tcMar>
              <w:top w:w="0" w:type="dxa"/>
              <w:left w:w="53" w:type="dxa"/>
              <w:bottom w:w="0" w:type="dxa"/>
              <w:right w:w="53" w:type="dxa"/>
            </w:tcMar>
            <w:vAlign w:val="bottom"/>
          </w:tcPr>
          <w:p w14:paraId="62FC8225" w14:textId="77777777" w:rsidR="00A12746" w:rsidRDefault="00A12746">
            <w:pPr>
              <w:keepNext/>
              <w:spacing w:before="55"/>
              <w:rPr>
                <w:rFonts w:ascii="Arial" w:eastAsia="Arial" w:hAnsi="Arial" w:cs="Arial"/>
                <w:sz w:val="16"/>
              </w:rPr>
            </w:pPr>
          </w:p>
          <w:p w14:paraId="0C19BB02" w14:textId="77777777" w:rsidR="00A12746" w:rsidRDefault="00A12746">
            <w:pPr>
              <w:rPr>
                <w:rFonts w:ascii="Arial" w:eastAsia="Arial" w:hAnsi="Arial" w:cs="Arial"/>
                <w:sz w:val="16"/>
              </w:rPr>
            </w:pPr>
          </w:p>
          <w:p w14:paraId="5227EEFA" w14:textId="77777777" w:rsidR="00A12746" w:rsidRDefault="0073489E">
            <w:pPr>
              <w:spacing w:after="30"/>
              <w:jc w:val="center"/>
              <w:rPr>
                <w:rFonts w:ascii="Arial" w:eastAsia="Arial" w:hAnsi="Arial" w:cs="Arial"/>
                <w:b/>
                <w:sz w:val="16"/>
              </w:rPr>
            </w:pPr>
            <w:r>
              <w:rPr>
                <w:rFonts w:ascii="Arial" w:eastAsia="Arial" w:hAnsi="Arial" w:cs="Arial"/>
                <w:b/>
                <w:sz w:val="16"/>
              </w:rPr>
              <w:t>Threshold ($)</w:t>
            </w:r>
          </w:p>
        </w:tc>
        <w:tc>
          <w:tcPr>
            <w:tcW w:w="75" w:type="dxa"/>
            <w:tcBorders>
              <w:top w:val="single" w:sz="8" w:space="0" w:color="00549E"/>
              <w:left w:val="nil"/>
              <w:bottom w:val="single" w:sz="8" w:space="0" w:color="00549E"/>
              <w:right w:val="nil"/>
            </w:tcBorders>
            <w:tcMar>
              <w:top w:w="0" w:type="dxa"/>
              <w:left w:w="0" w:type="dxa"/>
              <w:bottom w:w="0" w:type="dxa"/>
              <w:right w:w="0" w:type="dxa"/>
            </w:tcMar>
            <w:vAlign w:val="bottom"/>
          </w:tcPr>
          <w:p w14:paraId="6107CFF3" w14:textId="77777777" w:rsidR="00A12746" w:rsidRDefault="00A12746">
            <w:pPr>
              <w:keepNext/>
            </w:pPr>
          </w:p>
        </w:tc>
        <w:tc>
          <w:tcPr>
            <w:tcW w:w="76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03C18309" w14:textId="77777777" w:rsidR="00A12746" w:rsidRDefault="00A12746">
            <w:pPr>
              <w:keepNext/>
              <w:spacing w:before="55"/>
              <w:jc w:val="center"/>
              <w:rPr>
                <w:rFonts w:ascii="Arial" w:eastAsia="Arial" w:hAnsi="Arial" w:cs="Arial"/>
                <w:sz w:val="16"/>
              </w:rPr>
            </w:pPr>
          </w:p>
          <w:p w14:paraId="31CC9702" w14:textId="77777777" w:rsidR="00A12746" w:rsidRDefault="00A12746">
            <w:pPr>
              <w:jc w:val="center"/>
              <w:rPr>
                <w:rFonts w:ascii="Arial" w:eastAsia="Arial" w:hAnsi="Arial" w:cs="Arial"/>
                <w:sz w:val="16"/>
              </w:rPr>
            </w:pPr>
          </w:p>
          <w:p w14:paraId="10C9FE0C" w14:textId="77777777" w:rsidR="00A12746" w:rsidRDefault="0073489E">
            <w:pPr>
              <w:spacing w:after="30"/>
              <w:jc w:val="center"/>
              <w:rPr>
                <w:rFonts w:ascii="Arial" w:eastAsia="Arial" w:hAnsi="Arial" w:cs="Arial"/>
                <w:b/>
                <w:sz w:val="16"/>
              </w:rPr>
            </w:pPr>
            <w:r>
              <w:rPr>
                <w:rFonts w:ascii="Arial" w:eastAsia="Arial" w:hAnsi="Arial" w:cs="Arial"/>
                <w:b/>
                <w:sz w:val="16"/>
              </w:rPr>
              <w:t>Target ($)</w:t>
            </w:r>
          </w:p>
        </w:tc>
        <w:tc>
          <w:tcPr>
            <w:tcW w:w="60" w:type="dxa"/>
            <w:tcBorders>
              <w:top w:val="single" w:sz="8" w:space="0" w:color="00549E"/>
              <w:left w:val="nil"/>
              <w:bottom w:val="single" w:sz="8" w:space="0" w:color="00549E"/>
              <w:right w:val="nil"/>
            </w:tcBorders>
            <w:tcMar>
              <w:top w:w="0" w:type="dxa"/>
              <w:left w:w="0" w:type="dxa"/>
              <w:bottom w:w="0" w:type="dxa"/>
              <w:right w:w="0" w:type="dxa"/>
            </w:tcMar>
            <w:vAlign w:val="bottom"/>
          </w:tcPr>
          <w:p w14:paraId="3023CF6D" w14:textId="77777777" w:rsidR="00A12746" w:rsidRDefault="00A12746">
            <w:pPr>
              <w:keepNext/>
            </w:pPr>
          </w:p>
        </w:tc>
        <w:tc>
          <w:tcPr>
            <w:tcW w:w="88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68D963DC" w14:textId="77777777" w:rsidR="00A12746" w:rsidRDefault="00A12746">
            <w:pPr>
              <w:keepNext/>
              <w:spacing w:before="55"/>
              <w:jc w:val="center"/>
              <w:rPr>
                <w:rFonts w:ascii="Arial" w:eastAsia="Arial" w:hAnsi="Arial" w:cs="Arial"/>
                <w:sz w:val="16"/>
              </w:rPr>
            </w:pPr>
          </w:p>
          <w:p w14:paraId="76D8D1E6" w14:textId="77777777" w:rsidR="00A12746" w:rsidRDefault="00A12746">
            <w:pPr>
              <w:jc w:val="center"/>
              <w:rPr>
                <w:rFonts w:ascii="Arial" w:eastAsia="Arial" w:hAnsi="Arial" w:cs="Arial"/>
                <w:sz w:val="16"/>
              </w:rPr>
            </w:pPr>
          </w:p>
          <w:p w14:paraId="76F962BB" w14:textId="77777777" w:rsidR="00A12746" w:rsidRDefault="0073489E">
            <w:pPr>
              <w:spacing w:after="30"/>
              <w:jc w:val="center"/>
              <w:rPr>
                <w:rFonts w:ascii="Arial" w:eastAsia="Arial" w:hAnsi="Arial" w:cs="Arial"/>
                <w:b/>
                <w:sz w:val="16"/>
              </w:rPr>
            </w:pPr>
            <w:r>
              <w:rPr>
                <w:rFonts w:ascii="Arial" w:eastAsia="Arial" w:hAnsi="Arial" w:cs="Arial"/>
                <w:b/>
                <w:sz w:val="16"/>
              </w:rPr>
              <w:t>Maximum  ($)</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84D9BA4" w14:textId="77777777" w:rsidR="00A12746" w:rsidRDefault="00A12746">
            <w:pPr>
              <w:keepNext/>
            </w:pPr>
          </w:p>
        </w:tc>
        <w:tc>
          <w:tcPr>
            <w:tcW w:w="885" w:type="dxa"/>
            <w:tcBorders>
              <w:top w:val="nil"/>
              <w:left w:val="nil"/>
              <w:bottom w:val="single" w:sz="8" w:space="0" w:color="00549E"/>
              <w:right w:val="nil"/>
            </w:tcBorders>
            <w:tcMar>
              <w:top w:w="0" w:type="dxa"/>
              <w:left w:w="53" w:type="dxa"/>
              <w:bottom w:w="0" w:type="dxa"/>
              <w:right w:w="53" w:type="dxa"/>
            </w:tcMar>
            <w:vAlign w:val="bottom"/>
          </w:tcPr>
          <w:p w14:paraId="3458B839" w14:textId="77777777" w:rsidR="00A12746" w:rsidRDefault="00A12746">
            <w:pPr>
              <w:keepNext/>
              <w:spacing w:before="55"/>
              <w:rPr>
                <w:rFonts w:ascii="Arial" w:eastAsia="Arial" w:hAnsi="Arial" w:cs="Arial"/>
                <w:sz w:val="16"/>
              </w:rPr>
            </w:pPr>
          </w:p>
          <w:p w14:paraId="4AA02DC9" w14:textId="77777777" w:rsidR="00A12746" w:rsidRDefault="00A12746">
            <w:pPr>
              <w:rPr>
                <w:rFonts w:ascii="Arial" w:eastAsia="Arial" w:hAnsi="Arial" w:cs="Arial"/>
                <w:sz w:val="16"/>
              </w:rPr>
            </w:pPr>
          </w:p>
          <w:p w14:paraId="7E095201" w14:textId="77777777" w:rsidR="00A12746" w:rsidRDefault="0073489E">
            <w:pPr>
              <w:spacing w:after="30"/>
              <w:jc w:val="center"/>
              <w:rPr>
                <w:rFonts w:ascii="Arial" w:eastAsia="Arial" w:hAnsi="Arial" w:cs="Arial"/>
                <w:b/>
                <w:sz w:val="16"/>
              </w:rPr>
            </w:pPr>
            <w:r>
              <w:rPr>
                <w:rFonts w:ascii="Arial" w:eastAsia="Arial" w:hAnsi="Arial" w:cs="Arial"/>
                <w:b/>
                <w:sz w:val="16"/>
              </w:rPr>
              <w:t>Threshold (#)</w:t>
            </w:r>
          </w:p>
        </w:tc>
        <w:tc>
          <w:tcPr>
            <w:tcW w:w="60" w:type="dxa"/>
            <w:tcBorders>
              <w:top w:val="single" w:sz="8" w:space="0" w:color="00549E"/>
              <w:left w:val="nil"/>
              <w:bottom w:val="single" w:sz="8" w:space="0" w:color="00549E"/>
              <w:right w:val="nil"/>
            </w:tcBorders>
            <w:tcMar>
              <w:top w:w="0" w:type="dxa"/>
              <w:left w:w="0" w:type="dxa"/>
              <w:bottom w:w="0" w:type="dxa"/>
              <w:right w:w="0" w:type="dxa"/>
            </w:tcMar>
            <w:vAlign w:val="bottom"/>
          </w:tcPr>
          <w:p w14:paraId="469BF656" w14:textId="77777777" w:rsidR="00A12746" w:rsidRDefault="00A12746">
            <w:pPr>
              <w:keepNext/>
            </w:pPr>
          </w:p>
        </w:tc>
        <w:tc>
          <w:tcPr>
            <w:tcW w:w="76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68461263" w14:textId="77777777" w:rsidR="00A12746" w:rsidRDefault="00A12746">
            <w:pPr>
              <w:keepNext/>
              <w:spacing w:before="55"/>
              <w:jc w:val="center"/>
              <w:rPr>
                <w:rFonts w:ascii="Arial" w:eastAsia="Arial" w:hAnsi="Arial" w:cs="Arial"/>
                <w:sz w:val="16"/>
              </w:rPr>
            </w:pPr>
          </w:p>
          <w:p w14:paraId="633C554D" w14:textId="77777777" w:rsidR="00A12746" w:rsidRDefault="00A12746">
            <w:pPr>
              <w:jc w:val="center"/>
              <w:rPr>
                <w:rFonts w:ascii="Arial" w:eastAsia="Arial" w:hAnsi="Arial" w:cs="Arial"/>
                <w:sz w:val="16"/>
              </w:rPr>
            </w:pPr>
          </w:p>
          <w:p w14:paraId="1CA1560C" w14:textId="77777777" w:rsidR="00A12746" w:rsidRDefault="0073489E">
            <w:pPr>
              <w:spacing w:after="30"/>
              <w:jc w:val="center"/>
              <w:rPr>
                <w:rFonts w:ascii="Arial" w:eastAsia="Arial" w:hAnsi="Arial" w:cs="Arial"/>
                <w:b/>
                <w:sz w:val="16"/>
              </w:rPr>
            </w:pPr>
            <w:r>
              <w:rPr>
                <w:rFonts w:ascii="Arial" w:eastAsia="Arial" w:hAnsi="Arial" w:cs="Arial"/>
                <w:b/>
                <w:sz w:val="16"/>
              </w:rPr>
              <w:t>Target (#)</w:t>
            </w:r>
            <w:r>
              <w:rPr>
                <w:rFonts w:ascii="Arial" w:eastAsia="Arial" w:hAnsi="Arial" w:cs="Arial"/>
                <w:b/>
                <w:sz w:val="16"/>
                <w:vertAlign w:val="superscript"/>
              </w:rPr>
              <w:t>(2)</w:t>
            </w:r>
          </w:p>
        </w:tc>
        <w:tc>
          <w:tcPr>
            <w:tcW w:w="60" w:type="dxa"/>
            <w:tcBorders>
              <w:top w:val="single" w:sz="8" w:space="0" w:color="00549E"/>
              <w:left w:val="nil"/>
              <w:bottom w:val="single" w:sz="8" w:space="0" w:color="00549E"/>
              <w:right w:val="nil"/>
            </w:tcBorders>
            <w:tcMar>
              <w:top w:w="0" w:type="dxa"/>
              <w:left w:w="0" w:type="dxa"/>
              <w:bottom w:w="0" w:type="dxa"/>
              <w:right w:w="0" w:type="dxa"/>
            </w:tcMar>
            <w:vAlign w:val="bottom"/>
          </w:tcPr>
          <w:p w14:paraId="746ED37D" w14:textId="77777777" w:rsidR="00A12746" w:rsidRDefault="00A12746">
            <w:pPr>
              <w:keepNext/>
            </w:pPr>
          </w:p>
        </w:tc>
        <w:tc>
          <w:tcPr>
            <w:tcW w:w="85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5AB4470A" w14:textId="77777777" w:rsidR="00A12746" w:rsidRDefault="00A12746">
            <w:pPr>
              <w:keepNext/>
              <w:spacing w:before="55"/>
              <w:jc w:val="center"/>
              <w:rPr>
                <w:rFonts w:ascii="Arial" w:eastAsia="Arial" w:hAnsi="Arial" w:cs="Arial"/>
                <w:sz w:val="16"/>
              </w:rPr>
            </w:pPr>
          </w:p>
          <w:p w14:paraId="51162260" w14:textId="77777777" w:rsidR="00A12746" w:rsidRDefault="00A12746">
            <w:pPr>
              <w:jc w:val="center"/>
              <w:rPr>
                <w:rFonts w:ascii="Arial" w:eastAsia="Arial" w:hAnsi="Arial" w:cs="Arial"/>
                <w:sz w:val="16"/>
              </w:rPr>
            </w:pPr>
          </w:p>
          <w:p w14:paraId="59318B40" w14:textId="77777777" w:rsidR="00A12746" w:rsidRDefault="0073489E">
            <w:pPr>
              <w:spacing w:after="30"/>
              <w:jc w:val="center"/>
              <w:rPr>
                <w:rFonts w:ascii="Arial" w:eastAsia="Arial" w:hAnsi="Arial" w:cs="Arial"/>
                <w:b/>
                <w:sz w:val="16"/>
              </w:rPr>
            </w:pPr>
            <w:r>
              <w:rPr>
                <w:rFonts w:ascii="Arial" w:eastAsia="Arial" w:hAnsi="Arial" w:cs="Arial"/>
                <w:b/>
                <w:sz w:val="16"/>
              </w:rPr>
              <w:t>Maximum (#)</w:t>
            </w:r>
          </w:p>
        </w:tc>
        <w:tc>
          <w:tcPr>
            <w:tcW w:w="60" w:type="dxa"/>
            <w:tcBorders>
              <w:top w:val="nil"/>
              <w:left w:val="nil"/>
              <w:bottom w:val="single" w:sz="8" w:space="0" w:color="00549E"/>
              <w:right w:val="nil"/>
            </w:tcBorders>
            <w:tcMar>
              <w:top w:w="0" w:type="dxa"/>
              <w:left w:w="0" w:type="dxa"/>
              <w:bottom w:w="0" w:type="dxa"/>
              <w:right w:w="0" w:type="dxa"/>
            </w:tcMar>
            <w:vAlign w:val="bottom"/>
          </w:tcPr>
          <w:p w14:paraId="5CB7EFF0" w14:textId="77777777" w:rsidR="00A12746" w:rsidRDefault="00A12746">
            <w:pPr>
              <w:keepNext/>
            </w:pPr>
          </w:p>
        </w:tc>
        <w:tc>
          <w:tcPr>
            <w:tcW w:w="1095" w:type="dxa"/>
            <w:vMerge/>
            <w:tcBorders>
              <w:top w:val="nil"/>
              <w:left w:val="nil"/>
              <w:bottom w:val="single" w:sz="8" w:space="0" w:color="00549E"/>
              <w:right w:val="nil"/>
            </w:tcBorders>
          </w:tcPr>
          <w:p w14:paraId="177CB44A" w14:textId="77777777" w:rsidR="00A12746" w:rsidRDefault="00A12746">
            <w:pPr>
              <w:keepNext/>
            </w:pPr>
          </w:p>
        </w:tc>
        <w:tc>
          <w:tcPr>
            <w:tcW w:w="75" w:type="dxa"/>
            <w:vMerge/>
            <w:tcBorders>
              <w:top w:val="nil"/>
              <w:left w:val="nil"/>
              <w:bottom w:val="single" w:sz="8" w:space="0" w:color="00549E"/>
              <w:right w:val="nil"/>
            </w:tcBorders>
          </w:tcPr>
          <w:p w14:paraId="261D3627" w14:textId="77777777" w:rsidR="00A12746" w:rsidRDefault="00A12746">
            <w:pPr>
              <w:keepNext/>
            </w:pPr>
          </w:p>
        </w:tc>
        <w:tc>
          <w:tcPr>
            <w:tcW w:w="1125" w:type="dxa"/>
            <w:vMerge/>
            <w:tcBorders>
              <w:top w:val="nil"/>
              <w:left w:val="nil"/>
              <w:bottom w:val="single" w:sz="8" w:space="0" w:color="00549E"/>
              <w:right w:val="nil"/>
            </w:tcBorders>
          </w:tcPr>
          <w:p w14:paraId="49B343A5" w14:textId="77777777" w:rsidR="00A12746" w:rsidRDefault="00A12746">
            <w:pPr>
              <w:keepNext/>
            </w:pPr>
          </w:p>
        </w:tc>
      </w:tr>
      <w:tr w:rsidR="00A12746" w14:paraId="1197A36A" w14:textId="77777777">
        <w:trPr>
          <w:cantSplit/>
          <w:trHeight w:hRule="exact" w:val="300"/>
        </w:trPr>
        <w:tc>
          <w:tcPr>
            <w:tcW w:w="1365" w:type="dxa"/>
            <w:tcBorders>
              <w:top w:val="single" w:sz="8" w:space="0" w:color="00549E"/>
              <w:left w:val="nil"/>
              <w:bottom w:val="nil"/>
              <w:right w:val="nil"/>
            </w:tcBorders>
            <w:tcMar>
              <w:top w:w="0" w:type="dxa"/>
              <w:left w:w="53" w:type="dxa"/>
              <w:bottom w:w="0" w:type="dxa"/>
              <w:right w:w="53" w:type="dxa"/>
            </w:tcMar>
            <w:vAlign w:val="bottom"/>
          </w:tcPr>
          <w:p w14:paraId="3DCB987C" w14:textId="77777777" w:rsidR="00A12746" w:rsidRDefault="0073489E">
            <w:pPr>
              <w:keepNext/>
              <w:spacing w:before="55" w:after="30"/>
            </w:pPr>
            <w:r>
              <w:rPr>
                <w:rFonts w:ascii="Arial" w:eastAsia="Arial" w:hAnsi="Arial" w:cs="Arial"/>
                <w:color w:val="000000"/>
                <w:sz w:val="16"/>
              </w:rPr>
              <w:t>Marguerite Nader</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46A5AA2F" w14:textId="77777777" w:rsidR="00A12746" w:rsidRDefault="00A12746">
            <w:pPr>
              <w:keepNext/>
            </w:pPr>
          </w:p>
        </w:tc>
        <w:tc>
          <w:tcPr>
            <w:tcW w:w="765" w:type="dxa"/>
            <w:tcBorders>
              <w:top w:val="single" w:sz="8" w:space="0" w:color="00549E"/>
              <w:left w:val="nil"/>
              <w:bottom w:val="nil"/>
              <w:right w:val="nil"/>
            </w:tcBorders>
            <w:tcMar>
              <w:top w:w="0" w:type="dxa"/>
              <w:left w:w="0" w:type="dxa"/>
              <w:bottom w:w="0" w:type="dxa"/>
              <w:right w:w="53" w:type="dxa"/>
            </w:tcMar>
            <w:vAlign w:val="bottom"/>
          </w:tcPr>
          <w:p w14:paraId="5C7E9E72" w14:textId="77777777" w:rsidR="00A12746" w:rsidRDefault="0073489E">
            <w:pPr>
              <w:keepNext/>
              <w:spacing w:before="55" w:after="30"/>
              <w:jc w:val="right"/>
            </w:pPr>
            <w:r>
              <w:rPr>
                <w:rFonts w:ascii="Arial" w:eastAsia="Arial" w:hAnsi="Arial" w:cs="Arial"/>
                <w:color w:val="000000"/>
                <w:sz w:val="16"/>
              </w:rPr>
              <w:t>02/07/22</w:t>
            </w:r>
          </w:p>
        </w:tc>
        <w:tc>
          <w:tcPr>
            <w:tcW w:w="255" w:type="dxa"/>
            <w:tcBorders>
              <w:top w:val="single" w:sz="8" w:space="0" w:color="00549E"/>
              <w:left w:val="nil"/>
              <w:bottom w:val="nil"/>
              <w:right w:val="nil"/>
            </w:tcBorders>
            <w:tcMar>
              <w:top w:w="0" w:type="dxa"/>
              <w:left w:w="53" w:type="dxa"/>
              <w:bottom w:w="0" w:type="dxa"/>
              <w:right w:w="53" w:type="dxa"/>
            </w:tcMar>
            <w:vAlign w:val="bottom"/>
          </w:tcPr>
          <w:p w14:paraId="00915F4C" w14:textId="77777777" w:rsidR="00A12746" w:rsidRDefault="0073489E">
            <w:pPr>
              <w:keepNext/>
              <w:spacing w:before="55" w:after="30"/>
              <w:rPr>
                <w:rFonts w:ascii="Arial" w:eastAsia="Arial" w:hAnsi="Arial" w:cs="Arial"/>
                <w:sz w:val="16"/>
                <w:vertAlign w:val="superscript"/>
              </w:rPr>
            </w:pPr>
            <w:r>
              <w:rPr>
                <w:rFonts w:ascii="Arial" w:eastAsia="Arial" w:hAnsi="Arial" w:cs="Arial"/>
                <w:sz w:val="16"/>
                <w:vertAlign w:val="superscript"/>
              </w:rPr>
              <w:t>(1)</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64019EF4" w14:textId="77777777" w:rsidR="00A12746" w:rsidRDefault="00A12746">
            <w:pPr>
              <w:keepNext/>
            </w:pPr>
          </w:p>
        </w:tc>
        <w:tc>
          <w:tcPr>
            <w:tcW w:w="885" w:type="dxa"/>
            <w:tcBorders>
              <w:top w:val="single" w:sz="8" w:space="0" w:color="00549E"/>
              <w:left w:val="nil"/>
              <w:bottom w:val="nil"/>
              <w:right w:val="nil"/>
            </w:tcBorders>
            <w:tcMar>
              <w:top w:w="0" w:type="dxa"/>
              <w:left w:w="0" w:type="dxa"/>
              <w:bottom w:w="0" w:type="dxa"/>
              <w:right w:w="53" w:type="dxa"/>
            </w:tcMar>
            <w:vAlign w:val="bottom"/>
          </w:tcPr>
          <w:p w14:paraId="2D3BE743" w14:textId="77777777" w:rsidR="00A12746" w:rsidRDefault="0073489E">
            <w:pPr>
              <w:keepNext/>
              <w:spacing w:before="55" w:after="30"/>
              <w:jc w:val="right"/>
            </w:pPr>
            <w:r>
              <w:rPr>
                <w:rFonts w:ascii="Arial" w:eastAsia="Arial" w:hAnsi="Arial" w:cs="Arial"/>
                <w:color w:val="000000"/>
                <w:sz w:val="16"/>
              </w:rPr>
              <w:t>—</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6E23B480" w14:textId="77777777" w:rsidR="00A12746" w:rsidRDefault="00A12746">
            <w:pPr>
              <w:keepNext/>
            </w:pPr>
          </w:p>
        </w:tc>
        <w:tc>
          <w:tcPr>
            <w:tcW w:w="765" w:type="dxa"/>
            <w:tcBorders>
              <w:top w:val="single" w:sz="8" w:space="0" w:color="00549E"/>
              <w:left w:val="nil"/>
              <w:bottom w:val="nil"/>
              <w:right w:val="nil"/>
            </w:tcBorders>
            <w:tcMar>
              <w:top w:w="0" w:type="dxa"/>
              <w:left w:w="53" w:type="dxa"/>
              <w:bottom w:w="0" w:type="dxa"/>
              <w:right w:w="15" w:type="dxa"/>
            </w:tcMar>
            <w:vAlign w:val="bottom"/>
          </w:tcPr>
          <w:p w14:paraId="6AD0976C" w14:textId="77777777" w:rsidR="00A12746" w:rsidRDefault="0073489E">
            <w:pPr>
              <w:keepNext/>
              <w:spacing w:before="55" w:after="30"/>
              <w:jc w:val="center"/>
            </w:pPr>
            <w:r>
              <w:rPr>
                <w:rFonts w:ascii="Arial" w:eastAsia="Arial" w:hAnsi="Arial" w:cs="Arial"/>
                <w:color w:val="000000"/>
                <w:sz w:val="16"/>
              </w:rPr>
              <w:t>1,443,058</w:t>
            </w:r>
          </w:p>
        </w:tc>
        <w:tc>
          <w:tcPr>
            <w:tcW w:w="60" w:type="dxa"/>
            <w:tcBorders>
              <w:top w:val="single" w:sz="8" w:space="0" w:color="00549E"/>
              <w:left w:val="nil"/>
              <w:bottom w:val="nil"/>
              <w:right w:val="nil"/>
            </w:tcBorders>
            <w:tcMar>
              <w:top w:w="0" w:type="dxa"/>
              <w:left w:w="0" w:type="dxa"/>
              <w:bottom w:w="0" w:type="dxa"/>
              <w:right w:w="0" w:type="dxa"/>
            </w:tcMar>
            <w:vAlign w:val="bottom"/>
          </w:tcPr>
          <w:p w14:paraId="5F4DED10" w14:textId="77777777" w:rsidR="00A12746" w:rsidRDefault="00A12746">
            <w:pPr>
              <w:keepNext/>
            </w:pPr>
          </w:p>
        </w:tc>
        <w:tc>
          <w:tcPr>
            <w:tcW w:w="885" w:type="dxa"/>
            <w:tcBorders>
              <w:top w:val="single" w:sz="8" w:space="0" w:color="00549E"/>
              <w:left w:val="nil"/>
              <w:bottom w:val="nil"/>
              <w:right w:val="nil"/>
            </w:tcBorders>
            <w:tcMar>
              <w:top w:w="0" w:type="dxa"/>
              <w:left w:w="0" w:type="dxa"/>
              <w:bottom w:w="0" w:type="dxa"/>
              <w:right w:w="15" w:type="dxa"/>
            </w:tcMar>
            <w:vAlign w:val="bottom"/>
          </w:tcPr>
          <w:p w14:paraId="4B8C6F21" w14:textId="77777777" w:rsidR="00A12746" w:rsidRDefault="0073489E">
            <w:pPr>
              <w:keepNext/>
              <w:tabs>
                <w:tab w:val="left" w:pos="55"/>
                <w:tab w:val="left" w:pos="817"/>
              </w:tabs>
              <w:spacing w:before="55" w:after="30"/>
              <w:jc w:val="right"/>
            </w:pPr>
            <w:r>
              <w:rPr>
                <w:rFonts w:ascii="Arial" w:eastAsia="Arial" w:hAnsi="Arial" w:cs="Arial"/>
                <w:color w:val="000000"/>
                <w:sz w:val="16"/>
              </w:rPr>
              <w:tab/>
              <w:t>1,985,938</w:t>
            </w:r>
            <w:r>
              <w:rPr>
                <w:rFonts w:ascii="Arial" w:eastAsia="Arial" w:hAnsi="Arial" w:cs="Arial"/>
                <w:color w:val="000000"/>
                <w:sz w:val="16"/>
              </w:rPr>
              <w:tab/>
            </w:r>
          </w:p>
        </w:tc>
        <w:tc>
          <w:tcPr>
            <w:tcW w:w="75" w:type="dxa"/>
            <w:tcBorders>
              <w:top w:val="single" w:sz="8" w:space="0" w:color="00549E"/>
              <w:left w:val="nil"/>
              <w:bottom w:val="nil"/>
              <w:right w:val="nil"/>
            </w:tcBorders>
            <w:tcMar>
              <w:top w:w="0" w:type="dxa"/>
              <w:left w:w="0" w:type="dxa"/>
              <w:bottom w:w="0" w:type="dxa"/>
              <w:right w:w="0" w:type="dxa"/>
            </w:tcMar>
            <w:vAlign w:val="bottom"/>
          </w:tcPr>
          <w:p w14:paraId="6590298A" w14:textId="77777777" w:rsidR="00A12746" w:rsidRDefault="00A12746">
            <w:pPr>
              <w:keepNext/>
            </w:pPr>
          </w:p>
        </w:tc>
        <w:tc>
          <w:tcPr>
            <w:tcW w:w="885" w:type="dxa"/>
            <w:tcBorders>
              <w:top w:val="single" w:sz="8" w:space="0" w:color="00549E"/>
              <w:left w:val="nil"/>
              <w:bottom w:val="nil"/>
              <w:right w:val="nil"/>
            </w:tcBorders>
            <w:tcMar>
              <w:top w:w="0" w:type="dxa"/>
              <w:left w:w="0" w:type="dxa"/>
              <w:bottom w:w="0" w:type="dxa"/>
              <w:right w:w="53" w:type="dxa"/>
            </w:tcMar>
            <w:vAlign w:val="bottom"/>
          </w:tcPr>
          <w:p w14:paraId="66968A31" w14:textId="77777777" w:rsidR="00A12746" w:rsidRDefault="0073489E">
            <w:pPr>
              <w:keepNext/>
              <w:spacing w:before="55" w:after="30"/>
              <w:jc w:val="right"/>
            </w:pPr>
            <w:r>
              <w:rPr>
                <w:rFonts w:ascii="Arial" w:eastAsia="Arial" w:hAnsi="Arial" w:cs="Arial"/>
                <w:color w:val="000000"/>
                <w:sz w:val="16"/>
              </w:rPr>
              <w:t>—</w:t>
            </w:r>
          </w:p>
        </w:tc>
        <w:tc>
          <w:tcPr>
            <w:tcW w:w="60" w:type="dxa"/>
            <w:tcBorders>
              <w:top w:val="single" w:sz="8" w:space="0" w:color="00549E"/>
              <w:left w:val="nil"/>
              <w:bottom w:val="nil"/>
              <w:right w:val="nil"/>
            </w:tcBorders>
            <w:tcMar>
              <w:top w:w="0" w:type="dxa"/>
              <w:left w:w="0" w:type="dxa"/>
              <w:bottom w:w="0" w:type="dxa"/>
              <w:right w:w="0" w:type="dxa"/>
            </w:tcMar>
            <w:vAlign w:val="bottom"/>
          </w:tcPr>
          <w:p w14:paraId="38406BB1" w14:textId="77777777" w:rsidR="00A12746" w:rsidRDefault="00A12746">
            <w:pPr>
              <w:keepNext/>
            </w:pPr>
          </w:p>
        </w:tc>
        <w:tc>
          <w:tcPr>
            <w:tcW w:w="765" w:type="dxa"/>
            <w:tcBorders>
              <w:top w:val="single" w:sz="8" w:space="0" w:color="00549E"/>
              <w:left w:val="nil"/>
              <w:bottom w:val="nil"/>
              <w:right w:val="nil"/>
            </w:tcBorders>
            <w:tcMar>
              <w:top w:w="0" w:type="dxa"/>
              <w:left w:w="0" w:type="dxa"/>
              <w:bottom w:w="0" w:type="dxa"/>
              <w:right w:w="15" w:type="dxa"/>
            </w:tcMar>
            <w:vAlign w:val="bottom"/>
          </w:tcPr>
          <w:p w14:paraId="1A7042BD" w14:textId="77777777" w:rsidR="00A12746" w:rsidRDefault="0073489E">
            <w:pPr>
              <w:keepNext/>
              <w:tabs>
                <w:tab w:val="left" w:pos="472"/>
                <w:tab w:val="left" w:pos="69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single" w:sz="8" w:space="0" w:color="00549E"/>
              <w:left w:val="nil"/>
              <w:bottom w:val="nil"/>
              <w:right w:val="nil"/>
            </w:tcBorders>
            <w:tcMar>
              <w:top w:w="0" w:type="dxa"/>
              <w:left w:w="0" w:type="dxa"/>
              <w:bottom w:w="0" w:type="dxa"/>
              <w:right w:w="0" w:type="dxa"/>
            </w:tcMar>
            <w:vAlign w:val="bottom"/>
          </w:tcPr>
          <w:p w14:paraId="5FBD138A" w14:textId="77777777" w:rsidR="00A12746" w:rsidRDefault="00A12746">
            <w:pPr>
              <w:keepNext/>
            </w:pPr>
          </w:p>
        </w:tc>
        <w:tc>
          <w:tcPr>
            <w:tcW w:w="855" w:type="dxa"/>
            <w:tcBorders>
              <w:top w:val="single" w:sz="8" w:space="0" w:color="00549E"/>
              <w:left w:val="nil"/>
              <w:bottom w:val="nil"/>
              <w:right w:val="nil"/>
            </w:tcBorders>
            <w:tcMar>
              <w:top w:w="0" w:type="dxa"/>
              <w:left w:w="0" w:type="dxa"/>
              <w:bottom w:w="0" w:type="dxa"/>
              <w:right w:w="53" w:type="dxa"/>
            </w:tcMar>
            <w:vAlign w:val="bottom"/>
          </w:tcPr>
          <w:p w14:paraId="73A38EE3" w14:textId="77777777" w:rsidR="00A12746" w:rsidRDefault="0073489E">
            <w:pPr>
              <w:keepNext/>
              <w:spacing w:before="55" w:after="30"/>
              <w:jc w:val="right"/>
            </w:pPr>
            <w:r>
              <w:rPr>
                <w:rFonts w:ascii="Arial" w:eastAsia="Arial" w:hAnsi="Arial" w:cs="Arial"/>
                <w:color w:val="000000"/>
                <w:sz w:val="16"/>
              </w:rPr>
              <w:t>—</w:t>
            </w:r>
          </w:p>
        </w:tc>
        <w:tc>
          <w:tcPr>
            <w:tcW w:w="60" w:type="dxa"/>
            <w:tcBorders>
              <w:top w:val="single" w:sz="8" w:space="0" w:color="00549E"/>
              <w:left w:val="nil"/>
              <w:bottom w:val="nil"/>
              <w:right w:val="nil"/>
            </w:tcBorders>
            <w:tcMar>
              <w:top w:w="0" w:type="dxa"/>
              <w:left w:w="0" w:type="dxa"/>
              <w:bottom w:w="0" w:type="dxa"/>
              <w:right w:w="0" w:type="dxa"/>
            </w:tcMar>
            <w:vAlign w:val="bottom"/>
          </w:tcPr>
          <w:p w14:paraId="64ADA109" w14:textId="77777777" w:rsidR="00A12746" w:rsidRDefault="00A12746">
            <w:pPr>
              <w:keepNext/>
            </w:pPr>
          </w:p>
        </w:tc>
        <w:tc>
          <w:tcPr>
            <w:tcW w:w="1095" w:type="dxa"/>
            <w:tcBorders>
              <w:top w:val="single" w:sz="8" w:space="0" w:color="00549E"/>
              <w:left w:val="nil"/>
              <w:bottom w:val="nil"/>
              <w:right w:val="nil"/>
            </w:tcBorders>
            <w:tcMar>
              <w:top w:w="0" w:type="dxa"/>
              <w:left w:w="0" w:type="dxa"/>
              <w:bottom w:w="0" w:type="dxa"/>
              <w:right w:w="53" w:type="dxa"/>
            </w:tcMar>
            <w:vAlign w:val="bottom"/>
          </w:tcPr>
          <w:p w14:paraId="7407B8CC" w14:textId="77777777" w:rsidR="00A12746" w:rsidRDefault="0073489E">
            <w:pPr>
              <w:keepNext/>
              <w:spacing w:before="55" w:after="30"/>
              <w:jc w:val="right"/>
            </w:pPr>
            <w:r>
              <w:rPr>
                <w:rFonts w:ascii="Arial" w:eastAsia="Arial" w:hAnsi="Arial" w:cs="Arial"/>
                <w:color w:val="000000"/>
                <w:sz w:val="16"/>
              </w:rPr>
              <w:t>—</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674964D7" w14:textId="77777777" w:rsidR="00A12746" w:rsidRDefault="00A12746">
            <w:pPr>
              <w:keepNext/>
            </w:pPr>
          </w:p>
        </w:tc>
        <w:tc>
          <w:tcPr>
            <w:tcW w:w="1125" w:type="dxa"/>
            <w:tcBorders>
              <w:top w:val="single" w:sz="8" w:space="0" w:color="00549E"/>
              <w:left w:val="nil"/>
              <w:bottom w:val="nil"/>
              <w:right w:val="nil"/>
            </w:tcBorders>
            <w:tcMar>
              <w:top w:w="0" w:type="dxa"/>
              <w:left w:w="0" w:type="dxa"/>
              <w:bottom w:w="0" w:type="dxa"/>
              <w:right w:w="15" w:type="dxa"/>
            </w:tcMar>
            <w:vAlign w:val="bottom"/>
          </w:tcPr>
          <w:p w14:paraId="05AE7A54" w14:textId="77777777" w:rsidR="00A12746" w:rsidRDefault="0073489E">
            <w:pPr>
              <w:keepNext/>
              <w:tabs>
                <w:tab w:val="left" w:pos="846"/>
                <w:tab w:val="left" w:pos="1057"/>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r>
      <w:tr w:rsidR="00A12746" w14:paraId="3A2C4DE4" w14:textId="77777777">
        <w:trPr>
          <w:cantSplit/>
          <w:trHeight w:hRule="exact" w:val="300"/>
        </w:trPr>
        <w:tc>
          <w:tcPr>
            <w:tcW w:w="1365" w:type="dxa"/>
            <w:tcBorders>
              <w:top w:val="nil"/>
              <w:left w:val="nil"/>
              <w:bottom w:val="single" w:sz="8" w:space="0" w:color="898A8D"/>
              <w:right w:val="nil"/>
            </w:tcBorders>
            <w:tcMar>
              <w:top w:w="0" w:type="dxa"/>
              <w:left w:w="53" w:type="dxa"/>
              <w:bottom w:w="0" w:type="dxa"/>
              <w:right w:w="53" w:type="dxa"/>
            </w:tcMar>
            <w:vAlign w:val="bottom"/>
          </w:tcPr>
          <w:p w14:paraId="0164C425" w14:textId="77777777" w:rsidR="00A12746" w:rsidRDefault="00A12746">
            <w:pPr>
              <w:keepNext/>
              <w:spacing w:before="75" w:after="30"/>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11C5807B"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53" w:type="dxa"/>
            </w:tcMar>
            <w:vAlign w:val="bottom"/>
          </w:tcPr>
          <w:p w14:paraId="60DEBBA2" w14:textId="77777777" w:rsidR="00A12746" w:rsidRDefault="0073489E">
            <w:pPr>
              <w:keepNext/>
              <w:spacing w:before="75" w:after="30"/>
              <w:jc w:val="right"/>
            </w:pPr>
            <w:r>
              <w:rPr>
                <w:rFonts w:ascii="Arial" w:eastAsia="Arial" w:hAnsi="Arial" w:cs="Arial"/>
                <w:color w:val="000000"/>
                <w:sz w:val="16"/>
              </w:rPr>
              <w:t>02/08/22</w:t>
            </w:r>
          </w:p>
        </w:tc>
        <w:tc>
          <w:tcPr>
            <w:tcW w:w="255" w:type="dxa"/>
            <w:tcBorders>
              <w:top w:val="nil"/>
              <w:left w:val="nil"/>
              <w:bottom w:val="single" w:sz="8" w:space="0" w:color="898A8D"/>
              <w:right w:val="nil"/>
            </w:tcBorders>
            <w:tcMar>
              <w:top w:w="0" w:type="dxa"/>
              <w:left w:w="0" w:type="dxa"/>
              <w:bottom w:w="0" w:type="dxa"/>
              <w:right w:w="0" w:type="dxa"/>
            </w:tcMar>
            <w:vAlign w:val="bottom"/>
          </w:tcPr>
          <w:p w14:paraId="5BD13018"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032F0301"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53" w:type="dxa"/>
            </w:tcMar>
            <w:vAlign w:val="bottom"/>
          </w:tcPr>
          <w:p w14:paraId="3D9301A0"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4BB21CCF"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0B081F33" w14:textId="77777777" w:rsidR="00A12746" w:rsidRDefault="0073489E">
            <w:pPr>
              <w:keepNext/>
              <w:tabs>
                <w:tab w:val="left" w:pos="486"/>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51A18D84"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3DBEDE50"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5E638957"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2B98A620"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1A29D319"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519425C5" w14:textId="77777777" w:rsidR="00A12746" w:rsidRDefault="0073489E">
            <w:pPr>
              <w:keepNext/>
              <w:tabs>
                <w:tab w:val="left" w:pos="144"/>
                <w:tab w:val="left" w:pos="697"/>
              </w:tabs>
              <w:spacing w:before="75" w:after="30"/>
              <w:jc w:val="right"/>
            </w:pPr>
            <w:r>
              <w:rPr>
                <w:rFonts w:ascii="Arial" w:eastAsia="Arial" w:hAnsi="Arial" w:cs="Arial"/>
                <w:color w:val="000000"/>
                <w:sz w:val="16"/>
              </w:rPr>
              <w:tab/>
              <w:t>12,868</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3B79DF8B" w14:textId="77777777" w:rsidR="00A12746" w:rsidRDefault="00A12746">
            <w:pPr>
              <w:keepNext/>
            </w:pPr>
          </w:p>
        </w:tc>
        <w:tc>
          <w:tcPr>
            <w:tcW w:w="855" w:type="dxa"/>
            <w:tcBorders>
              <w:top w:val="nil"/>
              <w:left w:val="nil"/>
              <w:bottom w:val="single" w:sz="8" w:space="0" w:color="898A8D"/>
              <w:right w:val="nil"/>
            </w:tcBorders>
            <w:tcMar>
              <w:top w:w="0" w:type="dxa"/>
              <w:left w:w="0" w:type="dxa"/>
              <w:bottom w:w="0" w:type="dxa"/>
              <w:right w:w="15" w:type="dxa"/>
            </w:tcMar>
            <w:vAlign w:val="bottom"/>
          </w:tcPr>
          <w:p w14:paraId="4D819D54" w14:textId="77777777" w:rsidR="00A12746" w:rsidRDefault="0073489E">
            <w:pPr>
              <w:keepNext/>
              <w:tabs>
                <w:tab w:val="left" w:pos="576"/>
                <w:tab w:val="left" w:pos="78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007D8473" w14:textId="77777777" w:rsidR="00A12746" w:rsidRDefault="00A12746">
            <w:pPr>
              <w:keepNext/>
            </w:pPr>
          </w:p>
        </w:tc>
        <w:tc>
          <w:tcPr>
            <w:tcW w:w="1095" w:type="dxa"/>
            <w:tcBorders>
              <w:top w:val="nil"/>
              <w:left w:val="nil"/>
              <w:bottom w:val="single" w:sz="8" w:space="0" w:color="898A8D"/>
              <w:right w:val="nil"/>
            </w:tcBorders>
            <w:tcMar>
              <w:top w:w="0" w:type="dxa"/>
              <w:left w:w="0" w:type="dxa"/>
              <w:bottom w:w="0" w:type="dxa"/>
              <w:right w:w="15" w:type="dxa"/>
            </w:tcMar>
            <w:vAlign w:val="bottom"/>
          </w:tcPr>
          <w:p w14:paraId="6A4ED697" w14:textId="77777777" w:rsidR="00A12746" w:rsidRDefault="0073489E">
            <w:pPr>
              <w:keepNext/>
              <w:tabs>
                <w:tab w:val="left" w:pos="487"/>
                <w:tab w:val="left" w:pos="1027"/>
              </w:tabs>
              <w:spacing w:before="75" w:after="30"/>
              <w:jc w:val="right"/>
            </w:pPr>
            <w:r>
              <w:rPr>
                <w:rFonts w:ascii="Arial" w:eastAsia="Arial" w:hAnsi="Arial" w:cs="Arial"/>
                <w:color w:val="000000"/>
                <w:sz w:val="16"/>
              </w:rPr>
              <w:tab/>
              <w:t>11,965</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6D8B3C24" w14:textId="77777777" w:rsidR="00A12746" w:rsidRDefault="00A12746">
            <w:pPr>
              <w:keepNext/>
            </w:pPr>
          </w:p>
        </w:tc>
        <w:tc>
          <w:tcPr>
            <w:tcW w:w="1125" w:type="dxa"/>
            <w:tcBorders>
              <w:top w:val="nil"/>
              <w:left w:val="nil"/>
              <w:bottom w:val="single" w:sz="8" w:space="0" w:color="898A8D"/>
              <w:right w:val="nil"/>
            </w:tcBorders>
            <w:tcMar>
              <w:top w:w="0" w:type="dxa"/>
              <w:left w:w="0" w:type="dxa"/>
              <w:bottom w:w="0" w:type="dxa"/>
              <w:right w:w="15" w:type="dxa"/>
            </w:tcMar>
            <w:vAlign w:val="bottom"/>
          </w:tcPr>
          <w:p w14:paraId="118F1BDB" w14:textId="77777777" w:rsidR="00A12746" w:rsidRDefault="0073489E">
            <w:pPr>
              <w:keepNext/>
              <w:tabs>
                <w:tab w:val="left" w:pos="295"/>
                <w:tab w:val="left" w:pos="1057"/>
              </w:tabs>
              <w:spacing w:before="75" w:after="30"/>
              <w:jc w:val="right"/>
            </w:pPr>
            <w:r>
              <w:rPr>
                <w:rFonts w:ascii="Arial" w:eastAsia="Arial" w:hAnsi="Arial" w:cs="Arial"/>
                <w:color w:val="000000"/>
                <w:sz w:val="16"/>
              </w:rPr>
              <w:tab/>
              <w:t>1,887,308</w:t>
            </w:r>
            <w:r>
              <w:rPr>
                <w:rFonts w:ascii="Arial" w:eastAsia="Arial" w:hAnsi="Arial" w:cs="Arial"/>
                <w:color w:val="000000"/>
                <w:sz w:val="16"/>
              </w:rPr>
              <w:tab/>
            </w:r>
          </w:p>
        </w:tc>
      </w:tr>
      <w:tr w:rsidR="00A12746" w14:paraId="1CC76575" w14:textId="77777777">
        <w:trPr>
          <w:cantSplit/>
          <w:trHeight w:hRule="exact" w:val="60"/>
        </w:trPr>
        <w:tc>
          <w:tcPr>
            <w:tcW w:w="1365" w:type="dxa"/>
            <w:tcBorders>
              <w:top w:val="single" w:sz="8" w:space="0" w:color="898A8D"/>
              <w:left w:val="nil"/>
              <w:bottom w:val="nil"/>
              <w:right w:val="nil"/>
            </w:tcBorders>
            <w:tcMar>
              <w:top w:w="0" w:type="dxa"/>
              <w:left w:w="53" w:type="dxa"/>
              <w:bottom w:w="0" w:type="dxa"/>
              <w:right w:w="53" w:type="dxa"/>
            </w:tcMar>
            <w:vAlign w:val="bottom"/>
          </w:tcPr>
          <w:p w14:paraId="50B4F98C" w14:textId="77777777" w:rsidR="00A12746" w:rsidRDefault="00A12746">
            <w:pPr>
              <w:keepNext/>
              <w:spacing w:before="55" w:after="30"/>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49D641E8" w14:textId="77777777" w:rsidR="00A12746" w:rsidRDefault="00A12746">
            <w:pPr>
              <w:keepNext/>
            </w:pPr>
          </w:p>
        </w:tc>
        <w:tc>
          <w:tcPr>
            <w:tcW w:w="765" w:type="dxa"/>
            <w:tcBorders>
              <w:top w:val="single" w:sz="8" w:space="0" w:color="898A8D"/>
              <w:left w:val="nil"/>
              <w:bottom w:val="nil"/>
              <w:right w:val="nil"/>
            </w:tcBorders>
            <w:tcMar>
              <w:top w:w="0" w:type="dxa"/>
              <w:left w:w="53" w:type="dxa"/>
              <w:bottom w:w="0" w:type="dxa"/>
              <w:right w:w="53" w:type="dxa"/>
            </w:tcMar>
            <w:vAlign w:val="bottom"/>
          </w:tcPr>
          <w:p w14:paraId="3BAB3726" w14:textId="77777777" w:rsidR="00A12746" w:rsidRDefault="00A12746">
            <w:pPr>
              <w:keepNext/>
              <w:spacing w:before="55" w:after="30"/>
            </w:pPr>
          </w:p>
        </w:tc>
        <w:tc>
          <w:tcPr>
            <w:tcW w:w="255" w:type="dxa"/>
            <w:tcBorders>
              <w:top w:val="single" w:sz="8" w:space="0" w:color="898A8D"/>
              <w:left w:val="nil"/>
              <w:bottom w:val="nil"/>
              <w:right w:val="nil"/>
            </w:tcBorders>
            <w:tcMar>
              <w:top w:w="0" w:type="dxa"/>
              <w:left w:w="0" w:type="dxa"/>
              <w:bottom w:w="0" w:type="dxa"/>
              <w:right w:w="0" w:type="dxa"/>
            </w:tcMar>
            <w:vAlign w:val="bottom"/>
          </w:tcPr>
          <w:p w14:paraId="326F8CCA"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7C78EF01"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53" w:type="dxa"/>
            </w:tcMar>
            <w:vAlign w:val="bottom"/>
          </w:tcPr>
          <w:p w14:paraId="46760075" w14:textId="77777777" w:rsidR="00A12746" w:rsidRDefault="00A12746">
            <w:pPr>
              <w:keepNext/>
              <w:spacing w:before="55" w:after="30"/>
              <w:jc w:val="righ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37FC7586"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15" w:type="dxa"/>
            </w:tcMar>
            <w:vAlign w:val="bottom"/>
          </w:tcPr>
          <w:p w14:paraId="6B357A88" w14:textId="77777777" w:rsidR="00A12746" w:rsidRDefault="00A12746">
            <w:pPr>
              <w:keepNext/>
              <w:spacing w:before="55" w:after="30"/>
              <w:jc w:val="righ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7DAA9FF9"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15" w:type="dxa"/>
            </w:tcMar>
            <w:vAlign w:val="bottom"/>
          </w:tcPr>
          <w:p w14:paraId="15C81B4E" w14:textId="77777777" w:rsidR="00A12746" w:rsidRDefault="00A12746">
            <w:pPr>
              <w:keepNext/>
              <w:spacing w:before="55" w:after="30"/>
              <w:jc w:val="righ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38CC3EF3"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0" w:type="dxa"/>
            </w:tcMar>
            <w:vAlign w:val="bottom"/>
          </w:tcPr>
          <w:p w14:paraId="0E97D249"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716B0479"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0" w:type="dxa"/>
            </w:tcMar>
            <w:vAlign w:val="bottom"/>
          </w:tcPr>
          <w:p w14:paraId="31977A83"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1B43C471" w14:textId="77777777" w:rsidR="00A12746" w:rsidRDefault="00A12746">
            <w:pPr>
              <w:keepNext/>
            </w:pPr>
          </w:p>
        </w:tc>
        <w:tc>
          <w:tcPr>
            <w:tcW w:w="855" w:type="dxa"/>
            <w:tcBorders>
              <w:top w:val="single" w:sz="8" w:space="0" w:color="898A8D"/>
              <w:left w:val="nil"/>
              <w:bottom w:val="nil"/>
              <w:right w:val="nil"/>
            </w:tcBorders>
            <w:tcMar>
              <w:top w:w="0" w:type="dxa"/>
              <w:left w:w="0" w:type="dxa"/>
              <w:bottom w:w="0" w:type="dxa"/>
              <w:right w:w="0" w:type="dxa"/>
            </w:tcMar>
            <w:vAlign w:val="bottom"/>
          </w:tcPr>
          <w:p w14:paraId="11D3D628"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06CB6B5E" w14:textId="77777777" w:rsidR="00A12746" w:rsidRDefault="00A12746">
            <w:pPr>
              <w:keepNext/>
            </w:pPr>
          </w:p>
        </w:tc>
        <w:tc>
          <w:tcPr>
            <w:tcW w:w="1095" w:type="dxa"/>
            <w:tcBorders>
              <w:top w:val="single" w:sz="8" w:space="0" w:color="898A8D"/>
              <w:left w:val="nil"/>
              <w:bottom w:val="nil"/>
              <w:right w:val="nil"/>
            </w:tcBorders>
            <w:tcMar>
              <w:top w:w="0" w:type="dxa"/>
              <w:left w:w="0" w:type="dxa"/>
              <w:bottom w:w="0" w:type="dxa"/>
              <w:right w:w="0" w:type="dxa"/>
            </w:tcMar>
            <w:vAlign w:val="bottom"/>
          </w:tcPr>
          <w:p w14:paraId="44E2966B"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43B15339"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04D28F12" w14:textId="77777777" w:rsidR="00A12746" w:rsidRDefault="00A12746">
            <w:pPr>
              <w:keepNext/>
            </w:pPr>
          </w:p>
        </w:tc>
      </w:tr>
      <w:tr w:rsidR="00A12746" w14:paraId="4743C335" w14:textId="77777777">
        <w:trPr>
          <w:cantSplit/>
          <w:trHeight w:hRule="exact" w:val="300"/>
        </w:trPr>
        <w:tc>
          <w:tcPr>
            <w:tcW w:w="1365" w:type="dxa"/>
            <w:tcBorders>
              <w:top w:val="nil"/>
              <w:left w:val="nil"/>
              <w:bottom w:val="nil"/>
              <w:right w:val="nil"/>
            </w:tcBorders>
            <w:tcMar>
              <w:top w:w="0" w:type="dxa"/>
              <w:left w:w="53" w:type="dxa"/>
              <w:bottom w:w="0" w:type="dxa"/>
              <w:right w:w="53" w:type="dxa"/>
            </w:tcMar>
            <w:vAlign w:val="bottom"/>
          </w:tcPr>
          <w:p w14:paraId="288BEAA9" w14:textId="77777777" w:rsidR="00A12746" w:rsidRDefault="0073489E">
            <w:pPr>
              <w:keepNext/>
              <w:spacing w:before="75" w:after="30"/>
            </w:pPr>
            <w:r>
              <w:rPr>
                <w:rFonts w:ascii="Arial" w:eastAsia="Arial" w:hAnsi="Arial" w:cs="Arial"/>
                <w:color w:val="000000"/>
                <w:sz w:val="16"/>
              </w:rPr>
              <w:t>Paul Seavey</w:t>
            </w:r>
          </w:p>
        </w:tc>
        <w:tc>
          <w:tcPr>
            <w:tcW w:w="75" w:type="dxa"/>
            <w:tcBorders>
              <w:top w:val="nil"/>
              <w:left w:val="nil"/>
              <w:bottom w:val="nil"/>
              <w:right w:val="nil"/>
            </w:tcBorders>
            <w:tcMar>
              <w:top w:w="0" w:type="dxa"/>
              <w:left w:w="0" w:type="dxa"/>
              <w:bottom w:w="0" w:type="dxa"/>
              <w:right w:w="0" w:type="dxa"/>
            </w:tcMar>
            <w:vAlign w:val="bottom"/>
          </w:tcPr>
          <w:p w14:paraId="1AB60EDE" w14:textId="77777777" w:rsidR="00A12746" w:rsidRDefault="00A12746">
            <w:pPr>
              <w:keepNext/>
            </w:pPr>
          </w:p>
        </w:tc>
        <w:tc>
          <w:tcPr>
            <w:tcW w:w="765" w:type="dxa"/>
            <w:tcBorders>
              <w:top w:val="nil"/>
              <w:left w:val="nil"/>
              <w:bottom w:val="nil"/>
              <w:right w:val="nil"/>
            </w:tcBorders>
            <w:tcMar>
              <w:top w:w="0" w:type="dxa"/>
              <w:left w:w="0" w:type="dxa"/>
              <w:bottom w:w="0" w:type="dxa"/>
              <w:right w:w="53" w:type="dxa"/>
            </w:tcMar>
            <w:vAlign w:val="bottom"/>
          </w:tcPr>
          <w:p w14:paraId="55651A56" w14:textId="77777777" w:rsidR="00A12746" w:rsidRDefault="0073489E">
            <w:pPr>
              <w:keepNext/>
              <w:spacing w:before="75" w:after="30"/>
              <w:jc w:val="right"/>
            </w:pPr>
            <w:r>
              <w:rPr>
                <w:rFonts w:ascii="Arial" w:eastAsia="Arial" w:hAnsi="Arial" w:cs="Arial"/>
                <w:color w:val="000000"/>
                <w:sz w:val="16"/>
              </w:rPr>
              <w:t>02/07/22</w:t>
            </w:r>
          </w:p>
        </w:tc>
        <w:tc>
          <w:tcPr>
            <w:tcW w:w="255" w:type="dxa"/>
            <w:tcBorders>
              <w:top w:val="nil"/>
              <w:left w:val="nil"/>
              <w:bottom w:val="nil"/>
              <w:right w:val="nil"/>
            </w:tcBorders>
            <w:tcMar>
              <w:top w:w="0" w:type="dxa"/>
              <w:left w:w="53" w:type="dxa"/>
              <w:bottom w:w="0" w:type="dxa"/>
              <w:right w:w="53" w:type="dxa"/>
            </w:tcMar>
            <w:vAlign w:val="bottom"/>
          </w:tcPr>
          <w:p w14:paraId="22B03E38" w14:textId="77777777" w:rsidR="00A12746" w:rsidRDefault="0073489E">
            <w:pPr>
              <w:keepNext/>
              <w:spacing w:before="75" w:after="30"/>
              <w:rPr>
                <w:rFonts w:ascii="Arial" w:eastAsia="Arial" w:hAnsi="Arial" w:cs="Arial"/>
                <w:sz w:val="16"/>
                <w:vertAlign w:val="superscript"/>
              </w:rPr>
            </w:pPr>
            <w:r>
              <w:rPr>
                <w:rFonts w:ascii="Arial" w:eastAsia="Arial" w:hAnsi="Arial" w:cs="Arial"/>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14:paraId="5E4FB02D" w14:textId="77777777" w:rsidR="00A12746" w:rsidRDefault="00A12746">
            <w:pPr>
              <w:keepNext/>
            </w:pPr>
          </w:p>
        </w:tc>
        <w:tc>
          <w:tcPr>
            <w:tcW w:w="885" w:type="dxa"/>
            <w:tcBorders>
              <w:top w:val="nil"/>
              <w:left w:val="nil"/>
              <w:bottom w:val="nil"/>
              <w:right w:val="nil"/>
            </w:tcBorders>
            <w:tcMar>
              <w:top w:w="0" w:type="dxa"/>
              <w:left w:w="0" w:type="dxa"/>
              <w:bottom w:w="0" w:type="dxa"/>
              <w:right w:w="53" w:type="dxa"/>
            </w:tcMar>
            <w:vAlign w:val="bottom"/>
          </w:tcPr>
          <w:p w14:paraId="32269347"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nil"/>
              <w:right w:val="nil"/>
            </w:tcBorders>
            <w:tcMar>
              <w:top w:w="0" w:type="dxa"/>
              <w:left w:w="0" w:type="dxa"/>
              <w:bottom w:w="0" w:type="dxa"/>
              <w:right w:w="0" w:type="dxa"/>
            </w:tcMar>
            <w:vAlign w:val="bottom"/>
          </w:tcPr>
          <w:p w14:paraId="0CECD7F9"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75262260" w14:textId="77777777" w:rsidR="00A12746" w:rsidRDefault="0073489E">
            <w:pPr>
              <w:keepNext/>
              <w:tabs>
                <w:tab w:val="left" w:pos="68"/>
                <w:tab w:val="left" w:pos="697"/>
              </w:tabs>
              <w:spacing w:before="75" w:after="30"/>
              <w:jc w:val="right"/>
            </w:pPr>
            <w:r>
              <w:rPr>
                <w:rFonts w:ascii="Arial" w:eastAsia="Arial" w:hAnsi="Arial" w:cs="Arial"/>
                <w:color w:val="000000"/>
                <w:sz w:val="16"/>
              </w:rPr>
              <w:tab/>
              <w:t>758,761</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5301C28C" w14:textId="77777777" w:rsidR="00A12746" w:rsidRDefault="00A12746">
            <w:pPr>
              <w:keepNext/>
            </w:pPr>
          </w:p>
        </w:tc>
        <w:tc>
          <w:tcPr>
            <w:tcW w:w="885" w:type="dxa"/>
            <w:tcBorders>
              <w:top w:val="nil"/>
              <w:left w:val="nil"/>
              <w:bottom w:val="nil"/>
              <w:right w:val="nil"/>
            </w:tcBorders>
            <w:tcMar>
              <w:top w:w="0" w:type="dxa"/>
              <w:left w:w="0" w:type="dxa"/>
              <w:bottom w:w="0" w:type="dxa"/>
              <w:right w:w="15" w:type="dxa"/>
            </w:tcMar>
            <w:vAlign w:val="bottom"/>
          </w:tcPr>
          <w:p w14:paraId="05915080" w14:textId="77777777" w:rsidR="00A12746" w:rsidRDefault="0073489E">
            <w:pPr>
              <w:keepNext/>
              <w:tabs>
                <w:tab w:val="left" w:pos="55"/>
                <w:tab w:val="left" w:pos="817"/>
              </w:tabs>
              <w:spacing w:before="75" w:after="30"/>
              <w:jc w:val="right"/>
            </w:pPr>
            <w:r>
              <w:rPr>
                <w:rFonts w:ascii="Arial" w:eastAsia="Arial" w:hAnsi="Arial" w:cs="Arial"/>
                <w:color w:val="000000"/>
                <w:sz w:val="16"/>
              </w:rPr>
              <w:tab/>
              <w:t>1,030,095</w:t>
            </w:r>
            <w:r>
              <w:rPr>
                <w:rFonts w:ascii="Arial" w:eastAsia="Arial" w:hAnsi="Arial" w:cs="Arial"/>
                <w:color w:val="000000"/>
                <w:sz w:val="16"/>
              </w:rPr>
              <w:tab/>
            </w:r>
          </w:p>
        </w:tc>
        <w:tc>
          <w:tcPr>
            <w:tcW w:w="75" w:type="dxa"/>
            <w:tcBorders>
              <w:top w:val="nil"/>
              <w:left w:val="nil"/>
              <w:bottom w:val="nil"/>
              <w:right w:val="nil"/>
            </w:tcBorders>
            <w:tcMar>
              <w:top w:w="0" w:type="dxa"/>
              <w:left w:w="0" w:type="dxa"/>
              <w:bottom w:w="0" w:type="dxa"/>
              <w:right w:w="0" w:type="dxa"/>
            </w:tcMar>
            <w:vAlign w:val="bottom"/>
          </w:tcPr>
          <w:p w14:paraId="32C9F799" w14:textId="77777777" w:rsidR="00A12746" w:rsidRDefault="00A12746">
            <w:pPr>
              <w:keepNext/>
            </w:pPr>
          </w:p>
        </w:tc>
        <w:tc>
          <w:tcPr>
            <w:tcW w:w="885" w:type="dxa"/>
            <w:tcBorders>
              <w:top w:val="nil"/>
              <w:left w:val="nil"/>
              <w:bottom w:val="nil"/>
              <w:right w:val="nil"/>
            </w:tcBorders>
            <w:tcMar>
              <w:top w:w="0" w:type="dxa"/>
              <w:left w:w="0" w:type="dxa"/>
              <w:bottom w:w="0" w:type="dxa"/>
              <w:right w:w="53" w:type="dxa"/>
            </w:tcMar>
            <w:vAlign w:val="bottom"/>
          </w:tcPr>
          <w:p w14:paraId="092C6BCC" w14:textId="77777777" w:rsidR="00A12746" w:rsidRDefault="0073489E">
            <w:pPr>
              <w:keepNext/>
              <w:spacing w:before="75" w:after="30"/>
              <w:jc w:val="right"/>
            </w:pPr>
            <w:r>
              <w:rPr>
                <w:rFonts w:ascii="Arial" w:eastAsia="Arial" w:hAnsi="Arial" w:cs="Arial"/>
                <w:color w:val="000000"/>
                <w:sz w:val="16"/>
              </w:rPr>
              <w:t>—</w:t>
            </w:r>
          </w:p>
        </w:tc>
        <w:tc>
          <w:tcPr>
            <w:tcW w:w="60" w:type="dxa"/>
            <w:tcBorders>
              <w:top w:val="nil"/>
              <w:left w:val="nil"/>
              <w:bottom w:val="nil"/>
              <w:right w:val="nil"/>
            </w:tcBorders>
            <w:tcMar>
              <w:top w:w="0" w:type="dxa"/>
              <w:left w:w="0" w:type="dxa"/>
              <w:bottom w:w="0" w:type="dxa"/>
              <w:right w:w="0" w:type="dxa"/>
            </w:tcMar>
            <w:vAlign w:val="bottom"/>
          </w:tcPr>
          <w:p w14:paraId="083021F7"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3993C4B1" w14:textId="77777777" w:rsidR="00A12746" w:rsidRDefault="0073489E">
            <w:pPr>
              <w:keepNext/>
              <w:tabs>
                <w:tab w:val="left" w:pos="472"/>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74ED8A79" w14:textId="77777777" w:rsidR="00A12746" w:rsidRDefault="00A12746">
            <w:pPr>
              <w:keepNext/>
            </w:pPr>
          </w:p>
        </w:tc>
        <w:tc>
          <w:tcPr>
            <w:tcW w:w="855" w:type="dxa"/>
            <w:tcBorders>
              <w:top w:val="nil"/>
              <w:left w:val="nil"/>
              <w:bottom w:val="nil"/>
              <w:right w:val="nil"/>
            </w:tcBorders>
            <w:tcMar>
              <w:top w:w="0" w:type="dxa"/>
              <w:left w:w="0" w:type="dxa"/>
              <w:bottom w:w="0" w:type="dxa"/>
              <w:right w:w="53" w:type="dxa"/>
            </w:tcMar>
            <w:vAlign w:val="bottom"/>
          </w:tcPr>
          <w:p w14:paraId="57E62B6F" w14:textId="77777777" w:rsidR="00A12746" w:rsidRDefault="0073489E">
            <w:pPr>
              <w:keepNext/>
              <w:spacing w:before="75" w:after="30"/>
              <w:jc w:val="right"/>
            </w:pPr>
            <w:r>
              <w:rPr>
                <w:rFonts w:ascii="Arial" w:eastAsia="Arial" w:hAnsi="Arial" w:cs="Arial"/>
                <w:color w:val="000000"/>
                <w:sz w:val="16"/>
              </w:rPr>
              <w:t>—</w:t>
            </w:r>
          </w:p>
        </w:tc>
        <w:tc>
          <w:tcPr>
            <w:tcW w:w="60" w:type="dxa"/>
            <w:tcBorders>
              <w:top w:val="nil"/>
              <w:left w:val="nil"/>
              <w:bottom w:val="nil"/>
              <w:right w:val="nil"/>
            </w:tcBorders>
            <w:tcMar>
              <w:top w:w="0" w:type="dxa"/>
              <w:left w:w="0" w:type="dxa"/>
              <w:bottom w:w="0" w:type="dxa"/>
              <w:right w:w="0" w:type="dxa"/>
            </w:tcMar>
            <w:vAlign w:val="bottom"/>
          </w:tcPr>
          <w:p w14:paraId="341D1552" w14:textId="77777777" w:rsidR="00A12746" w:rsidRDefault="00A12746">
            <w:pPr>
              <w:keepNext/>
            </w:pPr>
          </w:p>
        </w:tc>
        <w:tc>
          <w:tcPr>
            <w:tcW w:w="1095" w:type="dxa"/>
            <w:tcBorders>
              <w:top w:val="nil"/>
              <w:left w:val="nil"/>
              <w:bottom w:val="nil"/>
              <w:right w:val="nil"/>
            </w:tcBorders>
            <w:tcMar>
              <w:top w:w="0" w:type="dxa"/>
              <w:left w:w="0" w:type="dxa"/>
              <w:bottom w:w="0" w:type="dxa"/>
              <w:right w:w="53" w:type="dxa"/>
            </w:tcMar>
            <w:vAlign w:val="bottom"/>
          </w:tcPr>
          <w:p w14:paraId="5AC7B604"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nil"/>
              <w:right w:val="nil"/>
            </w:tcBorders>
            <w:tcMar>
              <w:top w:w="0" w:type="dxa"/>
              <w:left w:w="0" w:type="dxa"/>
              <w:bottom w:w="0" w:type="dxa"/>
              <w:right w:w="0" w:type="dxa"/>
            </w:tcMar>
            <w:vAlign w:val="bottom"/>
          </w:tcPr>
          <w:p w14:paraId="3A9E9F61" w14:textId="77777777" w:rsidR="00A12746" w:rsidRDefault="00A12746">
            <w:pPr>
              <w:keepNext/>
            </w:pPr>
          </w:p>
        </w:tc>
        <w:tc>
          <w:tcPr>
            <w:tcW w:w="1125" w:type="dxa"/>
            <w:tcBorders>
              <w:top w:val="nil"/>
              <w:left w:val="nil"/>
              <w:bottom w:val="nil"/>
              <w:right w:val="nil"/>
            </w:tcBorders>
            <w:tcMar>
              <w:top w:w="0" w:type="dxa"/>
              <w:left w:w="0" w:type="dxa"/>
              <w:bottom w:w="0" w:type="dxa"/>
              <w:right w:w="15" w:type="dxa"/>
            </w:tcMar>
            <w:vAlign w:val="bottom"/>
          </w:tcPr>
          <w:p w14:paraId="7255239A" w14:textId="77777777" w:rsidR="00A12746" w:rsidRDefault="0073489E">
            <w:pPr>
              <w:keepNext/>
              <w:tabs>
                <w:tab w:val="left" w:pos="846"/>
                <w:tab w:val="left" w:pos="105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r>
      <w:tr w:rsidR="00A12746" w14:paraId="0E884C9E" w14:textId="77777777">
        <w:trPr>
          <w:cantSplit/>
          <w:trHeight w:hRule="exact" w:val="300"/>
        </w:trPr>
        <w:tc>
          <w:tcPr>
            <w:tcW w:w="1365" w:type="dxa"/>
            <w:tcBorders>
              <w:top w:val="nil"/>
              <w:left w:val="nil"/>
              <w:bottom w:val="single" w:sz="8" w:space="0" w:color="898A8D"/>
              <w:right w:val="nil"/>
            </w:tcBorders>
            <w:tcMar>
              <w:top w:w="0" w:type="dxa"/>
              <w:left w:w="53" w:type="dxa"/>
              <w:bottom w:w="0" w:type="dxa"/>
              <w:right w:w="53" w:type="dxa"/>
            </w:tcMar>
            <w:vAlign w:val="bottom"/>
          </w:tcPr>
          <w:p w14:paraId="0DA49043" w14:textId="77777777" w:rsidR="00A12746" w:rsidRDefault="00A12746">
            <w:pPr>
              <w:keepNext/>
              <w:spacing w:before="75" w:after="30"/>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7D3F232B"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53" w:type="dxa"/>
            </w:tcMar>
            <w:vAlign w:val="bottom"/>
          </w:tcPr>
          <w:p w14:paraId="7A3517BD" w14:textId="77777777" w:rsidR="00A12746" w:rsidRDefault="0073489E">
            <w:pPr>
              <w:keepNext/>
              <w:spacing w:before="75" w:after="30"/>
              <w:jc w:val="right"/>
            </w:pPr>
            <w:r>
              <w:rPr>
                <w:rFonts w:ascii="Arial" w:eastAsia="Arial" w:hAnsi="Arial" w:cs="Arial"/>
                <w:color w:val="000000"/>
                <w:sz w:val="16"/>
              </w:rPr>
              <w:t>02/08/22</w:t>
            </w:r>
          </w:p>
        </w:tc>
        <w:tc>
          <w:tcPr>
            <w:tcW w:w="255" w:type="dxa"/>
            <w:tcBorders>
              <w:top w:val="nil"/>
              <w:left w:val="nil"/>
              <w:bottom w:val="single" w:sz="8" w:space="0" w:color="898A8D"/>
              <w:right w:val="nil"/>
            </w:tcBorders>
            <w:tcMar>
              <w:top w:w="0" w:type="dxa"/>
              <w:left w:w="0" w:type="dxa"/>
              <w:bottom w:w="0" w:type="dxa"/>
              <w:right w:w="0" w:type="dxa"/>
            </w:tcMar>
            <w:vAlign w:val="bottom"/>
          </w:tcPr>
          <w:p w14:paraId="61DC95E2"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666EF26A"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53" w:type="dxa"/>
            </w:tcMar>
            <w:vAlign w:val="bottom"/>
          </w:tcPr>
          <w:p w14:paraId="4956BB40"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1F5A71ED"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6BD1453F" w14:textId="77777777" w:rsidR="00A12746" w:rsidRDefault="0073489E">
            <w:pPr>
              <w:keepNext/>
              <w:tabs>
                <w:tab w:val="left" w:pos="486"/>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565A6BE9"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65EAA461"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75B11C2A"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26926BEC"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5A430F87"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59B7A33B" w14:textId="77777777" w:rsidR="00A12746" w:rsidRDefault="0073489E">
            <w:pPr>
              <w:keepNext/>
              <w:tabs>
                <w:tab w:val="left" w:pos="144"/>
                <w:tab w:val="left" w:pos="697"/>
              </w:tabs>
              <w:spacing w:before="75" w:after="30"/>
              <w:jc w:val="right"/>
            </w:pPr>
            <w:r>
              <w:rPr>
                <w:rFonts w:ascii="Arial" w:eastAsia="Arial" w:hAnsi="Arial" w:cs="Arial"/>
                <w:color w:val="000000"/>
                <w:sz w:val="16"/>
              </w:rPr>
              <w:tab/>
              <w:t>10,167</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74FDEB91" w14:textId="77777777" w:rsidR="00A12746" w:rsidRDefault="00A12746">
            <w:pPr>
              <w:keepNext/>
            </w:pPr>
          </w:p>
        </w:tc>
        <w:tc>
          <w:tcPr>
            <w:tcW w:w="855" w:type="dxa"/>
            <w:tcBorders>
              <w:top w:val="nil"/>
              <w:left w:val="nil"/>
              <w:bottom w:val="single" w:sz="8" w:space="0" w:color="898A8D"/>
              <w:right w:val="nil"/>
            </w:tcBorders>
            <w:tcMar>
              <w:top w:w="0" w:type="dxa"/>
              <w:left w:w="0" w:type="dxa"/>
              <w:bottom w:w="0" w:type="dxa"/>
              <w:right w:w="15" w:type="dxa"/>
            </w:tcMar>
            <w:vAlign w:val="bottom"/>
          </w:tcPr>
          <w:p w14:paraId="4C431169" w14:textId="77777777" w:rsidR="00A12746" w:rsidRDefault="0073489E">
            <w:pPr>
              <w:keepNext/>
              <w:tabs>
                <w:tab w:val="left" w:pos="576"/>
                <w:tab w:val="left" w:pos="78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43FFCD2D" w14:textId="77777777" w:rsidR="00A12746" w:rsidRDefault="00A12746">
            <w:pPr>
              <w:keepNext/>
            </w:pPr>
          </w:p>
        </w:tc>
        <w:tc>
          <w:tcPr>
            <w:tcW w:w="1095" w:type="dxa"/>
            <w:tcBorders>
              <w:top w:val="nil"/>
              <w:left w:val="nil"/>
              <w:bottom w:val="single" w:sz="8" w:space="0" w:color="898A8D"/>
              <w:right w:val="nil"/>
            </w:tcBorders>
            <w:tcMar>
              <w:top w:w="0" w:type="dxa"/>
              <w:left w:w="0" w:type="dxa"/>
              <w:bottom w:w="0" w:type="dxa"/>
              <w:right w:w="15" w:type="dxa"/>
            </w:tcMar>
            <w:vAlign w:val="bottom"/>
          </w:tcPr>
          <w:p w14:paraId="476EFDA1" w14:textId="77777777" w:rsidR="00A12746" w:rsidRDefault="0073489E">
            <w:pPr>
              <w:keepNext/>
              <w:tabs>
                <w:tab w:val="left" w:pos="576"/>
                <w:tab w:val="left" w:pos="1027"/>
              </w:tabs>
              <w:spacing w:before="75" w:after="30"/>
              <w:jc w:val="right"/>
            </w:pPr>
            <w:r>
              <w:rPr>
                <w:rFonts w:ascii="Arial" w:eastAsia="Arial" w:hAnsi="Arial" w:cs="Arial"/>
                <w:color w:val="000000"/>
                <w:sz w:val="16"/>
              </w:rPr>
              <w:tab/>
              <w:t>9,454</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0804F1DE" w14:textId="77777777" w:rsidR="00A12746" w:rsidRDefault="00A12746">
            <w:pPr>
              <w:keepNext/>
            </w:pPr>
          </w:p>
        </w:tc>
        <w:tc>
          <w:tcPr>
            <w:tcW w:w="1125" w:type="dxa"/>
            <w:tcBorders>
              <w:top w:val="nil"/>
              <w:left w:val="nil"/>
              <w:bottom w:val="single" w:sz="8" w:space="0" w:color="898A8D"/>
              <w:right w:val="nil"/>
            </w:tcBorders>
            <w:tcMar>
              <w:top w:w="0" w:type="dxa"/>
              <w:left w:w="0" w:type="dxa"/>
              <w:bottom w:w="0" w:type="dxa"/>
              <w:right w:w="15" w:type="dxa"/>
            </w:tcMar>
            <w:vAlign w:val="bottom"/>
          </w:tcPr>
          <w:p w14:paraId="40BF8619" w14:textId="77777777" w:rsidR="00A12746" w:rsidRDefault="0073489E">
            <w:pPr>
              <w:keepNext/>
              <w:tabs>
                <w:tab w:val="left" w:pos="295"/>
                <w:tab w:val="left" w:pos="1057"/>
              </w:tabs>
              <w:spacing w:before="75" w:after="30"/>
              <w:jc w:val="right"/>
            </w:pPr>
            <w:r>
              <w:rPr>
                <w:rFonts w:ascii="Arial" w:eastAsia="Arial" w:hAnsi="Arial" w:cs="Arial"/>
                <w:color w:val="000000"/>
                <w:sz w:val="16"/>
              </w:rPr>
              <w:tab/>
              <w:t>1,491,272</w:t>
            </w:r>
            <w:r>
              <w:rPr>
                <w:rFonts w:ascii="Arial" w:eastAsia="Arial" w:hAnsi="Arial" w:cs="Arial"/>
                <w:color w:val="000000"/>
                <w:sz w:val="16"/>
              </w:rPr>
              <w:tab/>
            </w:r>
          </w:p>
        </w:tc>
      </w:tr>
      <w:tr w:rsidR="00A12746" w14:paraId="1463C4BB" w14:textId="77777777">
        <w:trPr>
          <w:cantSplit/>
          <w:trHeight w:hRule="exact" w:val="75"/>
        </w:trPr>
        <w:tc>
          <w:tcPr>
            <w:tcW w:w="1365" w:type="dxa"/>
            <w:tcBorders>
              <w:top w:val="single" w:sz="8" w:space="0" w:color="898A8D"/>
              <w:left w:val="nil"/>
              <w:bottom w:val="nil"/>
              <w:right w:val="nil"/>
            </w:tcBorders>
            <w:tcMar>
              <w:top w:w="0" w:type="dxa"/>
              <w:left w:w="53" w:type="dxa"/>
              <w:bottom w:w="0" w:type="dxa"/>
              <w:right w:w="53" w:type="dxa"/>
            </w:tcMar>
            <w:vAlign w:val="bottom"/>
          </w:tcPr>
          <w:p w14:paraId="1DF01394" w14:textId="77777777" w:rsidR="00A12746" w:rsidRDefault="00A12746">
            <w:pPr>
              <w:keepNext/>
              <w:spacing w:before="55" w:after="30"/>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E2BE7DD" w14:textId="77777777" w:rsidR="00A12746" w:rsidRDefault="00A12746">
            <w:pPr>
              <w:keepNext/>
            </w:pPr>
          </w:p>
        </w:tc>
        <w:tc>
          <w:tcPr>
            <w:tcW w:w="765" w:type="dxa"/>
            <w:tcBorders>
              <w:top w:val="single" w:sz="8" w:space="0" w:color="898A8D"/>
              <w:left w:val="nil"/>
              <w:bottom w:val="nil"/>
              <w:right w:val="nil"/>
            </w:tcBorders>
            <w:tcMar>
              <w:top w:w="0" w:type="dxa"/>
              <w:left w:w="53" w:type="dxa"/>
              <w:bottom w:w="0" w:type="dxa"/>
              <w:right w:w="53" w:type="dxa"/>
            </w:tcMar>
            <w:vAlign w:val="bottom"/>
          </w:tcPr>
          <w:p w14:paraId="156ACD9F" w14:textId="77777777" w:rsidR="00A12746" w:rsidRDefault="00A12746">
            <w:pPr>
              <w:keepNext/>
              <w:spacing w:before="55" w:after="30"/>
            </w:pPr>
          </w:p>
        </w:tc>
        <w:tc>
          <w:tcPr>
            <w:tcW w:w="255" w:type="dxa"/>
            <w:tcBorders>
              <w:top w:val="single" w:sz="8" w:space="0" w:color="898A8D"/>
              <w:left w:val="nil"/>
              <w:bottom w:val="nil"/>
              <w:right w:val="nil"/>
            </w:tcBorders>
            <w:tcMar>
              <w:top w:w="0" w:type="dxa"/>
              <w:left w:w="0" w:type="dxa"/>
              <w:bottom w:w="0" w:type="dxa"/>
              <w:right w:w="0" w:type="dxa"/>
            </w:tcMar>
            <w:vAlign w:val="bottom"/>
          </w:tcPr>
          <w:p w14:paraId="3D5F196A"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045ECA62"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53" w:type="dxa"/>
            </w:tcMar>
            <w:vAlign w:val="bottom"/>
          </w:tcPr>
          <w:p w14:paraId="4386C108" w14:textId="77777777" w:rsidR="00A12746" w:rsidRDefault="00A12746">
            <w:pPr>
              <w:keepNext/>
              <w:spacing w:before="55" w:after="30"/>
              <w:jc w:val="righ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3A828EC"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15" w:type="dxa"/>
            </w:tcMar>
            <w:vAlign w:val="bottom"/>
          </w:tcPr>
          <w:p w14:paraId="0536B77C" w14:textId="77777777" w:rsidR="00A12746" w:rsidRDefault="00A12746">
            <w:pPr>
              <w:keepNext/>
              <w:spacing w:before="55" w:after="30"/>
              <w:jc w:val="righ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1F29CA0B"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15" w:type="dxa"/>
            </w:tcMar>
            <w:vAlign w:val="bottom"/>
          </w:tcPr>
          <w:p w14:paraId="2138D21A" w14:textId="77777777" w:rsidR="00A12746" w:rsidRDefault="00A12746">
            <w:pPr>
              <w:keepNext/>
              <w:spacing w:before="55" w:after="30"/>
              <w:jc w:val="righ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BE0FB93"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0" w:type="dxa"/>
            </w:tcMar>
            <w:vAlign w:val="bottom"/>
          </w:tcPr>
          <w:p w14:paraId="211FFEDC"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63810A32"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0" w:type="dxa"/>
            </w:tcMar>
            <w:vAlign w:val="bottom"/>
          </w:tcPr>
          <w:p w14:paraId="68711CEB"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566F4DC5" w14:textId="77777777" w:rsidR="00A12746" w:rsidRDefault="00A12746">
            <w:pPr>
              <w:keepNext/>
            </w:pPr>
          </w:p>
        </w:tc>
        <w:tc>
          <w:tcPr>
            <w:tcW w:w="855" w:type="dxa"/>
            <w:tcBorders>
              <w:top w:val="single" w:sz="8" w:space="0" w:color="898A8D"/>
              <w:left w:val="nil"/>
              <w:bottom w:val="nil"/>
              <w:right w:val="nil"/>
            </w:tcBorders>
            <w:tcMar>
              <w:top w:w="0" w:type="dxa"/>
              <w:left w:w="0" w:type="dxa"/>
              <w:bottom w:w="0" w:type="dxa"/>
              <w:right w:w="0" w:type="dxa"/>
            </w:tcMar>
            <w:vAlign w:val="bottom"/>
          </w:tcPr>
          <w:p w14:paraId="070755B6"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3F6FE41C" w14:textId="77777777" w:rsidR="00A12746" w:rsidRDefault="00A12746">
            <w:pPr>
              <w:keepNext/>
            </w:pPr>
          </w:p>
        </w:tc>
        <w:tc>
          <w:tcPr>
            <w:tcW w:w="1095" w:type="dxa"/>
            <w:tcBorders>
              <w:top w:val="single" w:sz="8" w:space="0" w:color="898A8D"/>
              <w:left w:val="nil"/>
              <w:bottom w:val="nil"/>
              <w:right w:val="nil"/>
            </w:tcBorders>
            <w:tcMar>
              <w:top w:w="0" w:type="dxa"/>
              <w:left w:w="0" w:type="dxa"/>
              <w:bottom w:w="0" w:type="dxa"/>
              <w:right w:w="0" w:type="dxa"/>
            </w:tcMar>
            <w:vAlign w:val="bottom"/>
          </w:tcPr>
          <w:p w14:paraId="428EDA77"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7D5FEE54"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64470A51" w14:textId="77777777" w:rsidR="00A12746" w:rsidRDefault="00A12746">
            <w:pPr>
              <w:keepNext/>
            </w:pPr>
          </w:p>
        </w:tc>
      </w:tr>
      <w:tr w:rsidR="00A12746" w14:paraId="590BFA83" w14:textId="77777777">
        <w:trPr>
          <w:cantSplit/>
          <w:trHeight w:hRule="exact" w:val="300"/>
        </w:trPr>
        <w:tc>
          <w:tcPr>
            <w:tcW w:w="1365" w:type="dxa"/>
            <w:tcBorders>
              <w:top w:val="nil"/>
              <w:left w:val="nil"/>
              <w:bottom w:val="nil"/>
              <w:right w:val="nil"/>
            </w:tcBorders>
            <w:tcMar>
              <w:top w:w="0" w:type="dxa"/>
              <w:left w:w="53" w:type="dxa"/>
              <w:bottom w:w="0" w:type="dxa"/>
              <w:right w:w="53" w:type="dxa"/>
            </w:tcMar>
            <w:vAlign w:val="bottom"/>
          </w:tcPr>
          <w:p w14:paraId="527F04B6" w14:textId="77777777" w:rsidR="00A12746" w:rsidRDefault="0073489E">
            <w:pPr>
              <w:keepNext/>
              <w:spacing w:before="75" w:after="30"/>
            </w:pPr>
            <w:r>
              <w:rPr>
                <w:rFonts w:ascii="Arial" w:eastAsia="Arial" w:hAnsi="Arial" w:cs="Arial"/>
                <w:color w:val="000000"/>
                <w:sz w:val="16"/>
              </w:rPr>
              <w:t>Patrick Waite</w:t>
            </w:r>
          </w:p>
        </w:tc>
        <w:tc>
          <w:tcPr>
            <w:tcW w:w="75" w:type="dxa"/>
            <w:tcBorders>
              <w:top w:val="nil"/>
              <w:left w:val="nil"/>
              <w:bottom w:val="nil"/>
              <w:right w:val="nil"/>
            </w:tcBorders>
            <w:tcMar>
              <w:top w:w="0" w:type="dxa"/>
              <w:left w:w="0" w:type="dxa"/>
              <w:bottom w:w="0" w:type="dxa"/>
              <w:right w:w="0" w:type="dxa"/>
            </w:tcMar>
            <w:vAlign w:val="bottom"/>
          </w:tcPr>
          <w:p w14:paraId="6DE49E98" w14:textId="77777777" w:rsidR="00A12746" w:rsidRDefault="00A12746">
            <w:pPr>
              <w:keepNext/>
            </w:pPr>
          </w:p>
        </w:tc>
        <w:tc>
          <w:tcPr>
            <w:tcW w:w="765" w:type="dxa"/>
            <w:tcBorders>
              <w:top w:val="nil"/>
              <w:left w:val="nil"/>
              <w:bottom w:val="nil"/>
              <w:right w:val="nil"/>
            </w:tcBorders>
            <w:tcMar>
              <w:top w:w="0" w:type="dxa"/>
              <w:left w:w="0" w:type="dxa"/>
              <w:bottom w:w="0" w:type="dxa"/>
              <w:right w:w="53" w:type="dxa"/>
            </w:tcMar>
            <w:vAlign w:val="bottom"/>
          </w:tcPr>
          <w:p w14:paraId="76A51D4F" w14:textId="77777777" w:rsidR="00A12746" w:rsidRDefault="0073489E">
            <w:pPr>
              <w:keepNext/>
              <w:spacing w:before="75" w:after="30"/>
              <w:jc w:val="right"/>
            </w:pPr>
            <w:r>
              <w:rPr>
                <w:rFonts w:ascii="Arial" w:eastAsia="Arial" w:hAnsi="Arial" w:cs="Arial"/>
                <w:color w:val="000000"/>
                <w:sz w:val="16"/>
              </w:rPr>
              <w:t>02/07/22</w:t>
            </w:r>
          </w:p>
        </w:tc>
        <w:tc>
          <w:tcPr>
            <w:tcW w:w="255" w:type="dxa"/>
            <w:tcBorders>
              <w:top w:val="nil"/>
              <w:left w:val="nil"/>
              <w:bottom w:val="nil"/>
              <w:right w:val="nil"/>
            </w:tcBorders>
            <w:tcMar>
              <w:top w:w="0" w:type="dxa"/>
              <w:left w:w="53" w:type="dxa"/>
              <w:bottom w:w="0" w:type="dxa"/>
              <w:right w:w="53" w:type="dxa"/>
            </w:tcMar>
            <w:vAlign w:val="bottom"/>
          </w:tcPr>
          <w:p w14:paraId="376255B6" w14:textId="77777777" w:rsidR="00A12746" w:rsidRDefault="0073489E">
            <w:pPr>
              <w:keepNext/>
              <w:spacing w:before="75" w:after="30"/>
              <w:rPr>
                <w:rFonts w:ascii="Arial" w:eastAsia="Arial" w:hAnsi="Arial" w:cs="Arial"/>
                <w:sz w:val="16"/>
                <w:vertAlign w:val="superscript"/>
              </w:rPr>
            </w:pPr>
            <w:r>
              <w:rPr>
                <w:rFonts w:ascii="Arial" w:eastAsia="Arial" w:hAnsi="Arial" w:cs="Arial"/>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14:paraId="527F0441" w14:textId="77777777" w:rsidR="00A12746" w:rsidRDefault="00A12746">
            <w:pPr>
              <w:keepNext/>
            </w:pPr>
          </w:p>
        </w:tc>
        <w:tc>
          <w:tcPr>
            <w:tcW w:w="885" w:type="dxa"/>
            <w:tcBorders>
              <w:top w:val="nil"/>
              <w:left w:val="nil"/>
              <w:bottom w:val="nil"/>
              <w:right w:val="nil"/>
            </w:tcBorders>
            <w:tcMar>
              <w:top w:w="0" w:type="dxa"/>
              <w:left w:w="0" w:type="dxa"/>
              <w:bottom w:w="0" w:type="dxa"/>
              <w:right w:w="53" w:type="dxa"/>
            </w:tcMar>
            <w:vAlign w:val="bottom"/>
          </w:tcPr>
          <w:p w14:paraId="6DD302FC"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nil"/>
              <w:right w:val="nil"/>
            </w:tcBorders>
            <w:tcMar>
              <w:top w:w="0" w:type="dxa"/>
              <w:left w:w="0" w:type="dxa"/>
              <w:bottom w:w="0" w:type="dxa"/>
              <w:right w:w="0" w:type="dxa"/>
            </w:tcMar>
            <w:vAlign w:val="bottom"/>
          </w:tcPr>
          <w:p w14:paraId="5326616D"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02747163" w14:textId="77777777" w:rsidR="00A12746" w:rsidRDefault="0073489E">
            <w:pPr>
              <w:keepNext/>
              <w:tabs>
                <w:tab w:val="left" w:pos="68"/>
                <w:tab w:val="left" w:pos="697"/>
              </w:tabs>
              <w:spacing w:before="75" w:after="30"/>
              <w:jc w:val="right"/>
            </w:pPr>
            <w:r>
              <w:rPr>
                <w:rFonts w:ascii="Arial" w:eastAsia="Arial" w:hAnsi="Arial" w:cs="Arial"/>
                <w:color w:val="000000"/>
                <w:sz w:val="16"/>
              </w:rPr>
              <w:tab/>
              <w:t>758,761</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482E8DD3" w14:textId="77777777" w:rsidR="00A12746" w:rsidRDefault="00A12746">
            <w:pPr>
              <w:keepNext/>
            </w:pPr>
          </w:p>
        </w:tc>
        <w:tc>
          <w:tcPr>
            <w:tcW w:w="885" w:type="dxa"/>
            <w:tcBorders>
              <w:top w:val="nil"/>
              <w:left w:val="nil"/>
              <w:bottom w:val="nil"/>
              <w:right w:val="nil"/>
            </w:tcBorders>
            <w:tcMar>
              <w:top w:w="0" w:type="dxa"/>
              <w:left w:w="0" w:type="dxa"/>
              <w:bottom w:w="0" w:type="dxa"/>
              <w:right w:w="15" w:type="dxa"/>
            </w:tcMar>
            <w:vAlign w:val="bottom"/>
          </w:tcPr>
          <w:p w14:paraId="3D03AD99" w14:textId="77777777" w:rsidR="00A12746" w:rsidRDefault="0073489E">
            <w:pPr>
              <w:keepNext/>
              <w:tabs>
                <w:tab w:val="left" w:pos="55"/>
                <w:tab w:val="left" w:pos="817"/>
              </w:tabs>
              <w:spacing w:before="75" w:after="30"/>
              <w:jc w:val="right"/>
            </w:pPr>
            <w:r>
              <w:rPr>
                <w:rFonts w:ascii="Arial" w:eastAsia="Arial" w:hAnsi="Arial" w:cs="Arial"/>
                <w:color w:val="000000"/>
                <w:sz w:val="16"/>
              </w:rPr>
              <w:tab/>
              <w:t>1,030,095</w:t>
            </w:r>
            <w:r>
              <w:rPr>
                <w:rFonts w:ascii="Arial" w:eastAsia="Arial" w:hAnsi="Arial" w:cs="Arial"/>
                <w:color w:val="000000"/>
                <w:sz w:val="16"/>
              </w:rPr>
              <w:tab/>
            </w:r>
          </w:p>
        </w:tc>
        <w:tc>
          <w:tcPr>
            <w:tcW w:w="75" w:type="dxa"/>
            <w:tcBorders>
              <w:top w:val="nil"/>
              <w:left w:val="nil"/>
              <w:bottom w:val="nil"/>
              <w:right w:val="nil"/>
            </w:tcBorders>
            <w:tcMar>
              <w:top w:w="0" w:type="dxa"/>
              <w:left w:w="0" w:type="dxa"/>
              <w:bottom w:w="0" w:type="dxa"/>
              <w:right w:w="0" w:type="dxa"/>
            </w:tcMar>
            <w:vAlign w:val="bottom"/>
          </w:tcPr>
          <w:p w14:paraId="51279E2C" w14:textId="77777777" w:rsidR="00A12746" w:rsidRDefault="00A12746">
            <w:pPr>
              <w:keepNext/>
            </w:pPr>
          </w:p>
        </w:tc>
        <w:tc>
          <w:tcPr>
            <w:tcW w:w="885" w:type="dxa"/>
            <w:tcBorders>
              <w:top w:val="nil"/>
              <w:left w:val="nil"/>
              <w:bottom w:val="nil"/>
              <w:right w:val="nil"/>
            </w:tcBorders>
            <w:tcMar>
              <w:top w:w="0" w:type="dxa"/>
              <w:left w:w="0" w:type="dxa"/>
              <w:bottom w:w="0" w:type="dxa"/>
              <w:right w:w="53" w:type="dxa"/>
            </w:tcMar>
            <w:vAlign w:val="bottom"/>
          </w:tcPr>
          <w:p w14:paraId="77EBE4C8" w14:textId="77777777" w:rsidR="00A12746" w:rsidRDefault="0073489E">
            <w:pPr>
              <w:keepNext/>
              <w:spacing w:before="75" w:after="30"/>
              <w:jc w:val="right"/>
            </w:pPr>
            <w:r>
              <w:rPr>
                <w:rFonts w:ascii="Arial" w:eastAsia="Arial" w:hAnsi="Arial" w:cs="Arial"/>
                <w:color w:val="000000"/>
                <w:sz w:val="16"/>
              </w:rPr>
              <w:t>—</w:t>
            </w:r>
          </w:p>
        </w:tc>
        <w:tc>
          <w:tcPr>
            <w:tcW w:w="60" w:type="dxa"/>
            <w:tcBorders>
              <w:top w:val="nil"/>
              <w:left w:val="nil"/>
              <w:bottom w:val="nil"/>
              <w:right w:val="nil"/>
            </w:tcBorders>
            <w:tcMar>
              <w:top w:w="0" w:type="dxa"/>
              <w:left w:w="0" w:type="dxa"/>
              <w:bottom w:w="0" w:type="dxa"/>
              <w:right w:w="0" w:type="dxa"/>
            </w:tcMar>
            <w:vAlign w:val="bottom"/>
          </w:tcPr>
          <w:p w14:paraId="2FB4D4F4"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475A57B4" w14:textId="77777777" w:rsidR="00A12746" w:rsidRDefault="0073489E">
            <w:pPr>
              <w:keepNext/>
              <w:tabs>
                <w:tab w:val="left" w:pos="472"/>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6FE35DAB" w14:textId="77777777" w:rsidR="00A12746" w:rsidRDefault="00A12746">
            <w:pPr>
              <w:keepNext/>
            </w:pPr>
          </w:p>
        </w:tc>
        <w:tc>
          <w:tcPr>
            <w:tcW w:w="855" w:type="dxa"/>
            <w:tcBorders>
              <w:top w:val="nil"/>
              <w:left w:val="nil"/>
              <w:bottom w:val="nil"/>
              <w:right w:val="nil"/>
            </w:tcBorders>
            <w:tcMar>
              <w:top w:w="0" w:type="dxa"/>
              <w:left w:w="0" w:type="dxa"/>
              <w:bottom w:w="0" w:type="dxa"/>
              <w:right w:w="53" w:type="dxa"/>
            </w:tcMar>
            <w:vAlign w:val="bottom"/>
          </w:tcPr>
          <w:p w14:paraId="008D5BB1" w14:textId="77777777" w:rsidR="00A12746" w:rsidRDefault="0073489E">
            <w:pPr>
              <w:keepNext/>
              <w:spacing w:before="75" w:after="30"/>
              <w:jc w:val="right"/>
            </w:pPr>
            <w:r>
              <w:rPr>
                <w:rFonts w:ascii="Arial" w:eastAsia="Arial" w:hAnsi="Arial" w:cs="Arial"/>
                <w:color w:val="000000"/>
                <w:sz w:val="16"/>
              </w:rPr>
              <w:t>—</w:t>
            </w:r>
          </w:p>
        </w:tc>
        <w:tc>
          <w:tcPr>
            <w:tcW w:w="60" w:type="dxa"/>
            <w:tcBorders>
              <w:top w:val="nil"/>
              <w:left w:val="nil"/>
              <w:bottom w:val="nil"/>
              <w:right w:val="nil"/>
            </w:tcBorders>
            <w:tcMar>
              <w:top w:w="0" w:type="dxa"/>
              <w:left w:w="0" w:type="dxa"/>
              <w:bottom w:w="0" w:type="dxa"/>
              <w:right w:w="0" w:type="dxa"/>
            </w:tcMar>
            <w:vAlign w:val="bottom"/>
          </w:tcPr>
          <w:p w14:paraId="4A033E70" w14:textId="77777777" w:rsidR="00A12746" w:rsidRDefault="00A12746">
            <w:pPr>
              <w:keepNext/>
            </w:pPr>
          </w:p>
        </w:tc>
        <w:tc>
          <w:tcPr>
            <w:tcW w:w="1095" w:type="dxa"/>
            <w:tcBorders>
              <w:top w:val="nil"/>
              <w:left w:val="nil"/>
              <w:bottom w:val="nil"/>
              <w:right w:val="nil"/>
            </w:tcBorders>
            <w:tcMar>
              <w:top w:w="0" w:type="dxa"/>
              <w:left w:w="0" w:type="dxa"/>
              <w:bottom w:w="0" w:type="dxa"/>
              <w:right w:w="53" w:type="dxa"/>
            </w:tcMar>
            <w:vAlign w:val="bottom"/>
          </w:tcPr>
          <w:p w14:paraId="797F1DCF"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nil"/>
              <w:right w:val="nil"/>
            </w:tcBorders>
            <w:tcMar>
              <w:top w:w="0" w:type="dxa"/>
              <w:left w:w="0" w:type="dxa"/>
              <w:bottom w:w="0" w:type="dxa"/>
              <w:right w:w="0" w:type="dxa"/>
            </w:tcMar>
            <w:vAlign w:val="bottom"/>
          </w:tcPr>
          <w:p w14:paraId="1CA792AD" w14:textId="77777777" w:rsidR="00A12746" w:rsidRDefault="00A12746">
            <w:pPr>
              <w:keepNext/>
            </w:pPr>
          </w:p>
        </w:tc>
        <w:tc>
          <w:tcPr>
            <w:tcW w:w="1125" w:type="dxa"/>
            <w:tcBorders>
              <w:top w:val="nil"/>
              <w:left w:val="nil"/>
              <w:bottom w:val="nil"/>
              <w:right w:val="nil"/>
            </w:tcBorders>
            <w:tcMar>
              <w:top w:w="0" w:type="dxa"/>
              <w:left w:w="0" w:type="dxa"/>
              <w:bottom w:w="0" w:type="dxa"/>
              <w:right w:w="15" w:type="dxa"/>
            </w:tcMar>
            <w:vAlign w:val="bottom"/>
          </w:tcPr>
          <w:p w14:paraId="63B2AFB7" w14:textId="77777777" w:rsidR="00A12746" w:rsidRDefault="0073489E">
            <w:pPr>
              <w:keepNext/>
              <w:tabs>
                <w:tab w:val="left" w:pos="846"/>
                <w:tab w:val="left" w:pos="105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r>
      <w:tr w:rsidR="00A12746" w14:paraId="66D12388" w14:textId="77777777">
        <w:trPr>
          <w:cantSplit/>
          <w:trHeight w:hRule="exact" w:val="300"/>
        </w:trPr>
        <w:tc>
          <w:tcPr>
            <w:tcW w:w="1365" w:type="dxa"/>
            <w:tcBorders>
              <w:top w:val="nil"/>
              <w:left w:val="nil"/>
              <w:bottom w:val="single" w:sz="8" w:space="0" w:color="898A8D"/>
              <w:right w:val="nil"/>
            </w:tcBorders>
            <w:tcMar>
              <w:top w:w="0" w:type="dxa"/>
              <w:left w:w="0" w:type="dxa"/>
              <w:bottom w:w="0" w:type="dxa"/>
              <w:right w:w="0" w:type="dxa"/>
            </w:tcMar>
            <w:vAlign w:val="bottom"/>
          </w:tcPr>
          <w:p w14:paraId="3B96572C"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119AF5D3"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53" w:type="dxa"/>
            </w:tcMar>
            <w:vAlign w:val="bottom"/>
          </w:tcPr>
          <w:p w14:paraId="00D55408" w14:textId="77777777" w:rsidR="00A12746" w:rsidRDefault="0073489E">
            <w:pPr>
              <w:keepNext/>
              <w:spacing w:before="75" w:after="30"/>
              <w:jc w:val="right"/>
            </w:pPr>
            <w:r>
              <w:rPr>
                <w:rFonts w:ascii="Arial" w:eastAsia="Arial" w:hAnsi="Arial" w:cs="Arial"/>
                <w:color w:val="000000"/>
                <w:sz w:val="16"/>
              </w:rPr>
              <w:t>02/08/22</w:t>
            </w:r>
          </w:p>
        </w:tc>
        <w:tc>
          <w:tcPr>
            <w:tcW w:w="255" w:type="dxa"/>
            <w:tcBorders>
              <w:top w:val="nil"/>
              <w:left w:val="nil"/>
              <w:bottom w:val="single" w:sz="8" w:space="0" w:color="898A8D"/>
              <w:right w:val="nil"/>
            </w:tcBorders>
            <w:tcMar>
              <w:top w:w="0" w:type="dxa"/>
              <w:left w:w="0" w:type="dxa"/>
              <w:bottom w:w="0" w:type="dxa"/>
              <w:right w:w="0" w:type="dxa"/>
            </w:tcMar>
            <w:vAlign w:val="bottom"/>
          </w:tcPr>
          <w:p w14:paraId="1305691C"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519E2579"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53" w:type="dxa"/>
            </w:tcMar>
            <w:vAlign w:val="bottom"/>
          </w:tcPr>
          <w:p w14:paraId="3B10712E" w14:textId="77777777" w:rsidR="00A12746" w:rsidRDefault="0073489E">
            <w:pPr>
              <w:keepNext/>
              <w:spacing w:before="75" w:after="30"/>
              <w:jc w:val="right"/>
            </w:pPr>
            <w:r>
              <w:rPr>
                <w:rFonts w:ascii="Arial" w:eastAsia="Arial" w:hAnsi="Arial" w:cs="Arial"/>
                <w:color w:val="000000"/>
                <w:sz w:val="16"/>
              </w:rPr>
              <w:t>—</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00D2C82F"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315657B7" w14:textId="77777777" w:rsidR="00A12746" w:rsidRDefault="0073489E">
            <w:pPr>
              <w:keepNext/>
              <w:tabs>
                <w:tab w:val="left" w:pos="486"/>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586FDA80"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561E4FBB"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63E59864" w14:textId="77777777" w:rsidR="00A12746" w:rsidRDefault="00A12746">
            <w:pPr>
              <w:keepNext/>
            </w:pPr>
          </w:p>
        </w:tc>
        <w:tc>
          <w:tcPr>
            <w:tcW w:w="885" w:type="dxa"/>
            <w:tcBorders>
              <w:top w:val="nil"/>
              <w:left w:val="nil"/>
              <w:bottom w:val="single" w:sz="8" w:space="0" w:color="898A8D"/>
              <w:right w:val="nil"/>
            </w:tcBorders>
            <w:tcMar>
              <w:top w:w="0" w:type="dxa"/>
              <w:left w:w="0" w:type="dxa"/>
              <w:bottom w:w="0" w:type="dxa"/>
              <w:right w:w="15" w:type="dxa"/>
            </w:tcMar>
            <w:vAlign w:val="bottom"/>
          </w:tcPr>
          <w:p w14:paraId="7A141DE6"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70CBFE22" w14:textId="77777777" w:rsidR="00A12746" w:rsidRDefault="00A12746">
            <w:pPr>
              <w:keepNext/>
            </w:pPr>
          </w:p>
        </w:tc>
        <w:tc>
          <w:tcPr>
            <w:tcW w:w="765" w:type="dxa"/>
            <w:tcBorders>
              <w:top w:val="nil"/>
              <w:left w:val="nil"/>
              <w:bottom w:val="single" w:sz="8" w:space="0" w:color="898A8D"/>
              <w:right w:val="nil"/>
            </w:tcBorders>
            <w:tcMar>
              <w:top w:w="0" w:type="dxa"/>
              <w:left w:w="0" w:type="dxa"/>
              <w:bottom w:w="0" w:type="dxa"/>
              <w:right w:w="15" w:type="dxa"/>
            </w:tcMar>
            <w:vAlign w:val="bottom"/>
          </w:tcPr>
          <w:p w14:paraId="5CE148AC" w14:textId="77777777" w:rsidR="00A12746" w:rsidRDefault="0073489E">
            <w:pPr>
              <w:keepNext/>
              <w:tabs>
                <w:tab w:val="left" w:pos="144"/>
                <w:tab w:val="left" w:pos="697"/>
              </w:tabs>
              <w:spacing w:before="75" w:after="30"/>
              <w:jc w:val="right"/>
            </w:pPr>
            <w:r>
              <w:rPr>
                <w:rFonts w:ascii="Arial" w:eastAsia="Arial" w:hAnsi="Arial" w:cs="Arial"/>
                <w:color w:val="000000"/>
                <w:sz w:val="16"/>
              </w:rPr>
              <w:tab/>
              <w:t>10,167</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49ADE518" w14:textId="77777777" w:rsidR="00A12746" w:rsidRDefault="00A12746">
            <w:pPr>
              <w:keepNext/>
            </w:pPr>
          </w:p>
        </w:tc>
        <w:tc>
          <w:tcPr>
            <w:tcW w:w="855" w:type="dxa"/>
            <w:tcBorders>
              <w:top w:val="nil"/>
              <w:left w:val="nil"/>
              <w:bottom w:val="single" w:sz="8" w:space="0" w:color="898A8D"/>
              <w:right w:val="nil"/>
            </w:tcBorders>
            <w:tcMar>
              <w:top w:w="0" w:type="dxa"/>
              <w:left w:w="0" w:type="dxa"/>
              <w:bottom w:w="0" w:type="dxa"/>
              <w:right w:w="15" w:type="dxa"/>
            </w:tcMar>
            <w:vAlign w:val="bottom"/>
          </w:tcPr>
          <w:p w14:paraId="2F3AB82A" w14:textId="77777777" w:rsidR="00A12746" w:rsidRDefault="0073489E">
            <w:pPr>
              <w:keepNext/>
              <w:tabs>
                <w:tab w:val="left" w:pos="576"/>
                <w:tab w:val="left" w:pos="78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898A8D"/>
              <w:right w:val="nil"/>
            </w:tcBorders>
            <w:tcMar>
              <w:top w:w="0" w:type="dxa"/>
              <w:left w:w="0" w:type="dxa"/>
              <w:bottom w:w="0" w:type="dxa"/>
              <w:right w:w="0" w:type="dxa"/>
            </w:tcMar>
            <w:vAlign w:val="bottom"/>
          </w:tcPr>
          <w:p w14:paraId="7AB7F30E" w14:textId="77777777" w:rsidR="00A12746" w:rsidRDefault="00A12746">
            <w:pPr>
              <w:keepNext/>
            </w:pPr>
          </w:p>
        </w:tc>
        <w:tc>
          <w:tcPr>
            <w:tcW w:w="1095" w:type="dxa"/>
            <w:tcBorders>
              <w:top w:val="nil"/>
              <w:left w:val="nil"/>
              <w:bottom w:val="single" w:sz="8" w:space="0" w:color="898A8D"/>
              <w:right w:val="nil"/>
            </w:tcBorders>
            <w:tcMar>
              <w:top w:w="0" w:type="dxa"/>
              <w:left w:w="0" w:type="dxa"/>
              <w:bottom w:w="0" w:type="dxa"/>
              <w:right w:w="15" w:type="dxa"/>
            </w:tcMar>
            <w:vAlign w:val="bottom"/>
          </w:tcPr>
          <w:p w14:paraId="7DF44B15" w14:textId="77777777" w:rsidR="00A12746" w:rsidRDefault="0073489E">
            <w:pPr>
              <w:keepNext/>
              <w:tabs>
                <w:tab w:val="left" w:pos="576"/>
                <w:tab w:val="left" w:pos="1027"/>
              </w:tabs>
              <w:spacing w:before="75" w:after="30"/>
              <w:jc w:val="right"/>
            </w:pPr>
            <w:r>
              <w:rPr>
                <w:rFonts w:ascii="Arial" w:eastAsia="Arial" w:hAnsi="Arial" w:cs="Arial"/>
                <w:color w:val="000000"/>
                <w:sz w:val="16"/>
              </w:rPr>
              <w:tab/>
              <w:t>9,454</w:t>
            </w:r>
            <w:r>
              <w:rPr>
                <w:rFonts w:ascii="Arial" w:eastAsia="Arial" w:hAnsi="Arial" w:cs="Arial"/>
                <w:color w:val="000000"/>
                <w:sz w:val="16"/>
              </w:rPr>
              <w:tab/>
            </w:r>
          </w:p>
        </w:tc>
        <w:tc>
          <w:tcPr>
            <w:tcW w:w="75" w:type="dxa"/>
            <w:tcBorders>
              <w:top w:val="nil"/>
              <w:left w:val="nil"/>
              <w:bottom w:val="single" w:sz="8" w:space="0" w:color="898A8D"/>
              <w:right w:val="nil"/>
            </w:tcBorders>
            <w:tcMar>
              <w:top w:w="0" w:type="dxa"/>
              <w:left w:w="0" w:type="dxa"/>
              <w:bottom w:w="0" w:type="dxa"/>
              <w:right w:w="0" w:type="dxa"/>
            </w:tcMar>
            <w:vAlign w:val="bottom"/>
          </w:tcPr>
          <w:p w14:paraId="1FF14D28" w14:textId="77777777" w:rsidR="00A12746" w:rsidRDefault="00A12746">
            <w:pPr>
              <w:keepNext/>
            </w:pPr>
          </w:p>
        </w:tc>
        <w:tc>
          <w:tcPr>
            <w:tcW w:w="1125" w:type="dxa"/>
            <w:tcBorders>
              <w:top w:val="nil"/>
              <w:left w:val="nil"/>
              <w:bottom w:val="single" w:sz="8" w:space="0" w:color="898A8D"/>
              <w:right w:val="nil"/>
            </w:tcBorders>
            <w:tcMar>
              <w:top w:w="0" w:type="dxa"/>
              <w:left w:w="0" w:type="dxa"/>
              <w:bottom w:w="0" w:type="dxa"/>
              <w:right w:w="15" w:type="dxa"/>
            </w:tcMar>
            <w:vAlign w:val="bottom"/>
          </w:tcPr>
          <w:p w14:paraId="0729B9FF" w14:textId="77777777" w:rsidR="00A12746" w:rsidRDefault="0073489E">
            <w:pPr>
              <w:keepNext/>
              <w:tabs>
                <w:tab w:val="left" w:pos="295"/>
                <w:tab w:val="left" w:pos="1057"/>
              </w:tabs>
              <w:spacing w:before="75" w:after="30"/>
              <w:jc w:val="right"/>
            </w:pPr>
            <w:r>
              <w:rPr>
                <w:rFonts w:ascii="Arial" w:eastAsia="Arial" w:hAnsi="Arial" w:cs="Arial"/>
                <w:color w:val="000000"/>
                <w:sz w:val="16"/>
              </w:rPr>
              <w:tab/>
              <w:t>1,491,272</w:t>
            </w:r>
            <w:r>
              <w:rPr>
                <w:rFonts w:ascii="Arial" w:eastAsia="Arial" w:hAnsi="Arial" w:cs="Arial"/>
                <w:color w:val="000000"/>
                <w:sz w:val="16"/>
              </w:rPr>
              <w:tab/>
            </w:r>
          </w:p>
        </w:tc>
      </w:tr>
      <w:tr w:rsidR="00A12746" w14:paraId="373E1176" w14:textId="77777777">
        <w:trPr>
          <w:cantSplit/>
          <w:trHeight w:hRule="exact" w:val="60"/>
        </w:trPr>
        <w:tc>
          <w:tcPr>
            <w:tcW w:w="1365" w:type="dxa"/>
            <w:tcBorders>
              <w:top w:val="single" w:sz="8" w:space="0" w:color="898A8D"/>
              <w:left w:val="nil"/>
              <w:bottom w:val="nil"/>
              <w:right w:val="nil"/>
            </w:tcBorders>
            <w:tcMar>
              <w:top w:w="0" w:type="dxa"/>
              <w:left w:w="0" w:type="dxa"/>
              <w:bottom w:w="0" w:type="dxa"/>
              <w:right w:w="0" w:type="dxa"/>
            </w:tcMar>
            <w:vAlign w:val="bottom"/>
          </w:tcPr>
          <w:p w14:paraId="004D0595"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5DBCB32"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0" w:type="dxa"/>
            </w:tcMar>
            <w:vAlign w:val="bottom"/>
          </w:tcPr>
          <w:p w14:paraId="7C0EFB21" w14:textId="77777777" w:rsidR="00A12746" w:rsidRDefault="00A12746">
            <w:pPr>
              <w:keepNext/>
            </w:pPr>
          </w:p>
        </w:tc>
        <w:tc>
          <w:tcPr>
            <w:tcW w:w="255" w:type="dxa"/>
            <w:tcBorders>
              <w:top w:val="single" w:sz="8" w:space="0" w:color="898A8D"/>
              <w:left w:val="nil"/>
              <w:bottom w:val="nil"/>
              <w:right w:val="nil"/>
            </w:tcBorders>
            <w:tcMar>
              <w:top w:w="0" w:type="dxa"/>
              <w:left w:w="0" w:type="dxa"/>
              <w:bottom w:w="0" w:type="dxa"/>
              <w:right w:w="0" w:type="dxa"/>
            </w:tcMar>
            <w:vAlign w:val="bottom"/>
          </w:tcPr>
          <w:p w14:paraId="65C51187"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543E61A7"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0" w:type="dxa"/>
            </w:tcMar>
            <w:vAlign w:val="bottom"/>
          </w:tcPr>
          <w:p w14:paraId="783515F0"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79782F6"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0" w:type="dxa"/>
            </w:tcMar>
            <w:vAlign w:val="bottom"/>
          </w:tcPr>
          <w:p w14:paraId="7A87EB0F"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4B519A88"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0" w:type="dxa"/>
            </w:tcMar>
            <w:vAlign w:val="bottom"/>
          </w:tcPr>
          <w:p w14:paraId="14A22575"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B83A903" w14:textId="77777777" w:rsidR="00A12746" w:rsidRDefault="00A12746">
            <w:pPr>
              <w:keepNext/>
            </w:pPr>
          </w:p>
        </w:tc>
        <w:tc>
          <w:tcPr>
            <w:tcW w:w="885" w:type="dxa"/>
            <w:tcBorders>
              <w:top w:val="single" w:sz="8" w:space="0" w:color="898A8D"/>
              <w:left w:val="nil"/>
              <w:bottom w:val="nil"/>
              <w:right w:val="nil"/>
            </w:tcBorders>
            <w:tcMar>
              <w:top w:w="0" w:type="dxa"/>
              <w:left w:w="0" w:type="dxa"/>
              <w:bottom w:w="0" w:type="dxa"/>
              <w:right w:w="0" w:type="dxa"/>
            </w:tcMar>
            <w:vAlign w:val="bottom"/>
          </w:tcPr>
          <w:p w14:paraId="74F791B5"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589DC0BE" w14:textId="77777777" w:rsidR="00A12746" w:rsidRDefault="00A12746">
            <w:pPr>
              <w:keepNext/>
            </w:pPr>
          </w:p>
        </w:tc>
        <w:tc>
          <w:tcPr>
            <w:tcW w:w="765" w:type="dxa"/>
            <w:tcBorders>
              <w:top w:val="single" w:sz="8" w:space="0" w:color="898A8D"/>
              <w:left w:val="nil"/>
              <w:bottom w:val="nil"/>
              <w:right w:val="nil"/>
            </w:tcBorders>
            <w:tcMar>
              <w:top w:w="0" w:type="dxa"/>
              <w:left w:w="0" w:type="dxa"/>
              <w:bottom w:w="0" w:type="dxa"/>
              <w:right w:w="0" w:type="dxa"/>
            </w:tcMar>
            <w:vAlign w:val="bottom"/>
          </w:tcPr>
          <w:p w14:paraId="36F819C2"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6700EE0F" w14:textId="77777777" w:rsidR="00A12746" w:rsidRDefault="00A12746">
            <w:pPr>
              <w:keepNext/>
            </w:pPr>
          </w:p>
        </w:tc>
        <w:tc>
          <w:tcPr>
            <w:tcW w:w="855" w:type="dxa"/>
            <w:tcBorders>
              <w:top w:val="single" w:sz="8" w:space="0" w:color="898A8D"/>
              <w:left w:val="nil"/>
              <w:bottom w:val="nil"/>
              <w:right w:val="nil"/>
            </w:tcBorders>
            <w:tcMar>
              <w:top w:w="0" w:type="dxa"/>
              <w:left w:w="0" w:type="dxa"/>
              <w:bottom w:w="0" w:type="dxa"/>
              <w:right w:w="0" w:type="dxa"/>
            </w:tcMar>
            <w:vAlign w:val="bottom"/>
          </w:tcPr>
          <w:p w14:paraId="29B99356" w14:textId="77777777" w:rsidR="00A12746" w:rsidRDefault="00A12746">
            <w:pPr>
              <w:keepNext/>
            </w:pPr>
          </w:p>
        </w:tc>
        <w:tc>
          <w:tcPr>
            <w:tcW w:w="60" w:type="dxa"/>
            <w:tcBorders>
              <w:top w:val="single" w:sz="8" w:space="0" w:color="898A8D"/>
              <w:left w:val="nil"/>
              <w:bottom w:val="nil"/>
              <w:right w:val="nil"/>
            </w:tcBorders>
            <w:tcMar>
              <w:top w:w="0" w:type="dxa"/>
              <w:left w:w="0" w:type="dxa"/>
              <w:bottom w:w="0" w:type="dxa"/>
              <w:right w:w="0" w:type="dxa"/>
            </w:tcMar>
            <w:vAlign w:val="bottom"/>
          </w:tcPr>
          <w:p w14:paraId="4F561492" w14:textId="77777777" w:rsidR="00A12746" w:rsidRDefault="00A12746">
            <w:pPr>
              <w:keepNext/>
            </w:pPr>
          </w:p>
        </w:tc>
        <w:tc>
          <w:tcPr>
            <w:tcW w:w="1095" w:type="dxa"/>
            <w:tcBorders>
              <w:top w:val="single" w:sz="8" w:space="0" w:color="898A8D"/>
              <w:left w:val="nil"/>
              <w:bottom w:val="nil"/>
              <w:right w:val="nil"/>
            </w:tcBorders>
            <w:tcMar>
              <w:top w:w="0" w:type="dxa"/>
              <w:left w:w="0" w:type="dxa"/>
              <w:bottom w:w="0" w:type="dxa"/>
              <w:right w:w="0" w:type="dxa"/>
            </w:tcMar>
            <w:vAlign w:val="bottom"/>
          </w:tcPr>
          <w:p w14:paraId="34600612"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62D5C2FE" w14:textId="77777777" w:rsidR="00A12746" w:rsidRDefault="00A12746">
            <w:pPr>
              <w:keepNext/>
            </w:pPr>
          </w:p>
        </w:tc>
        <w:tc>
          <w:tcPr>
            <w:tcW w:w="1125" w:type="dxa"/>
            <w:tcBorders>
              <w:top w:val="single" w:sz="8" w:space="0" w:color="898A8D"/>
              <w:left w:val="nil"/>
              <w:bottom w:val="nil"/>
              <w:right w:val="nil"/>
            </w:tcBorders>
            <w:tcMar>
              <w:top w:w="0" w:type="dxa"/>
              <w:left w:w="0" w:type="dxa"/>
              <w:bottom w:w="0" w:type="dxa"/>
              <w:right w:w="0" w:type="dxa"/>
            </w:tcMar>
            <w:vAlign w:val="bottom"/>
          </w:tcPr>
          <w:p w14:paraId="3DA67E0A" w14:textId="77777777" w:rsidR="00A12746" w:rsidRDefault="00A12746">
            <w:pPr>
              <w:keepNext/>
            </w:pPr>
          </w:p>
        </w:tc>
      </w:tr>
      <w:tr w:rsidR="00A12746" w14:paraId="01A90474" w14:textId="77777777">
        <w:trPr>
          <w:cantSplit/>
          <w:trHeight w:hRule="exact" w:val="300"/>
        </w:trPr>
        <w:tc>
          <w:tcPr>
            <w:tcW w:w="1365" w:type="dxa"/>
            <w:tcBorders>
              <w:top w:val="nil"/>
              <w:left w:val="nil"/>
              <w:bottom w:val="nil"/>
              <w:right w:val="nil"/>
            </w:tcBorders>
            <w:tcMar>
              <w:top w:w="0" w:type="dxa"/>
              <w:left w:w="53" w:type="dxa"/>
              <w:bottom w:w="0" w:type="dxa"/>
              <w:right w:w="53" w:type="dxa"/>
            </w:tcMar>
            <w:vAlign w:val="bottom"/>
          </w:tcPr>
          <w:p w14:paraId="6330AED0" w14:textId="77777777" w:rsidR="00A12746" w:rsidRDefault="0073489E">
            <w:pPr>
              <w:keepNext/>
              <w:spacing w:before="75" w:after="30"/>
            </w:pPr>
            <w:r>
              <w:rPr>
                <w:rFonts w:ascii="Arial" w:eastAsia="Arial" w:hAnsi="Arial" w:cs="Arial"/>
                <w:color w:val="000000"/>
                <w:sz w:val="16"/>
              </w:rPr>
              <w:t>David Eldersveld</w:t>
            </w:r>
          </w:p>
        </w:tc>
        <w:tc>
          <w:tcPr>
            <w:tcW w:w="75" w:type="dxa"/>
            <w:tcBorders>
              <w:top w:val="nil"/>
              <w:left w:val="nil"/>
              <w:bottom w:val="nil"/>
              <w:right w:val="nil"/>
            </w:tcBorders>
            <w:tcMar>
              <w:top w:w="0" w:type="dxa"/>
              <w:left w:w="0" w:type="dxa"/>
              <w:bottom w:w="0" w:type="dxa"/>
              <w:right w:w="0" w:type="dxa"/>
            </w:tcMar>
            <w:vAlign w:val="bottom"/>
          </w:tcPr>
          <w:p w14:paraId="5DAF3E52" w14:textId="77777777" w:rsidR="00A12746" w:rsidRDefault="00A12746">
            <w:pPr>
              <w:keepNext/>
            </w:pPr>
          </w:p>
        </w:tc>
        <w:tc>
          <w:tcPr>
            <w:tcW w:w="765" w:type="dxa"/>
            <w:tcBorders>
              <w:top w:val="nil"/>
              <w:left w:val="nil"/>
              <w:bottom w:val="nil"/>
              <w:right w:val="nil"/>
            </w:tcBorders>
            <w:tcMar>
              <w:top w:w="0" w:type="dxa"/>
              <w:left w:w="0" w:type="dxa"/>
              <w:bottom w:w="0" w:type="dxa"/>
              <w:right w:w="53" w:type="dxa"/>
            </w:tcMar>
            <w:vAlign w:val="bottom"/>
          </w:tcPr>
          <w:p w14:paraId="26F6CB0C" w14:textId="77777777" w:rsidR="00A12746" w:rsidRDefault="0073489E">
            <w:pPr>
              <w:keepNext/>
              <w:spacing w:before="75" w:after="30"/>
              <w:jc w:val="right"/>
            </w:pPr>
            <w:r>
              <w:rPr>
                <w:rFonts w:ascii="Arial" w:eastAsia="Arial" w:hAnsi="Arial" w:cs="Arial"/>
                <w:color w:val="000000"/>
                <w:sz w:val="16"/>
              </w:rPr>
              <w:t>02/07/22</w:t>
            </w:r>
          </w:p>
        </w:tc>
        <w:tc>
          <w:tcPr>
            <w:tcW w:w="255" w:type="dxa"/>
            <w:tcBorders>
              <w:top w:val="nil"/>
              <w:left w:val="nil"/>
              <w:bottom w:val="nil"/>
              <w:right w:val="nil"/>
            </w:tcBorders>
            <w:tcMar>
              <w:top w:w="0" w:type="dxa"/>
              <w:left w:w="53" w:type="dxa"/>
              <w:bottom w:w="0" w:type="dxa"/>
              <w:right w:w="53" w:type="dxa"/>
            </w:tcMar>
            <w:vAlign w:val="bottom"/>
          </w:tcPr>
          <w:p w14:paraId="64D85D7B" w14:textId="77777777" w:rsidR="00A12746" w:rsidRDefault="0073489E">
            <w:pPr>
              <w:keepNext/>
              <w:spacing w:before="75" w:after="30"/>
              <w:rPr>
                <w:rFonts w:ascii="Arial" w:eastAsia="Arial" w:hAnsi="Arial" w:cs="Arial"/>
                <w:sz w:val="16"/>
                <w:vertAlign w:val="superscript"/>
              </w:rPr>
            </w:pPr>
            <w:r>
              <w:rPr>
                <w:rFonts w:ascii="Arial" w:eastAsia="Arial" w:hAnsi="Arial" w:cs="Arial"/>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14:paraId="5B871485" w14:textId="77777777" w:rsidR="00A12746" w:rsidRDefault="00A12746">
            <w:pPr>
              <w:keepNext/>
            </w:pPr>
          </w:p>
        </w:tc>
        <w:tc>
          <w:tcPr>
            <w:tcW w:w="885" w:type="dxa"/>
            <w:tcBorders>
              <w:top w:val="nil"/>
              <w:left w:val="nil"/>
              <w:bottom w:val="nil"/>
              <w:right w:val="nil"/>
            </w:tcBorders>
            <w:tcMar>
              <w:top w:w="0" w:type="dxa"/>
              <w:left w:w="0" w:type="dxa"/>
              <w:bottom w:w="0" w:type="dxa"/>
              <w:right w:w="15" w:type="dxa"/>
            </w:tcMar>
            <w:vAlign w:val="bottom"/>
          </w:tcPr>
          <w:p w14:paraId="682B0E2D"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nil"/>
              <w:right w:val="nil"/>
            </w:tcBorders>
            <w:tcMar>
              <w:top w:w="0" w:type="dxa"/>
              <w:left w:w="0" w:type="dxa"/>
              <w:bottom w:w="0" w:type="dxa"/>
              <w:right w:w="0" w:type="dxa"/>
            </w:tcMar>
            <w:vAlign w:val="bottom"/>
          </w:tcPr>
          <w:p w14:paraId="56CBC8B6"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62DFCB54" w14:textId="77777777" w:rsidR="00A12746" w:rsidRDefault="0073489E">
            <w:pPr>
              <w:keepNext/>
              <w:tabs>
                <w:tab w:val="left" w:pos="68"/>
                <w:tab w:val="left" w:pos="697"/>
              </w:tabs>
              <w:spacing w:before="75" w:after="30"/>
              <w:jc w:val="right"/>
            </w:pPr>
            <w:r>
              <w:rPr>
                <w:rFonts w:ascii="Arial" w:eastAsia="Arial" w:hAnsi="Arial" w:cs="Arial"/>
                <w:color w:val="000000"/>
                <w:sz w:val="16"/>
              </w:rPr>
              <w:tab/>
              <w:t>758,761</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3E882DDB" w14:textId="77777777" w:rsidR="00A12746" w:rsidRDefault="00A12746">
            <w:pPr>
              <w:keepNext/>
            </w:pPr>
          </w:p>
        </w:tc>
        <w:tc>
          <w:tcPr>
            <w:tcW w:w="885" w:type="dxa"/>
            <w:tcBorders>
              <w:top w:val="nil"/>
              <w:left w:val="nil"/>
              <w:bottom w:val="nil"/>
              <w:right w:val="nil"/>
            </w:tcBorders>
            <w:tcMar>
              <w:top w:w="0" w:type="dxa"/>
              <w:left w:w="0" w:type="dxa"/>
              <w:bottom w:w="0" w:type="dxa"/>
              <w:right w:w="15" w:type="dxa"/>
            </w:tcMar>
            <w:vAlign w:val="bottom"/>
          </w:tcPr>
          <w:p w14:paraId="09540A52" w14:textId="77777777" w:rsidR="00A12746" w:rsidRDefault="0073489E">
            <w:pPr>
              <w:keepNext/>
              <w:tabs>
                <w:tab w:val="left" w:pos="55"/>
                <w:tab w:val="left" w:pos="817"/>
              </w:tabs>
              <w:spacing w:before="75" w:after="30"/>
              <w:jc w:val="right"/>
            </w:pPr>
            <w:r>
              <w:rPr>
                <w:rFonts w:ascii="Arial" w:eastAsia="Arial" w:hAnsi="Arial" w:cs="Arial"/>
                <w:color w:val="000000"/>
                <w:sz w:val="16"/>
              </w:rPr>
              <w:tab/>
              <w:t>1,030,095</w:t>
            </w:r>
            <w:r>
              <w:rPr>
                <w:rFonts w:ascii="Arial" w:eastAsia="Arial" w:hAnsi="Arial" w:cs="Arial"/>
                <w:color w:val="000000"/>
                <w:sz w:val="16"/>
              </w:rPr>
              <w:tab/>
            </w:r>
          </w:p>
        </w:tc>
        <w:tc>
          <w:tcPr>
            <w:tcW w:w="75" w:type="dxa"/>
            <w:tcBorders>
              <w:top w:val="nil"/>
              <w:left w:val="nil"/>
              <w:bottom w:val="nil"/>
              <w:right w:val="nil"/>
            </w:tcBorders>
            <w:tcMar>
              <w:top w:w="0" w:type="dxa"/>
              <w:left w:w="0" w:type="dxa"/>
              <w:bottom w:w="0" w:type="dxa"/>
              <w:right w:w="0" w:type="dxa"/>
            </w:tcMar>
            <w:vAlign w:val="bottom"/>
          </w:tcPr>
          <w:p w14:paraId="781CA482" w14:textId="77777777" w:rsidR="00A12746" w:rsidRDefault="00A12746">
            <w:pPr>
              <w:keepNext/>
            </w:pPr>
          </w:p>
        </w:tc>
        <w:tc>
          <w:tcPr>
            <w:tcW w:w="885" w:type="dxa"/>
            <w:tcBorders>
              <w:top w:val="nil"/>
              <w:left w:val="nil"/>
              <w:bottom w:val="nil"/>
              <w:right w:val="nil"/>
            </w:tcBorders>
            <w:tcMar>
              <w:top w:w="0" w:type="dxa"/>
              <w:left w:w="0" w:type="dxa"/>
              <w:bottom w:w="0" w:type="dxa"/>
              <w:right w:w="15" w:type="dxa"/>
            </w:tcMar>
            <w:vAlign w:val="bottom"/>
          </w:tcPr>
          <w:p w14:paraId="7DDFFC52" w14:textId="77777777" w:rsidR="00A12746" w:rsidRDefault="0073489E">
            <w:pPr>
              <w:keepNext/>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14DFC19D" w14:textId="77777777" w:rsidR="00A12746" w:rsidRDefault="00A12746">
            <w:pPr>
              <w:keepNext/>
            </w:pPr>
          </w:p>
        </w:tc>
        <w:tc>
          <w:tcPr>
            <w:tcW w:w="765" w:type="dxa"/>
            <w:tcBorders>
              <w:top w:val="nil"/>
              <w:left w:val="nil"/>
              <w:bottom w:val="nil"/>
              <w:right w:val="nil"/>
            </w:tcBorders>
            <w:tcMar>
              <w:top w:w="0" w:type="dxa"/>
              <w:left w:w="0" w:type="dxa"/>
              <w:bottom w:w="0" w:type="dxa"/>
              <w:right w:w="15" w:type="dxa"/>
            </w:tcMar>
            <w:vAlign w:val="bottom"/>
          </w:tcPr>
          <w:p w14:paraId="67136632" w14:textId="77777777" w:rsidR="00A12746" w:rsidRDefault="0073489E">
            <w:pPr>
              <w:keepNext/>
              <w:tabs>
                <w:tab w:val="left" w:pos="432"/>
                <w:tab w:val="left" w:pos="697"/>
              </w:tabs>
              <w:spacing w:before="75" w:after="30"/>
              <w:jc w:val="right"/>
            </w:pPr>
            <w:r>
              <w:rPr>
                <w:rFonts w:ascii="Arial" w:eastAsia="Arial" w:hAnsi="Arial" w:cs="Arial"/>
                <w:color w:val="000000"/>
                <w:sz w:val="20"/>
              </w:rPr>
              <w:tab/>
              <w:t>—</w:t>
            </w:r>
            <w:r>
              <w:rPr>
                <w:rFonts w:ascii="Arial" w:eastAsia="Arial" w:hAnsi="Arial" w:cs="Arial"/>
                <w:color w:val="000000"/>
                <w:sz w:val="20"/>
              </w:rPr>
              <w:tab/>
            </w:r>
          </w:p>
        </w:tc>
        <w:tc>
          <w:tcPr>
            <w:tcW w:w="60" w:type="dxa"/>
            <w:tcBorders>
              <w:top w:val="nil"/>
              <w:left w:val="nil"/>
              <w:bottom w:val="nil"/>
              <w:right w:val="nil"/>
            </w:tcBorders>
            <w:tcMar>
              <w:top w:w="0" w:type="dxa"/>
              <w:left w:w="0" w:type="dxa"/>
              <w:bottom w:w="0" w:type="dxa"/>
              <w:right w:w="0" w:type="dxa"/>
            </w:tcMar>
            <w:vAlign w:val="bottom"/>
          </w:tcPr>
          <w:p w14:paraId="6E4474E9" w14:textId="77777777" w:rsidR="00A12746" w:rsidRDefault="00A12746">
            <w:pPr>
              <w:keepNext/>
            </w:pPr>
          </w:p>
        </w:tc>
        <w:tc>
          <w:tcPr>
            <w:tcW w:w="855" w:type="dxa"/>
            <w:tcBorders>
              <w:top w:val="nil"/>
              <w:left w:val="nil"/>
              <w:bottom w:val="nil"/>
              <w:right w:val="nil"/>
            </w:tcBorders>
            <w:tcMar>
              <w:top w:w="0" w:type="dxa"/>
              <w:left w:w="0" w:type="dxa"/>
              <w:bottom w:w="0" w:type="dxa"/>
              <w:right w:w="15" w:type="dxa"/>
            </w:tcMar>
            <w:vAlign w:val="bottom"/>
          </w:tcPr>
          <w:p w14:paraId="53460C4C" w14:textId="77777777" w:rsidR="00A12746" w:rsidRDefault="0073489E">
            <w:pPr>
              <w:keepNext/>
              <w:tabs>
                <w:tab w:val="left" w:pos="576"/>
                <w:tab w:val="left" w:pos="78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nil"/>
              <w:right w:val="nil"/>
            </w:tcBorders>
            <w:tcMar>
              <w:top w:w="0" w:type="dxa"/>
              <w:left w:w="0" w:type="dxa"/>
              <w:bottom w:w="0" w:type="dxa"/>
              <w:right w:w="0" w:type="dxa"/>
            </w:tcMar>
            <w:vAlign w:val="bottom"/>
          </w:tcPr>
          <w:p w14:paraId="4152B0FA" w14:textId="77777777" w:rsidR="00A12746" w:rsidRDefault="00A12746">
            <w:pPr>
              <w:keepNext/>
            </w:pPr>
          </w:p>
        </w:tc>
        <w:tc>
          <w:tcPr>
            <w:tcW w:w="1095" w:type="dxa"/>
            <w:tcBorders>
              <w:top w:val="nil"/>
              <w:left w:val="nil"/>
              <w:bottom w:val="nil"/>
              <w:right w:val="nil"/>
            </w:tcBorders>
            <w:tcMar>
              <w:top w:w="0" w:type="dxa"/>
              <w:left w:w="0" w:type="dxa"/>
              <w:bottom w:w="0" w:type="dxa"/>
              <w:right w:w="15" w:type="dxa"/>
            </w:tcMar>
            <w:vAlign w:val="bottom"/>
          </w:tcPr>
          <w:p w14:paraId="1C5C39D8" w14:textId="77777777" w:rsidR="00A12746" w:rsidRDefault="0073489E">
            <w:pPr>
              <w:keepNext/>
              <w:tabs>
                <w:tab w:val="left" w:pos="816"/>
                <w:tab w:val="left" w:pos="102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nil"/>
              <w:right w:val="nil"/>
            </w:tcBorders>
            <w:tcMar>
              <w:top w:w="0" w:type="dxa"/>
              <w:left w:w="0" w:type="dxa"/>
              <w:bottom w:w="0" w:type="dxa"/>
              <w:right w:w="0" w:type="dxa"/>
            </w:tcMar>
            <w:vAlign w:val="bottom"/>
          </w:tcPr>
          <w:p w14:paraId="1923D0D6" w14:textId="77777777" w:rsidR="00A12746" w:rsidRDefault="00A12746">
            <w:pPr>
              <w:keepNext/>
            </w:pPr>
          </w:p>
        </w:tc>
        <w:tc>
          <w:tcPr>
            <w:tcW w:w="1125" w:type="dxa"/>
            <w:tcBorders>
              <w:top w:val="nil"/>
              <w:left w:val="nil"/>
              <w:bottom w:val="nil"/>
              <w:right w:val="nil"/>
            </w:tcBorders>
            <w:tcMar>
              <w:top w:w="0" w:type="dxa"/>
              <w:left w:w="0" w:type="dxa"/>
              <w:bottom w:w="0" w:type="dxa"/>
              <w:right w:w="15" w:type="dxa"/>
            </w:tcMar>
            <w:vAlign w:val="bottom"/>
          </w:tcPr>
          <w:p w14:paraId="0E0F7285" w14:textId="77777777" w:rsidR="00A12746" w:rsidRDefault="0073489E">
            <w:pPr>
              <w:keepNext/>
              <w:tabs>
                <w:tab w:val="left" w:pos="846"/>
                <w:tab w:val="left" w:pos="105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r>
      <w:tr w:rsidR="00A12746" w14:paraId="70595CCB" w14:textId="77777777">
        <w:trPr>
          <w:cantSplit/>
          <w:trHeight w:hRule="exact" w:val="300"/>
        </w:trPr>
        <w:tc>
          <w:tcPr>
            <w:tcW w:w="1365" w:type="dxa"/>
            <w:tcBorders>
              <w:top w:val="nil"/>
              <w:left w:val="nil"/>
              <w:bottom w:val="single" w:sz="8" w:space="0" w:color="00549E"/>
              <w:right w:val="nil"/>
            </w:tcBorders>
            <w:tcMar>
              <w:top w:w="0" w:type="dxa"/>
              <w:left w:w="0" w:type="dxa"/>
              <w:bottom w:w="0" w:type="dxa"/>
              <w:right w:w="0" w:type="dxa"/>
            </w:tcMar>
            <w:vAlign w:val="bottom"/>
          </w:tcPr>
          <w:p w14:paraId="4C1C8917" w14:textId="77777777" w:rsidR="00A12746" w:rsidRDefault="00A12746"/>
        </w:tc>
        <w:tc>
          <w:tcPr>
            <w:tcW w:w="75" w:type="dxa"/>
            <w:tcBorders>
              <w:top w:val="nil"/>
              <w:left w:val="nil"/>
              <w:bottom w:val="single" w:sz="8" w:space="0" w:color="00549E"/>
              <w:right w:val="nil"/>
            </w:tcBorders>
            <w:tcMar>
              <w:top w:w="0" w:type="dxa"/>
              <w:left w:w="0" w:type="dxa"/>
              <w:bottom w:w="0" w:type="dxa"/>
              <w:right w:w="0" w:type="dxa"/>
            </w:tcMar>
            <w:vAlign w:val="bottom"/>
          </w:tcPr>
          <w:p w14:paraId="7DC424F9" w14:textId="77777777" w:rsidR="00A12746" w:rsidRDefault="00A12746"/>
        </w:tc>
        <w:tc>
          <w:tcPr>
            <w:tcW w:w="765" w:type="dxa"/>
            <w:tcBorders>
              <w:top w:val="nil"/>
              <w:left w:val="nil"/>
              <w:bottom w:val="single" w:sz="8" w:space="0" w:color="00549E"/>
              <w:right w:val="nil"/>
            </w:tcBorders>
            <w:tcMar>
              <w:top w:w="0" w:type="dxa"/>
              <w:left w:w="0" w:type="dxa"/>
              <w:bottom w:w="0" w:type="dxa"/>
              <w:right w:w="53" w:type="dxa"/>
            </w:tcMar>
            <w:vAlign w:val="bottom"/>
          </w:tcPr>
          <w:p w14:paraId="68CB6628" w14:textId="77777777" w:rsidR="00A12746" w:rsidRDefault="0073489E">
            <w:pPr>
              <w:spacing w:before="75" w:after="30"/>
              <w:jc w:val="right"/>
            </w:pPr>
            <w:r>
              <w:rPr>
                <w:rFonts w:ascii="Arial" w:eastAsia="Arial" w:hAnsi="Arial" w:cs="Arial"/>
                <w:color w:val="000000"/>
                <w:sz w:val="16"/>
              </w:rPr>
              <w:t>02/08/22</w:t>
            </w:r>
          </w:p>
        </w:tc>
        <w:tc>
          <w:tcPr>
            <w:tcW w:w="255" w:type="dxa"/>
            <w:tcBorders>
              <w:top w:val="nil"/>
              <w:left w:val="nil"/>
              <w:bottom w:val="single" w:sz="8" w:space="0" w:color="00549E"/>
              <w:right w:val="nil"/>
            </w:tcBorders>
            <w:tcMar>
              <w:top w:w="0" w:type="dxa"/>
              <w:left w:w="0" w:type="dxa"/>
              <w:bottom w:w="0" w:type="dxa"/>
              <w:right w:w="0" w:type="dxa"/>
            </w:tcMar>
            <w:vAlign w:val="bottom"/>
          </w:tcPr>
          <w:p w14:paraId="5E1AF68E" w14:textId="77777777" w:rsidR="00A12746" w:rsidRDefault="00A12746"/>
        </w:tc>
        <w:tc>
          <w:tcPr>
            <w:tcW w:w="75" w:type="dxa"/>
            <w:tcBorders>
              <w:top w:val="nil"/>
              <w:left w:val="nil"/>
              <w:bottom w:val="single" w:sz="8" w:space="0" w:color="00549E"/>
              <w:right w:val="nil"/>
            </w:tcBorders>
            <w:tcMar>
              <w:top w:w="0" w:type="dxa"/>
              <w:left w:w="0" w:type="dxa"/>
              <w:bottom w:w="0" w:type="dxa"/>
              <w:right w:w="0" w:type="dxa"/>
            </w:tcMar>
            <w:vAlign w:val="bottom"/>
          </w:tcPr>
          <w:p w14:paraId="4B718040" w14:textId="77777777" w:rsidR="00A12746" w:rsidRDefault="00A12746"/>
        </w:tc>
        <w:tc>
          <w:tcPr>
            <w:tcW w:w="885" w:type="dxa"/>
            <w:tcBorders>
              <w:top w:val="nil"/>
              <w:left w:val="nil"/>
              <w:bottom w:val="single" w:sz="8" w:space="0" w:color="00549E"/>
              <w:right w:val="nil"/>
            </w:tcBorders>
            <w:tcMar>
              <w:top w:w="0" w:type="dxa"/>
              <w:left w:w="0" w:type="dxa"/>
              <w:bottom w:w="0" w:type="dxa"/>
              <w:right w:w="15" w:type="dxa"/>
            </w:tcMar>
            <w:vAlign w:val="bottom"/>
          </w:tcPr>
          <w:p w14:paraId="5C51E8D8" w14:textId="77777777" w:rsidR="00A12746" w:rsidRDefault="0073489E">
            <w:pPr>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single" w:sz="8" w:space="0" w:color="00549E"/>
              <w:right w:val="nil"/>
            </w:tcBorders>
            <w:tcMar>
              <w:top w:w="0" w:type="dxa"/>
              <w:left w:w="0" w:type="dxa"/>
              <w:bottom w:w="0" w:type="dxa"/>
              <w:right w:w="0" w:type="dxa"/>
            </w:tcMar>
            <w:vAlign w:val="bottom"/>
          </w:tcPr>
          <w:p w14:paraId="4D5E9F41" w14:textId="77777777" w:rsidR="00A12746" w:rsidRDefault="00A12746"/>
        </w:tc>
        <w:tc>
          <w:tcPr>
            <w:tcW w:w="765" w:type="dxa"/>
            <w:tcBorders>
              <w:top w:val="nil"/>
              <w:left w:val="nil"/>
              <w:bottom w:val="single" w:sz="8" w:space="0" w:color="00549E"/>
              <w:right w:val="nil"/>
            </w:tcBorders>
            <w:tcMar>
              <w:top w:w="0" w:type="dxa"/>
              <w:left w:w="0" w:type="dxa"/>
              <w:bottom w:w="0" w:type="dxa"/>
              <w:right w:w="15" w:type="dxa"/>
            </w:tcMar>
            <w:vAlign w:val="bottom"/>
          </w:tcPr>
          <w:p w14:paraId="421052F6" w14:textId="77777777" w:rsidR="00A12746" w:rsidRDefault="0073489E">
            <w:pPr>
              <w:tabs>
                <w:tab w:val="left" w:pos="486"/>
                <w:tab w:val="left" w:pos="69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00549E"/>
              <w:right w:val="nil"/>
            </w:tcBorders>
            <w:tcMar>
              <w:top w:w="0" w:type="dxa"/>
              <w:left w:w="0" w:type="dxa"/>
              <w:bottom w:w="0" w:type="dxa"/>
              <w:right w:w="0" w:type="dxa"/>
            </w:tcMar>
            <w:vAlign w:val="bottom"/>
          </w:tcPr>
          <w:p w14:paraId="074B72C0" w14:textId="77777777" w:rsidR="00A12746" w:rsidRDefault="00A12746"/>
        </w:tc>
        <w:tc>
          <w:tcPr>
            <w:tcW w:w="885" w:type="dxa"/>
            <w:tcBorders>
              <w:top w:val="nil"/>
              <w:left w:val="nil"/>
              <w:bottom w:val="single" w:sz="8" w:space="0" w:color="00549E"/>
              <w:right w:val="nil"/>
            </w:tcBorders>
            <w:tcMar>
              <w:top w:w="0" w:type="dxa"/>
              <w:left w:w="0" w:type="dxa"/>
              <w:bottom w:w="0" w:type="dxa"/>
              <w:right w:w="15" w:type="dxa"/>
            </w:tcMar>
            <w:vAlign w:val="bottom"/>
          </w:tcPr>
          <w:p w14:paraId="747DD8E2" w14:textId="77777777" w:rsidR="00A12746" w:rsidRDefault="0073489E">
            <w:pPr>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nil"/>
              <w:left w:val="nil"/>
              <w:bottom w:val="single" w:sz="8" w:space="0" w:color="00549E"/>
              <w:right w:val="nil"/>
            </w:tcBorders>
            <w:tcMar>
              <w:top w:w="0" w:type="dxa"/>
              <w:left w:w="0" w:type="dxa"/>
              <w:bottom w:w="0" w:type="dxa"/>
              <w:right w:w="0" w:type="dxa"/>
            </w:tcMar>
            <w:vAlign w:val="bottom"/>
          </w:tcPr>
          <w:p w14:paraId="1AF64B97" w14:textId="77777777" w:rsidR="00A12746" w:rsidRDefault="00A12746"/>
        </w:tc>
        <w:tc>
          <w:tcPr>
            <w:tcW w:w="885" w:type="dxa"/>
            <w:tcBorders>
              <w:top w:val="nil"/>
              <w:left w:val="nil"/>
              <w:bottom w:val="single" w:sz="8" w:space="0" w:color="00549E"/>
              <w:right w:val="nil"/>
            </w:tcBorders>
            <w:tcMar>
              <w:top w:w="0" w:type="dxa"/>
              <w:left w:w="0" w:type="dxa"/>
              <w:bottom w:w="0" w:type="dxa"/>
              <w:right w:w="15" w:type="dxa"/>
            </w:tcMar>
            <w:vAlign w:val="bottom"/>
          </w:tcPr>
          <w:p w14:paraId="75BEB280" w14:textId="77777777" w:rsidR="00A12746" w:rsidRDefault="0073489E">
            <w:pPr>
              <w:tabs>
                <w:tab w:val="left" w:pos="606"/>
                <w:tab w:val="left" w:pos="81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00549E"/>
              <w:right w:val="nil"/>
            </w:tcBorders>
            <w:tcMar>
              <w:top w:w="0" w:type="dxa"/>
              <w:left w:w="0" w:type="dxa"/>
              <w:bottom w:w="0" w:type="dxa"/>
              <w:right w:w="0" w:type="dxa"/>
            </w:tcMar>
            <w:vAlign w:val="bottom"/>
          </w:tcPr>
          <w:p w14:paraId="2FD2BFC1" w14:textId="77777777" w:rsidR="00A12746" w:rsidRDefault="00A12746"/>
        </w:tc>
        <w:tc>
          <w:tcPr>
            <w:tcW w:w="765" w:type="dxa"/>
            <w:tcBorders>
              <w:top w:val="nil"/>
              <w:left w:val="nil"/>
              <w:bottom w:val="single" w:sz="8" w:space="0" w:color="00549E"/>
              <w:right w:val="nil"/>
            </w:tcBorders>
            <w:tcMar>
              <w:top w:w="0" w:type="dxa"/>
              <w:left w:w="0" w:type="dxa"/>
              <w:bottom w:w="0" w:type="dxa"/>
              <w:right w:w="15" w:type="dxa"/>
            </w:tcMar>
            <w:vAlign w:val="bottom"/>
          </w:tcPr>
          <w:p w14:paraId="43130E47" w14:textId="77777777" w:rsidR="00A12746" w:rsidRDefault="0073489E">
            <w:pPr>
              <w:tabs>
                <w:tab w:val="left" w:pos="233"/>
                <w:tab w:val="left" w:pos="697"/>
              </w:tabs>
              <w:spacing w:before="75" w:after="30"/>
              <w:jc w:val="right"/>
            </w:pPr>
            <w:r>
              <w:rPr>
                <w:rFonts w:ascii="Arial" w:eastAsia="Arial" w:hAnsi="Arial" w:cs="Arial"/>
                <w:color w:val="000000"/>
                <w:sz w:val="16"/>
              </w:rPr>
              <w:tab/>
              <w:t>6,477</w:t>
            </w:r>
            <w:r>
              <w:rPr>
                <w:rFonts w:ascii="Arial" w:eastAsia="Arial" w:hAnsi="Arial" w:cs="Arial"/>
                <w:color w:val="000000"/>
                <w:sz w:val="16"/>
              </w:rPr>
              <w:tab/>
            </w:r>
          </w:p>
        </w:tc>
        <w:tc>
          <w:tcPr>
            <w:tcW w:w="60" w:type="dxa"/>
            <w:tcBorders>
              <w:top w:val="nil"/>
              <w:left w:val="nil"/>
              <w:bottom w:val="single" w:sz="8" w:space="0" w:color="00549E"/>
              <w:right w:val="nil"/>
            </w:tcBorders>
            <w:tcMar>
              <w:top w:w="0" w:type="dxa"/>
              <w:left w:w="0" w:type="dxa"/>
              <w:bottom w:w="0" w:type="dxa"/>
              <w:right w:w="0" w:type="dxa"/>
            </w:tcMar>
            <w:vAlign w:val="bottom"/>
          </w:tcPr>
          <w:p w14:paraId="4D17985A" w14:textId="77777777" w:rsidR="00A12746" w:rsidRDefault="00A12746"/>
        </w:tc>
        <w:tc>
          <w:tcPr>
            <w:tcW w:w="855" w:type="dxa"/>
            <w:tcBorders>
              <w:top w:val="nil"/>
              <w:left w:val="nil"/>
              <w:bottom w:val="single" w:sz="8" w:space="0" w:color="00549E"/>
              <w:right w:val="nil"/>
            </w:tcBorders>
            <w:tcMar>
              <w:top w:w="0" w:type="dxa"/>
              <w:left w:w="0" w:type="dxa"/>
              <w:bottom w:w="0" w:type="dxa"/>
              <w:right w:w="15" w:type="dxa"/>
            </w:tcMar>
            <w:vAlign w:val="bottom"/>
          </w:tcPr>
          <w:p w14:paraId="1D3C9761" w14:textId="77777777" w:rsidR="00A12746" w:rsidRDefault="0073489E">
            <w:pPr>
              <w:tabs>
                <w:tab w:val="left" w:pos="576"/>
                <w:tab w:val="left" w:pos="787"/>
              </w:tabs>
              <w:spacing w:before="75" w:after="30"/>
              <w:jc w:val="right"/>
            </w:pPr>
            <w:r>
              <w:rPr>
                <w:rFonts w:ascii="Arial" w:eastAsia="Arial" w:hAnsi="Arial" w:cs="Arial"/>
                <w:color w:val="000000"/>
                <w:sz w:val="16"/>
              </w:rPr>
              <w:tab/>
              <w:t>—</w:t>
            </w:r>
            <w:r>
              <w:rPr>
                <w:rFonts w:ascii="Arial" w:eastAsia="Arial" w:hAnsi="Arial" w:cs="Arial"/>
                <w:color w:val="000000"/>
                <w:sz w:val="16"/>
              </w:rPr>
              <w:tab/>
            </w:r>
          </w:p>
        </w:tc>
        <w:tc>
          <w:tcPr>
            <w:tcW w:w="60" w:type="dxa"/>
            <w:tcBorders>
              <w:top w:val="nil"/>
              <w:left w:val="nil"/>
              <w:bottom w:val="single" w:sz="8" w:space="0" w:color="00549E"/>
              <w:right w:val="nil"/>
            </w:tcBorders>
            <w:tcMar>
              <w:top w:w="0" w:type="dxa"/>
              <w:left w:w="0" w:type="dxa"/>
              <w:bottom w:w="0" w:type="dxa"/>
              <w:right w:w="0" w:type="dxa"/>
            </w:tcMar>
            <w:vAlign w:val="bottom"/>
          </w:tcPr>
          <w:p w14:paraId="3888202F" w14:textId="77777777" w:rsidR="00A12746" w:rsidRDefault="00A12746"/>
        </w:tc>
        <w:tc>
          <w:tcPr>
            <w:tcW w:w="1095" w:type="dxa"/>
            <w:tcBorders>
              <w:top w:val="nil"/>
              <w:left w:val="nil"/>
              <w:bottom w:val="single" w:sz="8" w:space="0" w:color="00549E"/>
              <w:right w:val="nil"/>
            </w:tcBorders>
            <w:tcMar>
              <w:top w:w="0" w:type="dxa"/>
              <w:left w:w="0" w:type="dxa"/>
              <w:bottom w:w="0" w:type="dxa"/>
              <w:right w:w="15" w:type="dxa"/>
            </w:tcMar>
            <w:vAlign w:val="bottom"/>
          </w:tcPr>
          <w:p w14:paraId="59476A8A" w14:textId="77777777" w:rsidR="00A12746" w:rsidRDefault="0073489E">
            <w:pPr>
              <w:tabs>
                <w:tab w:val="left" w:pos="576"/>
                <w:tab w:val="left" w:pos="1027"/>
              </w:tabs>
              <w:spacing w:before="75" w:after="30"/>
              <w:jc w:val="right"/>
            </w:pPr>
            <w:r>
              <w:rPr>
                <w:rFonts w:ascii="Arial" w:eastAsia="Arial" w:hAnsi="Arial" w:cs="Arial"/>
                <w:color w:val="000000"/>
                <w:sz w:val="16"/>
              </w:rPr>
              <w:tab/>
              <w:t>6,579</w:t>
            </w:r>
            <w:r>
              <w:rPr>
                <w:rFonts w:ascii="Arial" w:eastAsia="Arial" w:hAnsi="Arial" w:cs="Arial"/>
                <w:color w:val="000000"/>
                <w:sz w:val="16"/>
              </w:rPr>
              <w:tab/>
            </w:r>
          </w:p>
        </w:tc>
        <w:tc>
          <w:tcPr>
            <w:tcW w:w="75" w:type="dxa"/>
            <w:tcBorders>
              <w:top w:val="nil"/>
              <w:left w:val="nil"/>
              <w:bottom w:val="single" w:sz="8" w:space="0" w:color="00549E"/>
              <w:right w:val="nil"/>
            </w:tcBorders>
            <w:tcMar>
              <w:top w:w="0" w:type="dxa"/>
              <w:left w:w="0" w:type="dxa"/>
              <w:bottom w:w="0" w:type="dxa"/>
              <w:right w:w="0" w:type="dxa"/>
            </w:tcMar>
            <w:vAlign w:val="bottom"/>
          </w:tcPr>
          <w:p w14:paraId="23CF0434" w14:textId="77777777" w:rsidR="00A12746" w:rsidRDefault="00A12746"/>
        </w:tc>
        <w:tc>
          <w:tcPr>
            <w:tcW w:w="1125" w:type="dxa"/>
            <w:tcBorders>
              <w:top w:val="nil"/>
              <w:left w:val="nil"/>
              <w:bottom w:val="single" w:sz="8" w:space="0" w:color="00549E"/>
              <w:right w:val="nil"/>
            </w:tcBorders>
            <w:tcMar>
              <w:top w:w="0" w:type="dxa"/>
              <w:left w:w="0" w:type="dxa"/>
              <w:bottom w:w="0" w:type="dxa"/>
              <w:right w:w="15" w:type="dxa"/>
            </w:tcMar>
            <w:vAlign w:val="bottom"/>
          </w:tcPr>
          <w:p w14:paraId="57E11116" w14:textId="77777777" w:rsidR="00A12746" w:rsidRDefault="0073489E">
            <w:pPr>
              <w:tabs>
                <w:tab w:val="left" w:pos="428"/>
                <w:tab w:val="left" w:pos="1057"/>
              </w:tabs>
              <w:spacing w:before="75" w:after="30"/>
              <w:jc w:val="right"/>
            </w:pPr>
            <w:r>
              <w:rPr>
                <w:rFonts w:ascii="Arial" w:eastAsia="Arial" w:hAnsi="Arial" w:cs="Arial"/>
                <w:color w:val="000000"/>
                <w:sz w:val="16"/>
              </w:rPr>
              <w:tab/>
              <w:t>992,256</w:t>
            </w:r>
            <w:r>
              <w:rPr>
                <w:rFonts w:ascii="Arial" w:eastAsia="Arial" w:hAnsi="Arial" w:cs="Arial"/>
                <w:color w:val="000000"/>
                <w:sz w:val="16"/>
              </w:rPr>
              <w:tab/>
            </w:r>
          </w:p>
        </w:tc>
      </w:tr>
    </w:tbl>
    <w:p w14:paraId="2F49D5DA"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jc w:val="both"/>
        <w:rPr>
          <w:rFonts w:ascii="Arial" w:eastAsia="Arial" w:hAnsi="Arial" w:cs="Arial"/>
          <w:sz w:val="12"/>
        </w:rPr>
      </w:pPr>
    </w:p>
    <w:p w14:paraId="3E9DDAA5" w14:textId="77777777" w:rsidR="00A12746" w:rsidRDefault="0073489E">
      <w:pPr>
        <w:numPr>
          <w:ilvl w:val="0"/>
          <w:numId w:val="9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100" w:line="288" w:lineRule="auto"/>
        <w:ind w:left="360"/>
        <w:rPr>
          <w:rFonts w:ascii="Arial" w:eastAsia="Arial" w:hAnsi="Arial" w:cs="Arial"/>
          <w:sz w:val="16"/>
        </w:rPr>
      </w:pPr>
      <w:r>
        <w:rPr>
          <w:rFonts w:ascii="Arial" w:eastAsia="Arial" w:hAnsi="Arial" w:cs="Arial"/>
          <w:sz w:val="16"/>
        </w:rPr>
        <w:t xml:space="preserve">Payment of the </w:t>
      </w:r>
      <w:r>
        <w:rPr>
          <w:rFonts w:ascii="Arial" w:eastAsia="Arial" w:hAnsi="Arial" w:cs="Arial"/>
          <w:color w:val="000000"/>
          <w:sz w:val="16"/>
        </w:rPr>
        <w:t>2022</w:t>
      </w:r>
      <w:r>
        <w:rPr>
          <w:rFonts w:ascii="Arial" w:eastAsia="Arial" w:hAnsi="Arial" w:cs="Arial"/>
          <w:sz w:val="16"/>
        </w:rPr>
        <w:t xml:space="preserve"> award was based on the following performance targets being achieved:  14.0% related to achieving a benchmark in core MH revenues; 14.0% related to achieving a </w:t>
      </w:r>
      <w:r>
        <w:rPr>
          <w:rFonts w:ascii="Arial" w:eastAsia="Arial" w:hAnsi="Arial" w:cs="Arial"/>
          <w:sz w:val="16"/>
        </w:rPr>
        <w:t>benchmark in core resort revenues and membership dues revenues; 14.0% related to achieving a benchmark in site and member optimization; 14.0% related to achieving a benchmark in core net operating income;14.0% related to achieving a working capital benchma</w:t>
      </w:r>
      <w:r>
        <w:rPr>
          <w:rFonts w:ascii="Arial" w:eastAsia="Arial" w:hAnsi="Arial" w:cs="Arial"/>
          <w:sz w:val="16"/>
        </w:rPr>
        <w:t>rk and 30.0% was at the discretion of the Compensation Committee after evaluation of each NEO's performance, including an analysis of successes and strategic initiatives during the year.  In addition, each NEO was awarded an additional amount upon achievem</w:t>
      </w:r>
      <w:r>
        <w:rPr>
          <w:rFonts w:ascii="Arial" w:eastAsia="Arial" w:hAnsi="Arial" w:cs="Arial"/>
          <w:sz w:val="16"/>
        </w:rPr>
        <w:t xml:space="preserve">ent of the </w:t>
      </w:r>
      <w:r>
        <w:rPr>
          <w:rFonts w:ascii="Arial" w:eastAsia="Arial" w:hAnsi="Arial" w:cs="Arial"/>
          <w:color w:val="000000"/>
          <w:sz w:val="16"/>
        </w:rPr>
        <w:t>2022</w:t>
      </w:r>
      <w:r>
        <w:rPr>
          <w:rFonts w:ascii="Arial" w:eastAsia="Arial" w:hAnsi="Arial" w:cs="Arial"/>
          <w:sz w:val="16"/>
        </w:rPr>
        <w:t xml:space="preserve"> Stretch Goals.  The </w:t>
      </w:r>
      <w:r>
        <w:rPr>
          <w:rFonts w:ascii="Arial" w:eastAsia="Arial" w:hAnsi="Arial" w:cs="Arial"/>
          <w:color w:val="000000"/>
          <w:sz w:val="16"/>
        </w:rPr>
        <w:t>2022</w:t>
      </w:r>
      <w:r>
        <w:rPr>
          <w:rFonts w:ascii="Arial" w:eastAsia="Arial" w:hAnsi="Arial" w:cs="Arial"/>
          <w:sz w:val="16"/>
        </w:rPr>
        <w:t xml:space="preserve"> maximum amounts represent the total potential bonus award. The </w:t>
      </w:r>
      <w:r>
        <w:rPr>
          <w:rFonts w:ascii="Arial" w:eastAsia="Arial" w:hAnsi="Arial" w:cs="Arial"/>
          <w:color w:val="000000"/>
          <w:sz w:val="16"/>
        </w:rPr>
        <w:t>2022</w:t>
      </w:r>
      <w:r>
        <w:rPr>
          <w:rFonts w:ascii="Arial" w:eastAsia="Arial" w:hAnsi="Arial" w:cs="Arial"/>
          <w:sz w:val="16"/>
        </w:rPr>
        <w:t xml:space="preserve"> target amounts reflect the non-discretionary portion of the total potential bonus award. Payment of the </w:t>
      </w:r>
      <w:r>
        <w:rPr>
          <w:rFonts w:ascii="Arial" w:eastAsia="Arial" w:hAnsi="Arial" w:cs="Arial"/>
          <w:color w:val="000000"/>
          <w:sz w:val="16"/>
        </w:rPr>
        <w:t>2022</w:t>
      </w:r>
      <w:r>
        <w:rPr>
          <w:rFonts w:ascii="Arial" w:eastAsia="Arial" w:hAnsi="Arial" w:cs="Arial"/>
          <w:sz w:val="16"/>
        </w:rPr>
        <w:t xml:space="preserve"> award was made in January </w:t>
      </w:r>
      <w:r>
        <w:rPr>
          <w:rFonts w:ascii="Arial" w:eastAsia="Arial" w:hAnsi="Arial" w:cs="Arial"/>
          <w:color w:val="000000"/>
          <w:sz w:val="16"/>
        </w:rPr>
        <w:t>2023</w:t>
      </w:r>
      <w:r>
        <w:rPr>
          <w:rFonts w:ascii="Arial" w:eastAsia="Arial" w:hAnsi="Arial" w:cs="Arial"/>
          <w:sz w:val="16"/>
        </w:rPr>
        <w:t>.</w:t>
      </w:r>
    </w:p>
    <w:p w14:paraId="48D9CC99" w14:textId="77777777" w:rsidR="00A12746" w:rsidRDefault="0073489E">
      <w:pPr>
        <w:numPr>
          <w:ilvl w:val="0"/>
          <w:numId w:val="9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These </w:t>
      </w:r>
      <w:r>
        <w:rPr>
          <w:rFonts w:ascii="Arial" w:eastAsia="Arial" w:hAnsi="Arial" w:cs="Arial"/>
          <w:sz w:val="16"/>
        </w:rPr>
        <w:t xml:space="preserve">amounts reflect the number of shares of Restricted Common Stock granted to each NEO and include the performance-based portion of the 2020 Awards, 2021 Awards and 2022 Awards with performance conditions that were approved on February 7, 2022.  </w:t>
      </w:r>
    </w:p>
    <w:p w14:paraId="668AEF8F" w14:textId="77777777" w:rsidR="00A12746" w:rsidRDefault="0073489E">
      <w:pPr>
        <w:numPr>
          <w:ilvl w:val="0"/>
          <w:numId w:val="9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 xml:space="preserve">These </w:t>
      </w:r>
      <w:r>
        <w:rPr>
          <w:rFonts w:ascii="Arial" w:eastAsia="Arial" w:hAnsi="Arial" w:cs="Arial"/>
          <w:sz w:val="16"/>
        </w:rPr>
        <w:t xml:space="preserve">amounts reflect the number of shares of Restricted Common Stock granted to each NEO and include the time-based portion of the 2022 Awards with a Grant Date of February 8, 2022. </w:t>
      </w:r>
    </w:p>
    <w:p w14:paraId="7B1522F4" w14:textId="77777777" w:rsidR="00A12746" w:rsidRDefault="0073489E">
      <w:pPr>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r>
        <w:rPr>
          <w:rFonts w:ascii="Arial" w:eastAsia="Arial" w:hAnsi="Arial" w:cs="Arial"/>
          <w:sz w:val="16"/>
        </w:rPr>
        <w:t>This amount reflects the grant-date fair value of restricted stock awards calc</w:t>
      </w:r>
      <w:r>
        <w:rPr>
          <w:rFonts w:ascii="Arial" w:eastAsia="Arial" w:hAnsi="Arial" w:cs="Arial"/>
          <w:sz w:val="16"/>
        </w:rPr>
        <w:t>ulated in accordance with FASB ASC 718 based on the Company's closing stock price of $76.00 on February 8, 2022, the Grant Date Fair Value for the time-based portion of the 2022 Awards and the Grant Date Fair Value of the performance-based portion of the 2</w:t>
      </w:r>
      <w:r>
        <w:rPr>
          <w:rFonts w:ascii="Arial" w:eastAsia="Arial" w:hAnsi="Arial" w:cs="Arial"/>
          <w:sz w:val="16"/>
        </w:rPr>
        <w:t>020 Awards, 2021 Awards and 2022 Awards with performance conditions that were approved on February 7, 2022.</w:t>
      </w:r>
    </w:p>
    <w:p w14:paraId="74EADAF5"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16"/>
        </w:rPr>
      </w:pPr>
    </w:p>
    <w:p w14:paraId="70DECDA1"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rPr>
          <w:rFonts w:ascii="Arial" w:eastAsia="Arial" w:hAnsi="Arial" w:cs="Arial"/>
          <w:sz w:val="16"/>
        </w:rPr>
      </w:pPr>
    </w:p>
    <w:p w14:paraId="2E839798"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rPr>
          <w:rFonts w:ascii="Arial" w:eastAsia="Arial" w:hAnsi="Arial" w:cs="Arial"/>
          <w:sz w:val="12"/>
        </w:rPr>
        <w:sectPr w:rsidR="00A12746">
          <w:type w:val="continuous"/>
          <w:pgSz w:w="12240" w:h="15840"/>
          <w:pgMar w:top="855" w:right="990" w:bottom="855" w:left="990" w:header="0" w:footer="270" w:gutter="0"/>
          <w:cols w:space="708"/>
        </w:sectPr>
      </w:pPr>
    </w:p>
    <w:p w14:paraId="095B70AC"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outlineLvl w:val="1"/>
        <w:rPr>
          <w:b/>
          <w:color w:val="00549E"/>
        </w:rPr>
      </w:pPr>
      <w:bookmarkStart w:id="35" w:name="Section36"/>
      <w:bookmarkEnd w:id="35"/>
      <w:r>
        <w:rPr>
          <w:rFonts w:ascii="Arial" w:eastAsia="Arial" w:hAnsi="Arial" w:cs="Arial"/>
          <w:b/>
          <w:color w:val="00549E"/>
        </w:rPr>
        <w:lastRenderedPageBreak/>
        <w:t>Outstanding Equity Awards at Fiscal Year-End</w:t>
      </w:r>
    </w:p>
    <w:p w14:paraId="13FE30C8"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The following table includes certain information with respect to the value of all non-vested restricted stock awards previously awarded to the NEOs that were outstanding as of December 31, 2022.  The NEOs have not been awarded stock options.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75"/>
        <w:gridCol w:w="1605"/>
        <w:gridCol w:w="75"/>
        <w:gridCol w:w="1620"/>
        <w:gridCol w:w="75"/>
        <w:gridCol w:w="1755"/>
        <w:gridCol w:w="75"/>
        <w:gridCol w:w="2145"/>
      </w:tblGrid>
      <w:tr w:rsidR="00A12746" w14:paraId="5AA31930" w14:textId="77777777">
        <w:trPr>
          <w:cantSplit/>
          <w:trHeight w:hRule="exact" w:val="240"/>
        </w:trPr>
        <w:tc>
          <w:tcPr>
            <w:tcW w:w="2445" w:type="dxa"/>
            <w:tcBorders>
              <w:top w:val="nil"/>
              <w:left w:val="nil"/>
              <w:bottom w:val="nil"/>
              <w:right w:val="nil"/>
            </w:tcBorders>
            <w:tcMar>
              <w:top w:w="0" w:type="dxa"/>
              <w:left w:w="0" w:type="dxa"/>
              <w:bottom w:w="0" w:type="dxa"/>
              <w:right w:w="0" w:type="dxa"/>
            </w:tcMar>
            <w:vAlign w:val="bottom"/>
          </w:tcPr>
          <w:p w14:paraId="19A22846"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7CEFC112" w14:textId="77777777" w:rsidR="00A12746" w:rsidRDefault="00A12746">
            <w:pPr>
              <w:keepNext/>
            </w:pPr>
          </w:p>
        </w:tc>
        <w:tc>
          <w:tcPr>
            <w:tcW w:w="7350" w:type="dxa"/>
            <w:gridSpan w:val="7"/>
            <w:tcBorders>
              <w:top w:val="nil"/>
              <w:left w:val="nil"/>
              <w:bottom w:val="single" w:sz="8" w:space="0" w:color="00549E"/>
              <w:right w:val="nil"/>
            </w:tcBorders>
            <w:tcMar>
              <w:top w:w="0" w:type="dxa"/>
              <w:left w:w="53" w:type="dxa"/>
              <w:bottom w:w="0" w:type="dxa"/>
              <w:right w:w="53" w:type="dxa"/>
            </w:tcMar>
            <w:vAlign w:val="bottom"/>
          </w:tcPr>
          <w:p w14:paraId="14CEBFDC"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Stock Awards</w:t>
            </w:r>
            <w:r>
              <w:rPr>
                <w:rFonts w:ascii="Arial" w:eastAsia="Arial" w:hAnsi="Arial" w:cs="Arial"/>
                <w:b/>
                <w:sz w:val="16"/>
                <w:vertAlign w:val="superscript"/>
              </w:rPr>
              <w:t xml:space="preserve"> (1)</w:t>
            </w:r>
          </w:p>
        </w:tc>
      </w:tr>
      <w:tr w:rsidR="00A12746" w14:paraId="709157C0" w14:textId="77777777">
        <w:trPr>
          <w:cantSplit/>
          <w:trHeight w:hRule="exact" w:val="1185"/>
        </w:trPr>
        <w:tc>
          <w:tcPr>
            <w:tcW w:w="2445" w:type="dxa"/>
            <w:tcBorders>
              <w:top w:val="nil"/>
              <w:left w:val="nil"/>
              <w:bottom w:val="single" w:sz="8" w:space="0" w:color="00549E"/>
              <w:right w:val="nil"/>
            </w:tcBorders>
            <w:tcMar>
              <w:top w:w="0" w:type="dxa"/>
              <w:left w:w="53" w:type="dxa"/>
              <w:bottom w:w="0" w:type="dxa"/>
              <w:right w:w="53" w:type="dxa"/>
            </w:tcMar>
            <w:vAlign w:val="bottom"/>
          </w:tcPr>
          <w:p w14:paraId="3E0A1E1B" w14:textId="77777777" w:rsidR="00A12746" w:rsidRDefault="0073489E">
            <w:pPr>
              <w:keepNext/>
              <w:spacing w:before="55" w:after="30"/>
            </w:pPr>
            <w:r>
              <w:rPr>
                <w:rFonts w:ascii="Arial" w:eastAsia="Arial" w:hAnsi="Arial" w:cs="Arial"/>
                <w:b/>
                <w:color w:val="000000"/>
                <w:sz w:val="16"/>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2531B938" w14:textId="77777777" w:rsidR="00A12746" w:rsidRDefault="00A12746">
            <w:pPr>
              <w:keepNext/>
            </w:pPr>
          </w:p>
        </w:tc>
        <w:tc>
          <w:tcPr>
            <w:tcW w:w="1605" w:type="dxa"/>
            <w:tcBorders>
              <w:top w:val="nil"/>
              <w:left w:val="nil"/>
              <w:bottom w:val="single" w:sz="8" w:space="0" w:color="00549E"/>
              <w:right w:val="nil"/>
            </w:tcBorders>
            <w:tcMar>
              <w:top w:w="0" w:type="dxa"/>
              <w:left w:w="53" w:type="dxa"/>
              <w:bottom w:w="0" w:type="dxa"/>
              <w:right w:w="53" w:type="dxa"/>
            </w:tcMar>
            <w:vAlign w:val="bottom"/>
          </w:tcPr>
          <w:p w14:paraId="7F9B50CA" w14:textId="77777777" w:rsidR="00A12746" w:rsidRDefault="00A12746">
            <w:pPr>
              <w:keepNext/>
              <w:spacing w:before="55"/>
              <w:jc w:val="center"/>
              <w:rPr>
                <w:rFonts w:ascii="Arial" w:eastAsia="Arial" w:hAnsi="Arial" w:cs="Arial"/>
                <w:sz w:val="16"/>
              </w:rPr>
            </w:pPr>
          </w:p>
          <w:p w14:paraId="04773F1C" w14:textId="77777777" w:rsidR="00A12746" w:rsidRDefault="00A12746">
            <w:pPr>
              <w:jc w:val="center"/>
              <w:rPr>
                <w:rFonts w:ascii="Arial" w:eastAsia="Arial" w:hAnsi="Arial" w:cs="Arial"/>
                <w:sz w:val="16"/>
              </w:rPr>
            </w:pPr>
          </w:p>
          <w:p w14:paraId="6DBCD409" w14:textId="77777777" w:rsidR="00A12746" w:rsidRDefault="0073489E">
            <w:pPr>
              <w:jc w:val="center"/>
              <w:rPr>
                <w:rFonts w:ascii="Arial" w:eastAsia="Arial" w:hAnsi="Arial" w:cs="Arial"/>
                <w:b/>
                <w:sz w:val="16"/>
              </w:rPr>
            </w:pPr>
            <w:r>
              <w:rPr>
                <w:rFonts w:ascii="Arial" w:eastAsia="Arial" w:hAnsi="Arial" w:cs="Arial"/>
                <w:b/>
                <w:sz w:val="16"/>
              </w:rPr>
              <w:t>Number of Shares or Units of Stock That Have Not Vested</w:t>
            </w:r>
          </w:p>
          <w:p w14:paraId="001F4653" w14:textId="77777777" w:rsidR="00A12746" w:rsidRDefault="0073489E">
            <w:pPr>
              <w:spacing w:after="30"/>
              <w:jc w:val="center"/>
              <w:rPr>
                <w:rFonts w:ascii="Arial" w:eastAsia="Arial" w:hAnsi="Arial" w:cs="Arial"/>
                <w:b/>
                <w:sz w:val="16"/>
              </w:rPr>
            </w:pPr>
            <w:r>
              <w:rPr>
                <w:rFonts w:ascii="Arial" w:eastAsia="Arial" w:hAnsi="Arial" w:cs="Arial"/>
                <w:b/>
                <w:sz w:val="16"/>
              </w:rPr>
              <w:t>(#)</w:t>
            </w:r>
          </w:p>
        </w:tc>
        <w:tc>
          <w:tcPr>
            <w:tcW w:w="75" w:type="dxa"/>
            <w:tcBorders>
              <w:top w:val="single" w:sz="8" w:space="0" w:color="00549E"/>
              <w:left w:val="nil"/>
              <w:bottom w:val="single" w:sz="8" w:space="0" w:color="00549E"/>
              <w:right w:val="nil"/>
            </w:tcBorders>
            <w:tcMar>
              <w:top w:w="0" w:type="dxa"/>
              <w:left w:w="0" w:type="dxa"/>
              <w:bottom w:w="0" w:type="dxa"/>
              <w:right w:w="0" w:type="dxa"/>
            </w:tcMar>
            <w:vAlign w:val="bottom"/>
          </w:tcPr>
          <w:p w14:paraId="4AD984BD" w14:textId="77777777" w:rsidR="00A12746" w:rsidRDefault="00A12746">
            <w:pPr>
              <w:keepNext/>
            </w:pPr>
          </w:p>
        </w:tc>
        <w:tc>
          <w:tcPr>
            <w:tcW w:w="1620" w:type="dxa"/>
            <w:tcBorders>
              <w:top w:val="single" w:sz="8" w:space="0" w:color="00549E"/>
              <w:left w:val="nil"/>
              <w:bottom w:val="single" w:sz="8" w:space="0" w:color="00549E"/>
              <w:right w:val="nil"/>
            </w:tcBorders>
            <w:tcMar>
              <w:top w:w="0" w:type="dxa"/>
              <w:left w:w="53" w:type="dxa"/>
              <w:bottom w:w="0" w:type="dxa"/>
              <w:right w:w="53" w:type="dxa"/>
            </w:tcMar>
            <w:vAlign w:val="bottom"/>
          </w:tcPr>
          <w:p w14:paraId="15C63569" w14:textId="77777777" w:rsidR="00A12746" w:rsidRDefault="00A12746">
            <w:pPr>
              <w:keepNext/>
              <w:spacing w:before="55"/>
              <w:rPr>
                <w:rFonts w:ascii="Arial" w:eastAsia="Arial" w:hAnsi="Arial" w:cs="Arial"/>
                <w:sz w:val="16"/>
              </w:rPr>
            </w:pPr>
          </w:p>
          <w:p w14:paraId="6FFBAA79" w14:textId="77777777" w:rsidR="00A12746" w:rsidRDefault="0073489E">
            <w:pPr>
              <w:jc w:val="center"/>
              <w:rPr>
                <w:rFonts w:ascii="Arial" w:eastAsia="Arial" w:hAnsi="Arial" w:cs="Arial"/>
                <w:b/>
                <w:sz w:val="16"/>
              </w:rPr>
            </w:pPr>
            <w:r>
              <w:rPr>
                <w:rFonts w:ascii="Arial" w:eastAsia="Arial" w:hAnsi="Arial" w:cs="Arial"/>
                <w:b/>
                <w:sz w:val="16"/>
              </w:rPr>
              <w:t>Market</w:t>
            </w:r>
          </w:p>
          <w:p w14:paraId="24C7E00A" w14:textId="77777777" w:rsidR="00A12746" w:rsidRDefault="0073489E">
            <w:pPr>
              <w:jc w:val="center"/>
              <w:rPr>
                <w:rFonts w:ascii="Arial" w:eastAsia="Arial" w:hAnsi="Arial" w:cs="Arial"/>
                <w:b/>
                <w:sz w:val="16"/>
              </w:rPr>
            </w:pPr>
            <w:r>
              <w:rPr>
                <w:rFonts w:ascii="Arial" w:eastAsia="Arial" w:hAnsi="Arial" w:cs="Arial"/>
                <w:b/>
                <w:sz w:val="16"/>
              </w:rPr>
              <w:t>Value of Shares or Units of Stock That Have Not Vested</w:t>
            </w:r>
          </w:p>
          <w:p w14:paraId="22EAB1AE" w14:textId="77777777" w:rsidR="00A12746" w:rsidRDefault="0073489E">
            <w:pPr>
              <w:spacing w:after="30"/>
              <w:jc w:val="center"/>
              <w:rPr>
                <w:rFonts w:ascii="Arial" w:eastAsia="Arial" w:hAnsi="Arial" w:cs="Arial"/>
                <w:b/>
                <w:sz w:val="16"/>
              </w:rPr>
            </w:pPr>
            <w:r>
              <w:rPr>
                <w:rFonts w:ascii="Arial" w:eastAsia="Arial" w:hAnsi="Arial" w:cs="Arial"/>
                <w:b/>
                <w:sz w:val="16"/>
              </w:rPr>
              <w:t>($)</w:t>
            </w:r>
          </w:p>
        </w:tc>
        <w:tc>
          <w:tcPr>
            <w:tcW w:w="75" w:type="dxa"/>
            <w:tcBorders>
              <w:top w:val="single" w:sz="8" w:space="0" w:color="00549E"/>
              <w:left w:val="nil"/>
              <w:bottom w:val="single" w:sz="8" w:space="0" w:color="00549E"/>
              <w:right w:val="nil"/>
            </w:tcBorders>
            <w:tcMar>
              <w:top w:w="0" w:type="dxa"/>
              <w:left w:w="0" w:type="dxa"/>
              <w:bottom w:w="0" w:type="dxa"/>
              <w:right w:w="0" w:type="dxa"/>
            </w:tcMar>
            <w:vAlign w:val="bottom"/>
          </w:tcPr>
          <w:p w14:paraId="20AF3615" w14:textId="77777777" w:rsidR="00A12746" w:rsidRDefault="00A12746">
            <w:pPr>
              <w:keepNext/>
            </w:pPr>
          </w:p>
        </w:tc>
        <w:tc>
          <w:tcPr>
            <w:tcW w:w="175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7CBA7D3F" w14:textId="77777777" w:rsidR="00A12746" w:rsidRDefault="0073489E">
            <w:pPr>
              <w:keepNext/>
              <w:spacing w:before="55" w:after="30"/>
              <w:jc w:val="center"/>
            </w:pPr>
            <w:r>
              <w:rPr>
                <w:rFonts w:ascii="Arial" w:eastAsia="Arial" w:hAnsi="Arial" w:cs="Arial"/>
                <w:b/>
                <w:color w:val="000000"/>
                <w:sz w:val="16"/>
              </w:rPr>
              <w:t xml:space="preserve"> Equity Incentive Plan Awards:  Number of Unearned Shares, Units or Other Rights That Have Not Vested (#)</w:t>
            </w:r>
          </w:p>
        </w:tc>
        <w:tc>
          <w:tcPr>
            <w:tcW w:w="75" w:type="dxa"/>
            <w:tcBorders>
              <w:top w:val="single" w:sz="8" w:space="0" w:color="00549E"/>
              <w:left w:val="nil"/>
              <w:bottom w:val="single" w:sz="8" w:space="0" w:color="00549E"/>
              <w:right w:val="nil"/>
            </w:tcBorders>
            <w:tcMar>
              <w:top w:w="0" w:type="dxa"/>
              <w:left w:w="0" w:type="dxa"/>
              <w:bottom w:w="0" w:type="dxa"/>
              <w:right w:w="0" w:type="dxa"/>
            </w:tcMar>
            <w:vAlign w:val="bottom"/>
          </w:tcPr>
          <w:p w14:paraId="1963CDE1" w14:textId="77777777" w:rsidR="00A12746" w:rsidRDefault="00A12746">
            <w:pPr>
              <w:keepNext/>
            </w:pPr>
          </w:p>
        </w:tc>
        <w:tc>
          <w:tcPr>
            <w:tcW w:w="214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24DDEB1C" w14:textId="77777777" w:rsidR="00A12746" w:rsidRDefault="0073489E">
            <w:pPr>
              <w:keepNext/>
              <w:spacing w:before="55" w:after="30"/>
              <w:jc w:val="center"/>
            </w:pPr>
            <w:r>
              <w:rPr>
                <w:rFonts w:ascii="Arial" w:eastAsia="Arial" w:hAnsi="Arial" w:cs="Arial"/>
                <w:b/>
                <w:color w:val="000000"/>
                <w:sz w:val="16"/>
              </w:rPr>
              <w:t>Equity Incentive Plan Awards:  Market or Payout Value of Unearned Shares, Units or Other Rights That Have Not Vested ($)</w:t>
            </w:r>
          </w:p>
        </w:tc>
      </w:tr>
      <w:tr w:rsidR="00A12746" w14:paraId="0AB64207" w14:textId="77777777">
        <w:trPr>
          <w:cantSplit/>
          <w:trHeight w:hRule="exact" w:val="240"/>
        </w:trPr>
        <w:tc>
          <w:tcPr>
            <w:tcW w:w="2445" w:type="dxa"/>
            <w:tcBorders>
              <w:top w:val="single" w:sz="8" w:space="0" w:color="00549E"/>
              <w:left w:val="nil"/>
              <w:bottom w:val="nil"/>
              <w:right w:val="nil"/>
            </w:tcBorders>
            <w:tcMar>
              <w:top w:w="0" w:type="dxa"/>
              <w:left w:w="53" w:type="dxa"/>
              <w:bottom w:w="0" w:type="dxa"/>
              <w:right w:w="53" w:type="dxa"/>
            </w:tcMar>
            <w:vAlign w:val="bottom"/>
          </w:tcPr>
          <w:p w14:paraId="12E06500" w14:textId="77777777" w:rsidR="00A12746" w:rsidRDefault="0073489E">
            <w:pPr>
              <w:keepNext/>
              <w:spacing w:before="55" w:after="30"/>
            </w:pPr>
            <w:r>
              <w:rPr>
                <w:rFonts w:ascii="Arial" w:eastAsia="Arial" w:hAnsi="Arial" w:cs="Arial"/>
                <w:color w:val="000000"/>
                <w:sz w:val="16"/>
              </w:rPr>
              <w:t>Marguerite Nader</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458F7B67" w14:textId="77777777" w:rsidR="00A12746" w:rsidRDefault="00A12746">
            <w:pPr>
              <w:keepNext/>
            </w:pPr>
          </w:p>
        </w:tc>
        <w:tc>
          <w:tcPr>
            <w:tcW w:w="1605" w:type="dxa"/>
            <w:tcBorders>
              <w:top w:val="single" w:sz="8" w:space="0" w:color="00549E"/>
              <w:left w:val="nil"/>
              <w:bottom w:val="nil"/>
              <w:right w:val="nil"/>
            </w:tcBorders>
            <w:tcMar>
              <w:top w:w="0" w:type="dxa"/>
              <w:left w:w="53" w:type="dxa"/>
              <w:bottom w:w="0" w:type="dxa"/>
              <w:right w:w="53" w:type="dxa"/>
            </w:tcMar>
            <w:vAlign w:val="bottom"/>
          </w:tcPr>
          <w:p w14:paraId="2C7E066C" w14:textId="77777777" w:rsidR="00A12746" w:rsidRDefault="0073489E">
            <w:pPr>
              <w:keepNext/>
              <w:spacing w:before="55" w:after="30"/>
              <w:jc w:val="right"/>
              <w:rPr>
                <w:rFonts w:ascii="Arial" w:eastAsia="Arial" w:hAnsi="Arial" w:cs="Arial"/>
                <w:sz w:val="16"/>
              </w:rPr>
            </w:pPr>
            <w:r>
              <w:rPr>
                <w:rFonts w:ascii="Arial" w:eastAsia="Arial" w:hAnsi="Arial" w:cs="Arial"/>
                <w:sz w:val="16"/>
              </w:rPr>
              <w:t xml:space="preserve">4,127 </w:t>
            </w:r>
            <w:r>
              <w:rPr>
                <w:rFonts w:ascii="Arial" w:eastAsia="Arial" w:hAnsi="Arial" w:cs="Arial"/>
                <w:sz w:val="16"/>
                <w:vertAlign w:val="superscript"/>
              </w:rPr>
              <w:t>(2)</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79C91534" w14:textId="77777777" w:rsidR="00A12746" w:rsidRDefault="00A12746">
            <w:pPr>
              <w:keepNext/>
            </w:pPr>
          </w:p>
        </w:tc>
        <w:tc>
          <w:tcPr>
            <w:tcW w:w="1620" w:type="dxa"/>
            <w:tcBorders>
              <w:top w:val="single" w:sz="8" w:space="0" w:color="00549E"/>
              <w:left w:val="nil"/>
              <w:bottom w:val="nil"/>
              <w:right w:val="nil"/>
            </w:tcBorders>
            <w:tcMar>
              <w:top w:w="0" w:type="dxa"/>
              <w:left w:w="0" w:type="dxa"/>
              <w:bottom w:w="0" w:type="dxa"/>
              <w:right w:w="53" w:type="dxa"/>
            </w:tcMar>
            <w:vAlign w:val="bottom"/>
          </w:tcPr>
          <w:p w14:paraId="323F6008" w14:textId="77777777" w:rsidR="00A12746" w:rsidRDefault="0073489E">
            <w:pPr>
              <w:keepNext/>
              <w:spacing w:before="55" w:after="30"/>
              <w:jc w:val="right"/>
            </w:pPr>
            <w:r>
              <w:rPr>
                <w:rFonts w:ascii="Arial" w:eastAsia="Arial" w:hAnsi="Arial" w:cs="Arial"/>
                <w:color w:val="000000"/>
                <w:sz w:val="16"/>
              </w:rPr>
              <w:t>$266,604</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4453DB5D" w14:textId="77777777" w:rsidR="00A12746" w:rsidRDefault="00A12746">
            <w:pPr>
              <w:keepNext/>
            </w:pPr>
          </w:p>
        </w:tc>
        <w:tc>
          <w:tcPr>
            <w:tcW w:w="1755" w:type="dxa"/>
            <w:tcBorders>
              <w:top w:val="single" w:sz="8" w:space="0" w:color="00549E"/>
              <w:left w:val="nil"/>
              <w:bottom w:val="nil"/>
              <w:right w:val="nil"/>
            </w:tcBorders>
            <w:tcMar>
              <w:top w:w="0" w:type="dxa"/>
              <w:left w:w="53" w:type="dxa"/>
              <w:bottom w:w="0" w:type="dxa"/>
              <w:right w:w="53" w:type="dxa"/>
            </w:tcMar>
            <w:vAlign w:val="bottom"/>
          </w:tcPr>
          <w:p w14:paraId="60134B0F" w14:textId="77777777" w:rsidR="00A12746" w:rsidRDefault="0073489E">
            <w:pPr>
              <w:keepNext/>
              <w:spacing w:before="55" w:after="30"/>
              <w:jc w:val="right"/>
              <w:rPr>
                <w:rFonts w:ascii="Arial" w:eastAsia="Arial" w:hAnsi="Arial" w:cs="Arial"/>
                <w:sz w:val="16"/>
              </w:rPr>
            </w:pPr>
            <w:r>
              <w:rPr>
                <w:rFonts w:ascii="Arial" w:eastAsia="Arial" w:hAnsi="Arial" w:cs="Arial"/>
                <w:sz w:val="16"/>
              </w:rPr>
              <w:t xml:space="preserve">4,127 </w:t>
            </w:r>
            <w:r>
              <w:rPr>
                <w:rFonts w:ascii="Arial" w:eastAsia="Arial" w:hAnsi="Arial" w:cs="Arial"/>
                <w:sz w:val="16"/>
                <w:vertAlign w:val="superscript"/>
              </w:rPr>
              <w:t>(2)</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5F337B34" w14:textId="77777777" w:rsidR="00A12746" w:rsidRDefault="00A12746">
            <w:pPr>
              <w:keepNext/>
            </w:pPr>
          </w:p>
        </w:tc>
        <w:tc>
          <w:tcPr>
            <w:tcW w:w="2145" w:type="dxa"/>
            <w:tcBorders>
              <w:top w:val="single" w:sz="8" w:space="0" w:color="00549E"/>
              <w:left w:val="nil"/>
              <w:bottom w:val="nil"/>
              <w:right w:val="nil"/>
            </w:tcBorders>
            <w:tcMar>
              <w:top w:w="0" w:type="dxa"/>
              <w:left w:w="0" w:type="dxa"/>
              <w:bottom w:w="0" w:type="dxa"/>
              <w:right w:w="53" w:type="dxa"/>
            </w:tcMar>
            <w:vAlign w:val="bottom"/>
          </w:tcPr>
          <w:p w14:paraId="550A644A" w14:textId="77777777" w:rsidR="00A12746" w:rsidRDefault="0073489E">
            <w:pPr>
              <w:keepNext/>
              <w:spacing w:before="55" w:after="30"/>
              <w:jc w:val="right"/>
            </w:pPr>
            <w:r>
              <w:rPr>
                <w:rFonts w:ascii="Arial" w:eastAsia="Arial" w:hAnsi="Arial" w:cs="Arial"/>
                <w:color w:val="000000"/>
                <w:sz w:val="16"/>
              </w:rPr>
              <w:t>$266,604</w:t>
            </w:r>
          </w:p>
        </w:tc>
      </w:tr>
      <w:tr w:rsidR="00A12746" w14:paraId="4E40917E" w14:textId="77777777">
        <w:trPr>
          <w:cantSplit/>
          <w:trHeight w:hRule="exact" w:val="240"/>
        </w:trPr>
        <w:tc>
          <w:tcPr>
            <w:tcW w:w="2445" w:type="dxa"/>
            <w:tcBorders>
              <w:top w:val="nil"/>
              <w:left w:val="nil"/>
              <w:bottom w:val="nil"/>
              <w:right w:val="nil"/>
            </w:tcBorders>
            <w:tcMar>
              <w:top w:w="0" w:type="dxa"/>
              <w:left w:w="0" w:type="dxa"/>
              <w:bottom w:w="0" w:type="dxa"/>
              <w:right w:w="0" w:type="dxa"/>
            </w:tcMar>
            <w:vAlign w:val="bottom"/>
          </w:tcPr>
          <w:p w14:paraId="0D0FC38A"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30CD3311"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4B2CD3EA"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9,506 </w:t>
            </w:r>
            <w:r>
              <w:rPr>
                <w:rFonts w:ascii="Arial" w:eastAsia="Arial" w:hAnsi="Arial" w:cs="Arial"/>
                <w:sz w:val="16"/>
                <w:vertAlign w:val="superscript"/>
              </w:rPr>
              <w:t>(3)</w:t>
            </w:r>
          </w:p>
        </w:tc>
        <w:tc>
          <w:tcPr>
            <w:tcW w:w="75" w:type="dxa"/>
            <w:tcBorders>
              <w:top w:val="nil"/>
              <w:left w:val="nil"/>
              <w:bottom w:val="nil"/>
              <w:right w:val="nil"/>
            </w:tcBorders>
            <w:tcMar>
              <w:top w:w="0" w:type="dxa"/>
              <w:left w:w="0" w:type="dxa"/>
              <w:bottom w:w="0" w:type="dxa"/>
              <w:right w:w="0" w:type="dxa"/>
            </w:tcMar>
            <w:vAlign w:val="bottom"/>
          </w:tcPr>
          <w:p w14:paraId="11CA8F74"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22EE07A5" w14:textId="77777777" w:rsidR="00A12746" w:rsidRDefault="0073489E">
            <w:pPr>
              <w:keepNext/>
              <w:spacing w:before="75" w:after="30"/>
              <w:jc w:val="right"/>
            </w:pPr>
            <w:r>
              <w:rPr>
                <w:rFonts w:ascii="Arial" w:eastAsia="Arial" w:hAnsi="Arial" w:cs="Arial"/>
                <w:color w:val="000000"/>
                <w:sz w:val="16"/>
              </w:rPr>
              <w:t>$614,088</w:t>
            </w:r>
          </w:p>
        </w:tc>
        <w:tc>
          <w:tcPr>
            <w:tcW w:w="75" w:type="dxa"/>
            <w:tcBorders>
              <w:top w:val="nil"/>
              <w:left w:val="nil"/>
              <w:bottom w:val="nil"/>
              <w:right w:val="nil"/>
            </w:tcBorders>
            <w:tcMar>
              <w:top w:w="0" w:type="dxa"/>
              <w:left w:w="0" w:type="dxa"/>
              <w:bottom w:w="0" w:type="dxa"/>
              <w:right w:w="0" w:type="dxa"/>
            </w:tcMar>
            <w:vAlign w:val="bottom"/>
          </w:tcPr>
          <w:p w14:paraId="20A808C1"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69649659"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9,506 </w:t>
            </w:r>
            <w:r>
              <w:rPr>
                <w:rFonts w:ascii="Arial" w:eastAsia="Arial" w:hAnsi="Arial" w:cs="Arial"/>
                <w:sz w:val="16"/>
                <w:vertAlign w:val="superscript"/>
              </w:rPr>
              <w:t>(4)</w:t>
            </w:r>
          </w:p>
        </w:tc>
        <w:tc>
          <w:tcPr>
            <w:tcW w:w="75" w:type="dxa"/>
            <w:tcBorders>
              <w:top w:val="nil"/>
              <w:left w:val="nil"/>
              <w:bottom w:val="nil"/>
              <w:right w:val="nil"/>
            </w:tcBorders>
            <w:tcMar>
              <w:top w:w="0" w:type="dxa"/>
              <w:left w:w="0" w:type="dxa"/>
              <w:bottom w:w="0" w:type="dxa"/>
              <w:right w:w="0" w:type="dxa"/>
            </w:tcMar>
            <w:vAlign w:val="bottom"/>
          </w:tcPr>
          <w:p w14:paraId="52E8C40D"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46B5F9E5" w14:textId="77777777" w:rsidR="00A12746" w:rsidRDefault="0073489E">
            <w:pPr>
              <w:keepNext/>
              <w:spacing w:before="75" w:after="30"/>
              <w:jc w:val="right"/>
            </w:pPr>
            <w:r>
              <w:rPr>
                <w:rFonts w:ascii="Arial" w:eastAsia="Arial" w:hAnsi="Arial" w:cs="Arial"/>
                <w:color w:val="000000"/>
                <w:sz w:val="16"/>
              </w:rPr>
              <w:t>$614,088</w:t>
            </w:r>
          </w:p>
        </w:tc>
      </w:tr>
      <w:tr w:rsidR="00A12746" w14:paraId="4B0C933C" w14:textId="77777777">
        <w:trPr>
          <w:cantSplit/>
          <w:trHeight w:hRule="exact" w:val="240"/>
        </w:trPr>
        <w:tc>
          <w:tcPr>
            <w:tcW w:w="2445" w:type="dxa"/>
            <w:tcBorders>
              <w:top w:val="nil"/>
              <w:left w:val="nil"/>
              <w:bottom w:val="single" w:sz="8" w:space="0" w:color="898A8D"/>
              <w:right w:val="nil"/>
            </w:tcBorders>
            <w:tcMar>
              <w:top w:w="0" w:type="dxa"/>
              <w:left w:w="0" w:type="dxa"/>
              <w:bottom w:w="0" w:type="dxa"/>
              <w:right w:w="0" w:type="dxa"/>
            </w:tcMar>
            <w:vAlign w:val="bottom"/>
          </w:tcPr>
          <w:p w14:paraId="1E1A7DAB"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7953DC5D" w14:textId="77777777" w:rsidR="00A12746" w:rsidRDefault="00A12746">
            <w:pPr>
              <w:keepNext/>
            </w:pPr>
          </w:p>
        </w:tc>
        <w:tc>
          <w:tcPr>
            <w:tcW w:w="1605" w:type="dxa"/>
            <w:tcBorders>
              <w:top w:val="nil"/>
              <w:left w:val="nil"/>
              <w:bottom w:val="single" w:sz="8" w:space="0" w:color="898A8D"/>
              <w:right w:val="nil"/>
            </w:tcBorders>
            <w:tcMar>
              <w:top w:w="0" w:type="dxa"/>
              <w:left w:w="53" w:type="dxa"/>
              <w:bottom w:w="0" w:type="dxa"/>
              <w:right w:w="53" w:type="dxa"/>
            </w:tcMar>
            <w:vAlign w:val="bottom"/>
          </w:tcPr>
          <w:p w14:paraId="2139D46C" w14:textId="77777777" w:rsidR="00A12746" w:rsidRDefault="0073489E">
            <w:pPr>
              <w:keepNext/>
              <w:spacing w:before="75" w:after="30"/>
              <w:jc w:val="right"/>
              <w:rPr>
                <w:rFonts w:ascii="Arial" w:eastAsia="Arial" w:hAnsi="Arial" w:cs="Arial"/>
                <w:sz w:val="16"/>
              </w:rPr>
            </w:pPr>
            <w:r>
              <w:rPr>
                <w:rFonts w:ascii="Arial" w:eastAsia="Arial" w:hAnsi="Arial" w:cs="Arial"/>
                <w:sz w:val="16"/>
              </w:rPr>
              <w:t>11,965</w:t>
            </w:r>
            <w:r>
              <w:rPr>
                <w:rFonts w:ascii="Arial" w:eastAsia="Arial" w:hAnsi="Arial" w:cs="Arial"/>
                <w:sz w:val="16"/>
                <w:vertAlign w:val="superscript"/>
              </w:rPr>
              <w:t xml:space="preserve"> (5)</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4296F7CB" w14:textId="77777777" w:rsidR="00A12746" w:rsidRDefault="00A12746">
            <w:pPr>
              <w:keepNext/>
            </w:pPr>
          </w:p>
        </w:tc>
        <w:tc>
          <w:tcPr>
            <w:tcW w:w="1620" w:type="dxa"/>
            <w:tcBorders>
              <w:top w:val="nil"/>
              <w:left w:val="nil"/>
              <w:bottom w:val="single" w:sz="8" w:space="0" w:color="898A8D"/>
              <w:right w:val="nil"/>
            </w:tcBorders>
            <w:tcMar>
              <w:top w:w="0" w:type="dxa"/>
              <w:left w:w="0" w:type="dxa"/>
              <w:bottom w:w="0" w:type="dxa"/>
              <w:right w:w="53" w:type="dxa"/>
            </w:tcMar>
            <w:vAlign w:val="bottom"/>
          </w:tcPr>
          <w:p w14:paraId="34AD084E" w14:textId="77777777" w:rsidR="00A12746" w:rsidRDefault="0073489E">
            <w:pPr>
              <w:keepNext/>
              <w:spacing w:before="75" w:after="30"/>
              <w:jc w:val="right"/>
            </w:pPr>
            <w:r>
              <w:rPr>
                <w:rFonts w:ascii="Arial" w:eastAsia="Arial" w:hAnsi="Arial" w:cs="Arial"/>
                <w:color w:val="000000"/>
                <w:sz w:val="16"/>
              </w:rPr>
              <w:t>$772,939</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6D245ED7" w14:textId="77777777" w:rsidR="00A12746" w:rsidRDefault="00A12746">
            <w:pPr>
              <w:keepNext/>
            </w:pPr>
          </w:p>
        </w:tc>
        <w:tc>
          <w:tcPr>
            <w:tcW w:w="1755" w:type="dxa"/>
            <w:tcBorders>
              <w:top w:val="nil"/>
              <w:left w:val="nil"/>
              <w:bottom w:val="single" w:sz="8" w:space="0" w:color="898A8D"/>
              <w:right w:val="nil"/>
            </w:tcBorders>
            <w:tcMar>
              <w:top w:w="0" w:type="dxa"/>
              <w:left w:w="53" w:type="dxa"/>
              <w:bottom w:w="0" w:type="dxa"/>
              <w:right w:w="53" w:type="dxa"/>
            </w:tcMar>
            <w:vAlign w:val="bottom"/>
          </w:tcPr>
          <w:p w14:paraId="27575B63" w14:textId="77777777" w:rsidR="00A12746" w:rsidRDefault="0073489E">
            <w:pPr>
              <w:keepNext/>
              <w:spacing w:before="75" w:after="30"/>
              <w:jc w:val="right"/>
              <w:rPr>
                <w:rFonts w:ascii="Arial" w:eastAsia="Arial" w:hAnsi="Arial" w:cs="Arial"/>
                <w:sz w:val="16"/>
              </w:rPr>
            </w:pPr>
            <w:r>
              <w:rPr>
                <w:rFonts w:ascii="Arial" w:eastAsia="Arial" w:hAnsi="Arial" w:cs="Arial"/>
                <w:sz w:val="16"/>
              </w:rPr>
              <w:t>11,966</w:t>
            </w:r>
            <w:r>
              <w:rPr>
                <w:rFonts w:ascii="Arial" w:eastAsia="Arial" w:hAnsi="Arial" w:cs="Arial"/>
                <w:sz w:val="16"/>
                <w:vertAlign w:val="superscript"/>
              </w:rPr>
              <w:t xml:space="preserve"> (6)</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5D59B36A" w14:textId="77777777" w:rsidR="00A12746" w:rsidRDefault="00A12746">
            <w:pPr>
              <w:keepNext/>
            </w:pPr>
          </w:p>
        </w:tc>
        <w:tc>
          <w:tcPr>
            <w:tcW w:w="2145" w:type="dxa"/>
            <w:tcBorders>
              <w:top w:val="nil"/>
              <w:left w:val="nil"/>
              <w:bottom w:val="single" w:sz="8" w:space="0" w:color="898A8D"/>
              <w:right w:val="nil"/>
            </w:tcBorders>
            <w:tcMar>
              <w:top w:w="0" w:type="dxa"/>
              <w:left w:w="0" w:type="dxa"/>
              <w:bottom w:w="0" w:type="dxa"/>
              <w:right w:w="53" w:type="dxa"/>
            </w:tcMar>
            <w:vAlign w:val="bottom"/>
          </w:tcPr>
          <w:p w14:paraId="5544CA2A" w14:textId="77777777" w:rsidR="00A12746" w:rsidRDefault="0073489E">
            <w:pPr>
              <w:keepNext/>
              <w:spacing w:before="75" w:after="30"/>
              <w:jc w:val="right"/>
            </w:pPr>
            <w:r>
              <w:rPr>
                <w:rFonts w:ascii="Arial" w:eastAsia="Arial" w:hAnsi="Arial" w:cs="Arial"/>
                <w:color w:val="000000"/>
                <w:sz w:val="16"/>
              </w:rPr>
              <w:t>$773,004</w:t>
            </w:r>
          </w:p>
        </w:tc>
      </w:tr>
      <w:tr w:rsidR="00A12746" w14:paraId="6D5CA1F4" w14:textId="77777777">
        <w:trPr>
          <w:cantSplit/>
          <w:trHeight w:hRule="exact" w:val="60"/>
        </w:trPr>
        <w:tc>
          <w:tcPr>
            <w:tcW w:w="2445" w:type="dxa"/>
            <w:tcBorders>
              <w:top w:val="single" w:sz="8" w:space="0" w:color="898A8D"/>
              <w:left w:val="nil"/>
              <w:bottom w:val="nil"/>
              <w:right w:val="nil"/>
            </w:tcBorders>
            <w:tcMar>
              <w:top w:w="0" w:type="dxa"/>
              <w:left w:w="0" w:type="dxa"/>
              <w:bottom w:w="0" w:type="dxa"/>
              <w:right w:w="0" w:type="dxa"/>
            </w:tcMar>
            <w:vAlign w:val="bottom"/>
          </w:tcPr>
          <w:p w14:paraId="3C7946CE"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39E16CB" w14:textId="77777777" w:rsidR="00A12746" w:rsidRDefault="00A12746">
            <w:pPr>
              <w:keepNext/>
            </w:pPr>
          </w:p>
        </w:tc>
        <w:tc>
          <w:tcPr>
            <w:tcW w:w="1605" w:type="dxa"/>
            <w:tcBorders>
              <w:top w:val="single" w:sz="8" w:space="0" w:color="898A8D"/>
              <w:left w:val="nil"/>
              <w:bottom w:val="nil"/>
              <w:right w:val="nil"/>
            </w:tcBorders>
            <w:tcMar>
              <w:top w:w="0" w:type="dxa"/>
              <w:left w:w="0" w:type="dxa"/>
              <w:bottom w:w="0" w:type="dxa"/>
              <w:right w:w="0" w:type="dxa"/>
            </w:tcMar>
            <w:vAlign w:val="bottom"/>
          </w:tcPr>
          <w:p w14:paraId="32DD27F0"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6951F2E2" w14:textId="77777777" w:rsidR="00A12746" w:rsidRDefault="00A12746">
            <w:pPr>
              <w:keepNext/>
            </w:pPr>
          </w:p>
        </w:tc>
        <w:tc>
          <w:tcPr>
            <w:tcW w:w="1620" w:type="dxa"/>
            <w:tcBorders>
              <w:top w:val="single" w:sz="8" w:space="0" w:color="898A8D"/>
              <w:left w:val="nil"/>
              <w:bottom w:val="nil"/>
              <w:right w:val="nil"/>
            </w:tcBorders>
            <w:tcMar>
              <w:top w:w="0" w:type="dxa"/>
              <w:left w:w="0" w:type="dxa"/>
              <w:bottom w:w="0" w:type="dxa"/>
              <w:right w:w="0" w:type="dxa"/>
            </w:tcMar>
            <w:vAlign w:val="bottom"/>
          </w:tcPr>
          <w:p w14:paraId="07DFB9FF"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CEF22B6" w14:textId="77777777" w:rsidR="00A12746" w:rsidRDefault="00A12746">
            <w:pPr>
              <w:keepNext/>
            </w:pPr>
          </w:p>
        </w:tc>
        <w:tc>
          <w:tcPr>
            <w:tcW w:w="1755" w:type="dxa"/>
            <w:tcBorders>
              <w:top w:val="single" w:sz="8" w:space="0" w:color="898A8D"/>
              <w:left w:val="nil"/>
              <w:bottom w:val="nil"/>
              <w:right w:val="nil"/>
            </w:tcBorders>
            <w:tcMar>
              <w:top w:w="0" w:type="dxa"/>
              <w:left w:w="0" w:type="dxa"/>
              <w:bottom w:w="0" w:type="dxa"/>
              <w:right w:w="0" w:type="dxa"/>
            </w:tcMar>
            <w:vAlign w:val="bottom"/>
          </w:tcPr>
          <w:p w14:paraId="6D1366FF"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C633E66" w14:textId="77777777" w:rsidR="00A12746" w:rsidRDefault="00A12746">
            <w:pPr>
              <w:keepNext/>
            </w:pPr>
          </w:p>
        </w:tc>
        <w:tc>
          <w:tcPr>
            <w:tcW w:w="2145" w:type="dxa"/>
            <w:tcBorders>
              <w:top w:val="single" w:sz="8" w:space="0" w:color="898A8D"/>
              <w:left w:val="nil"/>
              <w:bottom w:val="nil"/>
              <w:right w:val="nil"/>
            </w:tcBorders>
            <w:tcMar>
              <w:top w:w="0" w:type="dxa"/>
              <w:left w:w="0" w:type="dxa"/>
              <w:bottom w:w="0" w:type="dxa"/>
              <w:right w:w="0" w:type="dxa"/>
            </w:tcMar>
            <w:vAlign w:val="bottom"/>
          </w:tcPr>
          <w:p w14:paraId="265D88FA" w14:textId="77777777" w:rsidR="00A12746" w:rsidRDefault="00A12746">
            <w:pPr>
              <w:keepNext/>
            </w:pPr>
          </w:p>
        </w:tc>
      </w:tr>
      <w:tr w:rsidR="00A12746" w14:paraId="642E504A" w14:textId="77777777">
        <w:trPr>
          <w:cantSplit/>
          <w:trHeight w:hRule="exact" w:val="240"/>
        </w:trPr>
        <w:tc>
          <w:tcPr>
            <w:tcW w:w="2445" w:type="dxa"/>
            <w:tcBorders>
              <w:top w:val="nil"/>
              <w:left w:val="nil"/>
              <w:bottom w:val="nil"/>
              <w:right w:val="nil"/>
            </w:tcBorders>
            <w:tcMar>
              <w:top w:w="0" w:type="dxa"/>
              <w:left w:w="53" w:type="dxa"/>
              <w:bottom w:w="0" w:type="dxa"/>
              <w:right w:w="53" w:type="dxa"/>
            </w:tcMar>
            <w:vAlign w:val="bottom"/>
          </w:tcPr>
          <w:p w14:paraId="15BE0441" w14:textId="77777777" w:rsidR="00A12746" w:rsidRDefault="0073489E">
            <w:pPr>
              <w:keepNext/>
              <w:spacing w:before="75" w:after="30"/>
            </w:pPr>
            <w:r>
              <w:rPr>
                <w:rFonts w:ascii="Arial" w:eastAsia="Arial" w:hAnsi="Arial" w:cs="Arial"/>
                <w:color w:val="000000"/>
                <w:sz w:val="16"/>
              </w:rPr>
              <w:t>Paul Seavey</w:t>
            </w:r>
          </w:p>
        </w:tc>
        <w:tc>
          <w:tcPr>
            <w:tcW w:w="75" w:type="dxa"/>
            <w:tcBorders>
              <w:top w:val="nil"/>
              <w:left w:val="nil"/>
              <w:bottom w:val="nil"/>
              <w:right w:val="nil"/>
            </w:tcBorders>
            <w:tcMar>
              <w:top w:w="0" w:type="dxa"/>
              <w:left w:w="0" w:type="dxa"/>
              <w:bottom w:w="0" w:type="dxa"/>
              <w:right w:w="0" w:type="dxa"/>
            </w:tcMar>
            <w:vAlign w:val="bottom"/>
          </w:tcPr>
          <w:p w14:paraId="35B5F9C5"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213BD156"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3,261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0EDA90C2"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71F02503" w14:textId="77777777" w:rsidR="00A12746" w:rsidRDefault="0073489E">
            <w:pPr>
              <w:keepNext/>
              <w:spacing w:before="75" w:after="30"/>
              <w:jc w:val="right"/>
            </w:pPr>
            <w:r>
              <w:rPr>
                <w:rFonts w:ascii="Arial" w:eastAsia="Arial" w:hAnsi="Arial" w:cs="Arial"/>
                <w:color w:val="000000"/>
                <w:sz w:val="16"/>
              </w:rPr>
              <w:t>$210,661</w:t>
            </w:r>
          </w:p>
        </w:tc>
        <w:tc>
          <w:tcPr>
            <w:tcW w:w="75" w:type="dxa"/>
            <w:tcBorders>
              <w:top w:val="nil"/>
              <w:left w:val="nil"/>
              <w:bottom w:val="nil"/>
              <w:right w:val="nil"/>
            </w:tcBorders>
            <w:tcMar>
              <w:top w:w="0" w:type="dxa"/>
              <w:left w:w="0" w:type="dxa"/>
              <w:bottom w:w="0" w:type="dxa"/>
              <w:right w:w="0" w:type="dxa"/>
            </w:tcMar>
            <w:vAlign w:val="bottom"/>
          </w:tcPr>
          <w:p w14:paraId="24C8C952"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45E0118D"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3,261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400E21FE"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793AE9F5" w14:textId="77777777" w:rsidR="00A12746" w:rsidRDefault="0073489E">
            <w:pPr>
              <w:keepNext/>
              <w:spacing w:before="75" w:after="30"/>
              <w:jc w:val="right"/>
            </w:pPr>
            <w:r>
              <w:rPr>
                <w:rFonts w:ascii="Arial" w:eastAsia="Arial" w:hAnsi="Arial" w:cs="Arial"/>
                <w:color w:val="000000"/>
                <w:sz w:val="16"/>
              </w:rPr>
              <w:t>$210,661</w:t>
            </w:r>
          </w:p>
        </w:tc>
      </w:tr>
      <w:tr w:rsidR="00A12746" w14:paraId="3EC12399" w14:textId="77777777">
        <w:trPr>
          <w:cantSplit/>
          <w:trHeight w:hRule="exact" w:val="240"/>
        </w:trPr>
        <w:tc>
          <w:tcPr>
            <w:tcW w:w="2445" w:type="dxa"/>
            <w:tcBorders>
              <w:top w:val="nil"/>
              <w:left w:val="nil"/>
              <w:bottom w:val="nil"/>
              <w:right w:val="nil"/>
            </w:tcBorders>
            <w:tcMar>
              <w:top w:w="0" w:type="dxa"/>
              <w:left w:w="0" w:type="dxa"/>
              <w:bottom w:w="0" w:type="dxa"/>
              <w:right w:w="0" w:type="dxa"/>
            </w:tcMar>
            <w:vAlign w:val="bottom"/>
          </w:tcPr>
          <w:p w14:paraId="5FCB237D"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0F1D4EE0"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7267A065"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7,511 </w:t>
            </w:r>
            <w:r>
              <w:rPr>
                <w:rFonts w:ascii="Arial" w:eastAsia="Arial" w:hAnsi="Arial" w:cs="Arial"/>
                <w:sz w:val="16"/>
                <w:vertAlign w:val="superscript"/>
              </w:rPr>
              <w:t>(3)</w:t>
            </w:r>
          </w:p>
        </w:tc>
        <w:tc>
          <w:tcPr>
            <w:tcW w:w="75" w:type="dxa"/>
            <w:tcBorders>
              <w:top w:val="nil"/>
              <w:left w:val="nil"/>
              <w:bottom w:val="nil"/>
              <w:right w:val="nil"/>
            </w:tcBorders>
            <w:tcMar>
              <w:top w:w="0" w:type="dxa"/>
              <w:left w:w="0" w:type="dxa"/>
              <w:bottom w:w="0" w:type="dxa"/>
              <w:right w:w="0" w:type="dxa"/>
            </w:tcMar>
            <w:vAlign w:val="bottom"/>
          </w:tcPr>
          <w:p w14:paraId="0C81254D"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5180AFF2" w14:textId="77777777" w:rsidR="00A12746" w:rsidRDefault="0073489E">
            <w:pPr>
              <w:keepNext/>
              <w:spacing w:before="75" w:after="30"/>
              <w:jc w:val="right"/>
            </w:pPr>
            <w:r>
              <w:rPr>
                <w:rFonts w:ascii="Arial" w:eastAsia="Arial" w:hAnsi="Arial" w:cs="Arial"/>
                <w:color w:val="000000"/>
                <w:sz w:val="16"/>
              </w:rPr>
              <w:t>$485,211</w:t>
            </w:r>
          </w:p>
        </w:tc>
        <w:tc>
          <w:tcPr>
            <w:tcW w:w="75" w:type="dxa"/>
            <w:tcBorders>
              <w:top w:val="nil"/>
              <w:left w:val="nil"/>
              <w:bottom w:val="nil"/>
              <w:right w:val="nil"/>
            </w:tcBorders>
            <w:tcMar>
              <w:top w:w="0" w:type="dxa"/>
              <w:left w:w="0" w:type="dxa"/>
              <w:bottom w:w="0" w:type="dxa"/>
              <w:right w:w="0" w:type="dxa"/>
            </w:tcMar>
            <w:vAlign w:val="bottom"/>
          </w:tcPr>
          <w:p w14:paraId="50EAC0DD"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58F5B1FB"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7,511 </w:t>
            </w:r>
            <w:r>
              <w:rPr>
                <w:rFonts w:ascii="Arial" w:eastAsia="Arial" w:hAnsi="Arial" w:cs="Arial"/>
                <w:sz w:val="16"/>
                <w:vertAlign w:val="superscript"/>
              </w:rPr>
              <w:t>(4)</w:t>
            </w:r>
          </w:p>
        </w:tc>
        <w:tc>
          <w:tcPr>
            <w:tcW w:w="75" w:type="dxa"/>
            <w:tcBorders>
              <w:top w:val="nil"/>
              <w:left w:val="nil"/>
              <w:bottom w:val="nil"/>
              <w:right w:val="nil"/>
            </w:tcBorders>
            <w:tcMar>
              <w:top w:w="0" w:type="dxa"/>
              <w:left w:w="0" w:type="dxa"/>
              <w:bottom w:w="0" w:type="dxa"/>
              <w:right w:w="0" w:type="dxa"/>
            </w:tcMar>
            <w:vAlign w:val="bottom"/>
          </w:tcPr>
          <w:p w14:paraId="64B9BFE6"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4503D2F7" w14:textId="77777777" w:rsidR="00A12746" w:rsidRDefault="0073489E">
            <w:pPr>
              <w:keepNext/>
              <w:spacing w:before="75" w:after="30"/>
              <w:jc w:val="right"/>
            </w:pPr>
            <w:r>
              <w:rPr>
                <w:rFonts w:ascii="Arial" w:eastAsia="Arial" w:hAnsi="Arial" w:cs="Arial"/>
                <w:color w:val="000000"/>
                <w:sz w:val="16"/>
              </w:rPr>
              <w:t>$485,211</w:t>
            </w:r>
          </w:p>
        </w:tc>
      </w:tr>
      <w:tr w:rsidR="00A12746" w14:paraId="317AAE65" w14:textId="77777777">
        <w:trPr>
          <w:cantSplit/>
          <w:trHeight w:hRule="exact" w:val="240"/>
        </w:trPr>
        <w:tc>
          <w:tcPr>
            <w:tcW w:w="2445" w:type="dxa"/>
            <w:tcBorders>
              <w:top w:val="nil"/>
              <w:left w:val="nil"/>
              <w:bottom w:val="single" w:sz="8" w:space="0" w:color="898A8D"/>
              <w:right w:val="nil"/>
            </w:tcBorders>
            <w:tcMar>
              <w:top w:w="0" w:type="dxa"/>
              <w:left w:w="0" w:type="dxa"/>
              <w:bottom w:w="0" w:type="dxa"/>
              <w:right w:w="0" w:type="dxa"/>
            </w:tcMar>
            <w:vAlign w:val="bottom"/>
          </w:tcPr>
          <w:p w14:paraId="127F8491"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410D7C4D" w14:textId="77777777" w:rsidR="00A12746" w:rsidRDefault="00A12746">
            <w:pPr>
              <w:keepNext/>
            </w:pPr>
          </w:p>
        </w:tc>
        <w:tc>
          <w:tcPr>
            <w:tcW w:w="1605" w:type="dxa"/>
            <w:tcBorders>
              <w:top w:val="nil"/>
              <w:left w:val="nil"/>
              <w:bottom w:val="single" w:sz="8" w:space="0" w:color="898A8D"/>
              <w:right w:val="nil"/>
            </w:tcBorders>
            <w:tcMar>
              <w:top w:w="0" w:type="dxa"/>
              <w:left w:w="53" w:type="dxa"/>
              <w:bottom w:w="0" w:type="dxa"/>
              <w:right w:w="53" w:type="dxa"/>
            </w:tcMar>
            <w:vAlign w:val="bottom"/>
          </w:tcPr>
          <w:p w14:paraId="3D6676B5"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9,454 </w:t>
            </w:r>
            <w:r>
              <w:rPr>
                <w:rFonts w:ascii="Arial" w:eastAsia="Arial" w:hAnsi="Arial" w:cs="Arial"/>
                <w:sz w:val="16"/>
                <w:vertAlign w:val="superscript"/>
              </w:rPr>
              <w:t>(5)</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1EE4C457" w14:textId="77777777" w:rsidR="00A12746" w:rsidRDefault="00A12746">
            <w:pPr>
              <w:keepNext/>
            </w:pPr>
          </w:p>
        </w:tc>
        <w:tc>
          <w:tcPr>
            <w:tcW w:w="1620" w:type="dxa"/>
            <w:tcBorders>
              <w:top w:val="nil"/>
              <w:left w:val="nil"/>
              <w:bottom w:val="single" w:sz="8" w:space="0" w:color="898A8D"/>
              <w:right w:val="nil"/>
            </w:tcBorders>
            <w:tcMar>
              <w:top w:w="0" w:type="dxa"/>
              <w:left w:w="0" w:type="dxa"/>
              <w:bottom w:w="0" w:type="dxa"/>
              <w:right w:w="53" w:type="dxa"/>
            </w:tcMar>
            <w:vAlign w:val="bottom"/>
          </w:tcPr>
          <w:p w14:paraId="494CF521" w14:textId="77777777" w:rsidR="00A12746" w:rsidRDefault="0073489E">
            <w:pPr>
              <w:keepNext/>
              <w:spacing w:before="75" w:after="30"/>
              <w:jc w:val="right"/>
            </w:pPr>
            <w:r>
              <w:rPr>
                <w:rFonts w:ascii="Arial" w:eastAsia="Arial" w:hAnsi="Arial" w:cs="Arial"/>
                <w:color w:val="000000"/>
                <w:sz w:val="16"/>
              </w:rPr>
              <w:t>$610,728</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2864BD52" w14:textId="77777777" w:rsidR="00A12746" w:rsidRDefault="00A12746">
            <w:pPr>
              <w:keepNext/>
            </w:pPr>
          </w:p>
        </w:tc>
        <w:tc>
          <w:tcPr>
            <w:tcW w:w="1755" w:type="dxa"/>
            <w:tcBorders>
              <w:top w:val="nil"/>
              <w:left w:val="nil"/>
              <w:bottom w:val="single" w:sz="8" w:space="0" w:color="898A8D"/>
              <w:right w:val="nil"/>
            </w:tcBorders>
            <w:tcMar>
              <w:top w:w="0" w:type="dxa"/>
              <w:left w:w="53" w:type="dxa"/>
              <w:bottom w:w="0" w:type="dxa"/>
              <w:right w:w="53" w:type="dxa"/>
            </w:tcMar>
            <w:vAlign w:val="bottom"/>
          </w:tcPr>
          <w:p w14:paraId="3BBFAD75"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9,455 </w:t>
            </w:r>
            <w:r>
              <w:rPr>
                <w:rFonts w:ascii="Arial" w:eastAsia="Arial" w:hAnsi="Arial" w:cs="Arial"/>
                <w:sz w:val="16"/>
                <w:vertAlign w:val="superscript"/>
              </w:rPr>
              <w:t>(6)</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436E43F6" w14:textId="77777777" w:rsidR="00A12746" w:rsidRDefault="00A12746">
            <w:pPr>
              <w:keepNext/>
            </w:pPr>
          </w:p>
        </w:tc>
        <w:tc>
          <w:tcPr>
            <w:tcW w:w="2145" w:type="dxa"/>
            <w:tcBorders>
              <w:top w:val="nil"/>
              <w:left w:val="nil"/>
              <w:bottom w:val="single" w:sz="8" w:space="0" w:color="898A8D"/>
              <w:right w:val="nil"/>
            </w:tcBorders>
            <w:tcMar>
              <w:top w:w="0" w:type="dxa"/>
              <w:left w:w="0" w:type="dxa"/>
              <w:bottom w:w="0" w:type="dxa"/>
              <w:right w:w="53" w:type="dxa"/>
            </w:tcMar>
            <w:vAlign w:val="bottom"/>
          </w:tcPr>
          <w:p w14:paraId="783201C4" w14:textId="77777777" w:rsidR="00A12746" w:rsidRDefault="0073489E">
            <w:pPr>
              <w:keepNext/>
              <w:spacing w:before="75" w:after="30"/>
              <w:jc w:val="right"/>
            </w:pPr>
            <w:r>
              <w:rPr>
                <w:rFonts w:ascii="Arial" w:eastAsia="Arial" w:hAnsi="Arial" w:cs="Arial"/>
                <w:color w:val="000000"/>
                <w:sz w:val="16"/>
              </w:rPr>
              <w:t>$610,793</w:t>
            </w:r>
          </w:p>
        </w:tc>
      </w:tr>
      <w:tr w:rsidR="00A12746" w14:paraId="3C0F4558" w14:textId="77777777">
        <w:trPr>
          <w:cantSplit/>
          <w:trHeight w:hRule="exact" w:val="60"/>
        </w:trPr>
        <w:tc>
          <w:tcPr>
            <w:tcW w:w="2445" w:type="dxa"/>
            <w:tcBorders>
              <w:top w:val="single" w:sz="8" w:space="0" w:color="898A8D"/>
              <w:left w:val="nil"/>
              <w:bottom w:val="nil"/>
              <w:right w:val="nil"/>
            </w:tcBorders>
            <w:tcMar>
              <w:top w:w="0" w:type="dxa"/>
              <w:left w:w="0" w:type="dxa"/>
              <w:bottom w:w="0" w:type="dxa"/>
              <w:right w:w="0" w:type="dxa"/>
            </w:tcMar>
            <w:vAlign w:val="bottom"/>
          </w:tcPr>
          <w:p w14:paraId="4A812BA3"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5873E8FA" w14:textId="77777777" w:rsidR="00A12746" w:rsidRDefault="00A12746">
            <w:pPr>
              <w:keepNext/>
            </w:pPr>
          </w:p>
        </w:tc>
        <w:tc>
          <w:tcPr>
            <w:tcW w:w="1605" w:type="dxa"/>
            <w:tcBorders>
              <w:top w:val="single" w:sz="8" w:space="0" w:color="898A8D"/>
              <w:left w:val="nil"/>
              <w:bottom w:val="nil"/>
              <w:right w:val="nil"/>
            </w:tcBorders>
            <w:tcMar>
              <w:top w:w="0" w:type="dxa"/>
              <w:left w:w="0" w:type="dxa"/>
              <w:bottom w:w="0" w:type="dxa"/>
              <w:right w:w="0" w:type="dxa"/>
            </w:tcMar>
            <w:vAlign w:val="bottom"/>
          </w:tcPr>
          <w:p w14:paraId="71BD93B6"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0D8A59B" w14:textId="77777777" w:rsidR="00A12746" w:rsidRDefault="00A12746">
            <w:pPr>
              <w:keepNext/>
            </w:pPr>
          </w:p>
        </w:tc>
        <w:tc>
          <w:tcPr>
            <w:tcW w:w="1620" w:type="dxa"/>
            <w:tcBorders>
              <w:top w:val="single" w:sz="8" w:space="0" w:color="898A8D"/>
              <w:left w:val="nil"/>
              <w:bottom w:val="nil"/>
              <w:right w:val="nil"/>
            </w:tcBorders>
            <w:tcMar>
              <w:top w:w="0" w:type="dxa"/>
              <w:left w:w="0" w:type="dxa"/>
              <w:bottom w:w="0" w:type="dxa"/>
              <w:right w:w="0" w:type="dxa"/>
            </w:tcMar>
            <w:vAlign w:val="bottom"/>
          </w:tcPr>
          <w:p w14:paraId="6255E1C8"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13C39185" w14:textId="77777777" w:rsidR="00A12746" w:rsidRDefault="00A12746">
            <w:pPr>
              <w:keepNext/>
            </w:pPr>
          </w:p>
        </w:tc>
        <w:tc>
          <w:tcPr>
            <w:tcW w:w="1755" w:type="dxa"/>
            <w:tcBorders>
              <w:top w:val="single" w:sz="8" w:space="0" w:color="898A8D"/>
              <w:left w:val="nil"/>
              <w:bottom w:val="nil"/>
              <w:right w:val="nil"/>
            </w:tcBorders>
            <w:tcMar>
              <w:top w:w="0" w:type="dxa"/>
              <w:left w:w="0" w:type="dxa"/>
              <w:bottom w:w="0" w:type="dxa"/>
              <w:right w:w="0" w:type="dxa"/>
            </w:tcMar>
            <w:vAlign w:val="bottom"/>
          </w:tcPr>
          <w:p w14:paraId="50B26951"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677F25A2" w14:textId="77777777" w:rsidR="00A12746" w:rsidRDefault="00A12746">
            <w:pPr>
              <w:keepNext/>
            </w:pPr>
          </w:p>
        </w:tc>
        <w:tc>
          <w:tcPr>
            <w:tcW w:w="2145" w:type="dxa"/>
            <w:tcBorders>
              <w:top w:val="single" w:sz="8" w:space="0" w:color="898A8D"/>
              <w:left w:val="nil"/>
              <w:bottom w:val="nil"/>
              <w:right w:val="nil"/>
            </w:tcBorders>
            <w:tcMar>
              <w:top w:w="0" w:type="dxa"/>
              <w:left w:w="0" w:type="dxa"/>
              <w:bottom w:w="0" w:type="dxa"/>
              <w:right w:w="0" w:type="dxa"/>
            </w:tcMar>
            <w:vAlign w:val="bottom"/>
          </w:tcPr>
          <w:p w14:paraId="13D3B68F" w14:textId="77777777" w:rsidR="00A12746" w:rsidRDefault="00A12746">
            <w:pPr>
              <w:keepNext/>
            </w:pPr>
          </w:p>
        </w:tc>
      </w:tr>
      <w:tr w:rsidR="00A12746" w14:paraId="24A93D08" w14:textId="77777777">
        <w:trPr>
          <w:cantSplit/>
          <w:trHeight w:hRule="exact" w:val="240"/>
        </w:trPr>
        <w:tc>
          <w:tcPr>
            <w:tcW w:w="2445" w:type="dxa"/>
            <w:tcBorders>
              <w:top w:val="nil"/>
              <w:left w:val="nil"/>
              <w:bottom w:val="nil"/>
              <w:right w:val="nil"/>
            </w:tcBorders>
            <w:tcMar>
              <w:top w:w="0" w:type="dxa"/>
              <w:left w:w="53" w:type="dxa"/>
              <w:bottom w:w="0" w:type="dxa"/>
              <w:right w:w="53" w:type="dxa"/>
            </w:tcMar>
            <w:vAlign w:val="bottom"/>
          </w:tcPr>
          <w:p w14:paraId="30E4200E" w14:textId="77777777" w:rsidR="00A12746" w:rsidRDefault="0073489E">
            <w:pPr>
              <w:keepNext/>
              <w:spacing w:before="75" w:after="30"/>
            </w:pPr>
            <w:r>
              <w:rPr>
                <w:rFonts w:ascii="Arial" w:eastAsia="Arial" w:hAnsi="Arial" w:cs="Arial"/>
                <w:color w:val="000000"/>
                <w:sz w:val="16"/>
              </w:rPr>
              <w:t>Patrick Waite</w:t>
            </w:r>
          </w:p>
        </w:tc>
        <w:tc>
          <w:tcPr>
            <w:tcW w:w="75" w:type="dxa"/>
            <w:tcBorders>
              <w:top w:val="nil"/>
              <w:left w:val="nil"/>
              <w:bottom w:val="nil"/>
              <w:right w:val="nil"/>
            </w:tcBorders>
            <w:tcMar>
              <w:top w:w="0" w:type="dxa"/>
              <w:left w:w="0" w:type="dxa"/>
              <w:bottom w:w="0" w:type="dxa"/>
              <w:right w:w="0" w:type="dxa"/>
            </w:tcMar>
            <w:vAlign w:val="bottom"/>
          </w:tcPr>
          <w:p w14:paraId="3AAE7FD2"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536A60BF"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3,261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330E67D6"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4AB25E86" w14:textId="77777777" w:rsidR="00A12746" w:rsidRDefault="0073489E">
            <w:pPr>
              <w:keepNext/>
              <w:spacing w:before="75" w:after="30"/>
              <w:jc w:val="right"/>
            </w:pPr>
            <w:r>
              <w:rPr>
                <w:rFonts w:ascii="Arial" w:eastAsia="Arial" w:hAnsi="Arial" w:cs="Arial"/>
                <w:color w:val="000000"/>
                <w:sz w:val="16"/>
              </w:rPr>
              <w:t>$210,661</w:t>
            </w:r>
          </w:p>
        </w:tc>
        <w:tc>
          <w:tcPr>
            <w:tcW w:w="75" w:type="dxa"/>
            <w:tcBorders>
              <w:top w:val="nil"/>
              <w:left w:val="nil"/>
              <w:bottom w:val="nil"/>
              <w:right w:val="nil"/>
            </w:tcBorders>
            <w:tcMar>
              <w:top w:w="0" w:type="dxa"/>
              <w:left w:w="0" w:type="dxa"/>
              <w:bottom w:w="0" w:type="dxa"/>
              <w:right w:w="0" w:type="dxa"/>
            </w:tcMar>
            <w:vAlign w:val="bottom"/>
          </w:tcPr>
          <w:p w14:paraId="37E11618"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51196146"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3,261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55B58A01"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307C1E75" w14:textId="77777777" w:rsidR="00A12746" w:rsidRDefault="0073489E">
            <w:pPr>
              <w:keepNext/>
              <w:spacing w:before="75" w:after="30"/>
              <w:jc w:val="right"/>
            </w:pPr>
            <w:r>
              <w:rPr>
                <w:rFonts w:ascii="Arial" w:eastAsia="Arial" w:hAnsi="Arial" w:cs="Arial"/>
                <w:color w:val="000000"/>
                <w:sz w:val="16"/>
              </w:rPr>
              <w:t>$210,661</w:t>
            </w:r>
          </w:p>
        </w:tc>
      </w:tr>
      <w:tr w:rsidR="00A12746" w14:paraId="594C9F68" w14:textId="77777777">
        <w:trPr>
          <w:cantSplit/>
          <w:trHeight w:hRule="exact" w:val="240"/>
        </w:trPr>
        <w:tc>
          <w:tcPr>
            <w:tcW w:w="2445" w:type="dxa"/>
            <w:tcBorders>
              <w:top w:val="nil"/>
              <w:left w:val="nil"/>
              <w:bottom w:val="nil"/>
              <w:right w:val="nil"/>
            </w:tcBorders>
            <w:tcMar>
              <w:top w:w="0" w:type="dxa"/>
              <w:left w:w="0" w:type="dxa"/>
              <w:bottom w:w="0" w:type="dxa"/>
              <w:right w:w="0" w:type="dxa"/>
            </w:tcMar>
            <w:vAlign w:val="bottom"/>
          </w:tcPr>
          <w:p w14:paraId="0B971D2C"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3F46DC7A"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1C8516B4"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7,511 </w:t>
            </w:r>
            <w:r>
              <w:rPr>
                <w:rFonts w:ascii="Arial" w:eastAsia="Arial" w:hAnsi="Arial" w:cs="Arial"/>
                <w:sz w:val="16"/>
                <w:vertAlign w:val="superscript"/>
              </w:rPr>
              <w:t>(3)</w:t>
            </w:r>
          </w:p>
        </w:tc>
        <w:tc>
          <w:tcPr>
            <w:tcW w:w="75" w:type="dxa"/>
            <w:tcBorders>
              <w:top w:val="nil"/>
              <w:left w:val="nil"/>
              <w:bottom w:val="nil"/>
              <w:right w:val="nil"/>
            </w:tcBorders>
            <w:tcMar>
              <w:top w:w="0" w:type="dxa"/>
              <w:left w:w="0" w:type="dxa"/>
              <w:bottom w:w="0" w:type="dxa"/>
              <w:right w:w="0" w:type="dxa"/>
            </w:tcMar>
            <w:vAlign w:val="bottom"/>
          </w:tcPr>
          <w:p w14:paraId="38C4BDD3"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6EB31799" w14:textId="77777777" w:rsidR="00A12746" w:rsidRDefault="0073489E">
            <w:pPr>
              <w:keepNext/>
              <w:spacing w:before="75" w:after="30"/>
              <w:jc w:val="right"/>
            </w:pPr>
            <w:r>
              <w:rPr>
                <w:rFonts w:ascii="Arial" w:eastAsia="Arial" w:hAnsi="Arial" w:cs="Arial"/>
                <w:color w:val="000000"/>
                <w:sz w:val="16"/>
              </w:rPr>
              <w:t>$485,211</w:t>
            </w:r>
          </w:p>
        </w:tc>
        <w:tc>
          <w:tcPr>
            <w:tcW w:w="75" w:type="dxa"/>
            <w:tcBorders>
              <w:top w:val="nil"/>
              <w:left w:val="nil"/>
              <w:bottom w:val="nil"/>
              <w:right w:val="nil"/>
            </w:tcBorders>
            <w:tcMar>
              <w:top w:w="0" w:type="dxa"/>
              <w:left w:w="0" w:type="dxa"/>
              <w:bottom w:w="0" w:type="dxa"/>
              <w:right w:w="0" w:type="dxa"/>
            </w:tcMar>
            <w:vAlign w:val="bottom"/>
          </w:tcPr>
          <w:p w14:paraId="679D4184"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16E74563"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7,511 </w:t>
            </w:r>
            <w:r>
              <w:rPr>
                <w:rFonts w:ascii="Arial" w:eastAsia="Arial" w:hAnsi="Arial" w:cs="Arial"/>
                <w:sz w:val="16"/>
                <w:vertAlign w:val="superscript"/>
              </w:rPr>
              <w:t>(4)</w:t>
            </w:r>
          </w:p>
        </w:tc>
        <w:tc>
          <w:tcPr>
            <w:tcW w:w="75" w:type="dxa"/>
            <w:tcBorders>
              <w:top w:val="nil"/>
              <w:left w:val="nil"/>
              <w:bottom w:val="nil"/>
              <w:right w:val="nil"/>
            </w:tcBorders>
            <w:tcMar>
              <w:top w:w="0" w:type="dxa"/>
              <w:left w:w="0" w:type="dxa"/>
              <w:bottom w:w="0" w:type="dxa"/>
              <w:right w:w="0" w:type="dxa"/>
            </w:tcMar>
            <w:vAlign w:val="bottom"/>
          </w:tcPr>
          <w:p w14:paraId="415DB80A"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436A1FA4" w14:textId="77777777" w:rsidR="00A12746" w:rsidRDefault="0073489E">
            <w:pPr>
              <w:keepNext/>
              <w:spacing w:before="75" w:after="30"/>
              <w:jc w:val="right"/>
            </w:pPr>
            <w:r>
              <w:rPr>
                <w:rFonts w:ascii="Arial" w:eastAsia="Arial" w:hAnsi="Arial" w:cs="Arial"/>
                <w:color w:val="000000"/>
                <w:sz w:val="16"/>
              </w:rPr>
              <w:t>$485,211</w:t>
            </w:r>
          </w:p>
        </w:tc>
      </w:tr>
      <w:tr w:rsidR="00A12746" w14:paraId="0A6E1221" w14:textId="77777777">
        <w:trPr>
          <w:cantSplit/>
          <w:trHeight w:hRule="exact" w:val="240"/>
        </w:trPr>
        <w:tc>
          <w:tcPr>
            <w:tcW w:w="2445" w:type="dxa"/>
            <w:tcBorders>
              <w:top w:val="nil"/>
              <w:left w:val="nil"/>
              <w:bottom w:val="single" w:sz="8" w:space="0" w:color="898A8D"/>
              <w:right w:val="nil"/>
            </w:tcBorders>
            <w:tcMar>
              <w:top w:w="0" w:type="dxa"/>
              <w:left w:w="0" w:type="dxa"/>
              <w:bottom w:w="0" w:type="dxa"/>
              <w:right w:w="0" w:type="dxa"/>
            </w:tcMar>
            <w:vAlign w:val="bottom"/>
          </w:tcPr>
          <w:p w14:paraId="6B8C47E6"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7FAF2AB4" w14:textId="77777777" w:rsidR="00A12746" w:rsidRDefault="00A12746">
            <w:pPr>
              <w:keepNext/>
            </w:pPr>
          </w:p>
        </w:tc>
        <w:tc>
          <w:tcPr>
            <w:tcW w:w="1605" w:type="dxa"/>
            <w:tcBorders>
              <w:top w:val="nil"/>
              <w:left w:val="nil"/>
              <w:bottom w:val="single" w:sz="8" w:space="0" w:color="898A8D"/>
              <w:right w:val="nil"/>
            </w:tcBorders>
            <w:tcMar>
              <w:top w:w="0" w:type="dxa"/>
              <w:left w:w="53" w:type="dxa"/>
              <w:bottom w:w="0" w:type="dxa"/>
              <w:right w:w="53" w:type="dxa"/>
            </w:tcMar>
            <w:vAlign w:val="bottom"/>
          </w:tcPr>
          <w:p w14:paraId="7E0627CF"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9,454 </w:t>
            </w:r>
            <w:r>
              <w:rPr>
                <w:rFonts w:ascii="Arial" w:eastAsia="Arial" w:hAnsi="Arial" w:cs="Arial"/>
                <w:sz w:val="16"/>
                <w:vertAlign w:val="superscript"/>
              </w:rPr>
              <w:t>(5)</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4D322A1B" w14:textId="77777777" w:rsidR="00A12746" w:rsidRDefault="00A12746">
            <w:pPr>
              <w:keepNext/>
            </w:pPr>
          </w:p>
        </w:tc>
        <w:tc>
          <w:tcPr>
            <w:tcW w:w="1620" w:type="dxa"/>
            <w:tcBorders>
              <w:top w:val="nil"/>
              <w:left w:val="nil"/>
              <w:bottom w:val="single" w:sz="8" w:space="0" w:color="898A8D"/>
              <w:right w:val="nil"/>
            </w:tcBorders>
            <w:tcMar>
              <w:top w:w="0" w:type="dxa"/>
              <w:left w:w="0" w:type="dxa"/>
              <w:bottom w:w="0" w:type="dxa"/>
              <w:right w:w="53" w:type="dxa"/>
            </w:tcMar>
            <w:vAlign w:val="bottom"/>
          </w:tcPr>
          <w:p w14:paraId="18863C08" w14:textId="77777777" w:rsidR="00A12746" w:rsidRDefault="0073489E">
            <w:pPr>
              <w:keepNext/>
              <w:spacing w:before="75" w:after="30"/>
              <w:jc w:val="right"/>
            </w:pPr>
            <w:r>
              <w:rPr>
                <w:rFonts w:ascii="Arial" w:eastAsia="Arial" w:hAnsi="Arial" w:cs="Arial"/>
                <w:color w:val="000000"/>
                <w:sz w:val="16"/>
              </w:rPr>
              <w:t>$610,728</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70B9B9CC" w14:textId="77777777" w:rsidR="00A12746" w:rsidRDefault="00A12746">
            <w:pPr>
              <w:keepNext/>
            </w:pPr>
          </w:p>
        </w:tc>
        <w:tc>
          <w:tcPr>
            <w:tcW w:w="1755" w:type="dxa"/>
            <w:tcBorders>
              <w:top w:val="nil"/>
              <w:left w:val="nil"/>
              <w:bottom w:val="single" w:sz="8" w:space="0" w:color="898A8D"/>
              <w:right w:val="nil"/>
            </w:tcBorders>
            <w:tcMar>
              <w:top w:w="0" w:type="dxa"/>
              <w:left w:w="53" w:type="dxa"/>
              <w:bottom w:w="0" w:type="dxa"/>
              <w:right w:w="53" w:type="dxa"/>
            </w:tcMar>
            <w:vAlign w:val="bottom"/>
          </w:tcPr>
          <w:p w14:paraId="2019BE79"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9,455 </w:t>
            </w:r>
            <w:r>
              <w:rPr>
                <w:rFonts w:ascii="Arial" w:eastAsia="Arial" w:hAnsi="Arial" w:cs="Arial"/>
                <w:sz w:val="16"/>
                <w:vertAlign w:val="superscript"/>
              </w:rPr>
              <w:t>(6)</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16ACE913" w14:textId="77777777" w:rsidR="00A12746" w:rsidRDefault="00A12746">
            <w:pPr>
              <w:keepNext/>
            </w:pPr>
          </w:p>
        </w:tc>
        <w:tc>
          <w:tcPr>
            <w:tcW w:w="2145" w:type="dxa"/>
            <w:tcBorders>
              <w:top w:val="nil"/>
              <w:left w:val="nil"/>
              <w:bottom w:val="single" w:sz="8" w:space="0" w:color="898A8D"/>
              <w:right w:val="nil"/>
            </w:tcBorders>
            <w:tcMar>
              <w:top w:w="0" w:type="dxa"/>
              <w:left w:w="0" w:type="dxa"/>
              <w:bottom w:w="0" w:type="dxa"/>
              <w:right w:w="53" w:type="dxa"/>
            </w:tcMar>
            <w:vAlign w:val="bottom"/>
          </w:tcPr>
          <w:p w14:paraId="02762B76" w14:textId="77777777" w:rsidR="00A12746" w:rsidRDefault="0073489E">
            <w:pPr>
              <w:keepNext/>
              <w:spacing w:before="75" w:after="30"/>
              <w:jc w:val="right"/>
            </w:pPr>
            <w:r>
              <w:rPr>
                <w:rFonts w:ascii="Arial" w:eastAsia="Arial" w:hAnsi="Arial" w:cs="Arial"/>
                <w:color w:val="000000"/>
                <w:sz w:val="16"/>
              </w:rPr>
              <w:t>$610,793</w:t>
            </w:r>
          </w:p>
        </w:tc>
      </w:tr>
      <w:tr w:rsidR="00A12746" w14:paraId="40C2C690" w14:textId="77777777">
        <w:trPr>
          <w:cantSplit/>
          <w:trHeight w:hRule="exact" w:val="60"/>
        </w:trPr>
        <w:tc>
          <w:tcPr>
            <w:tcW w:w="2445" w:type="dxa"/>
            <w:tcBorders>
              <w:top w:val="single" w:sz="8" w:space="0" w:color="898A8D"/>
              <w:left w:val="nil"/>
              <w:bottom w:val="nil"/>
              <w:right w:val="nil"/>
            </w:tcBorders>
            <w:tcMar>
              <w:top w:w="0" w:type="dxa"/>
              <w:left w:w="0" w:type="dxa"/>
              <w:bottom w:w="0" w:type="dxa"/>
              <w:right w:w="0" w:type="dxa"/>
            </w:tcMar>
            <w:vAlign w:val="bottom"/>
          </w:tcPr>
          <w:p w14:paraId="3BBA41AD"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73765178" w14:textId="77777777" w:rsidR="00A12746" w:rsidRDefault="00A12746">
            <w:pPr>
              <w:keepNext/>
            </w:pPr>
          </w:p>
        </w:tc>
        <w:tc>
          <w:tcPr>
            <w:tcW w:w="1605" w:type="dxa"/>
            <w:tcBorders>
              <w:top w:val="single" w:sz="8" w:space="0" w:color="898A8D"/>
              <w:left w:val="nil"/>
              <w:bottom w:val="nil"/>
              <w:right w:val="nil"/>
            </w:tcBorders>
            <w:tcMar>
              <w:top w:w="0" w:type="dxa"/>
              <w:left w:w="0" w:type="dxa"/>
              <w:bottom w:w="0" w:type="dxa"/>
              <w:right w:w="0" w:type="dxa"/>
            </w:tcMar>
            <w:vAlign w:val="bottom"/>
          </w:tcPr>
          <w:p w14:paraId="1D204C07"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7B115D84" w14:textId="77777777" w:rsidR="00A12746" w:rsidRDefault="00A12746">
            <w:pPr>
              <w:keepNext/>
            </w:pPr>
          </w:p>
        </w:tc>
        <w:tc>
          <w:tcPr>
            <w:tcW w:w="1620" w:type="dxa"/>
            <w:tcBorders>
              <w:top w:val="single" w:sz="8" w:space="0" w:color="898A8D"/>
              <w:left w:val="nil"/>
              <w:bottom w:val="nil"/>
              <w:right w:val="nil"/>
            </w:tcBorders>
            <w:tcMar>
              <w:top w:w="0" w:type="dxa"/>
              <w:left w:w="0" w:type="dxa"/>
              <w:bottom w:w="0" w:type="dxa"/>
              <w:right w:w="0" w:type="dxa"/>
            </w:tcMar>
            <w:vAlign w:val="bottom"/>
          </w:tcPr>
          <w:p w14:paraId="643D7AE6"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25A0C3C4" w14:textId="77777777" w:rsidR="00A12746" w:rsidRDefault="00A12746">
            <w:pPr>
              <w:keepNext/>
            </w:pPr>
          </w:p>
        </w:tc>
        <w:tc>
          <w:tcPr>
            <w:tcW w:w="1755" w:type="dxa"/>
            <w:tcBorders>
              <w:top w:val="single" w:sz="8" w:space="0" w:color="898A8D"/>
              <w:left w:val="nil"/>
              <w:bottom w:val="nil"/>
              <w:right w:val="nil"/>
            </w:tcBorders>
            <w:tcMar>
              <w:top w:w="0" w:type="dxa"/>
              <w:left w:w="0" w:type="dxa"/>
              <w:bottom w:w="0" w:type="dxa"/>
              <w:right w:w="0" w:type="dxa"/>
            </w:tcMar>
            <w:vAlign w:val="bottom"/>
          </w:tcPr>
          <w:p w14:paraId="2382F37F" w14:textId="77777777" w:rsidR="00A12746" w:rsidRDefault="00A12746">
            <w:pPr>
              <w:keepNext/>
            </w:pPr>
          </w:p>
        </w:tc>
        <w:tc>
          <w:tcPr>
            <w:tcW w:w="75" w:type="dxa"/>
            <w:tcBorders>
              <w:top w:val="single" w:sz="8" w:space="0" w:color="898A8D"/>
              <w:left w:val="nil"/>
              <w:bottom w:val="nil"/>
              <w:right w:val="nil"/>
            </w:tcBorders>
            <w:tcMar>
              <w:top w:w="0" w:type="dxa"/>
              <w:left w:w="0" w:type="dxa"/>
              <w:bottom w:w="0" w:type="dxa"/>
              <w:right w:w="0" w:type="dxa"/>
            </w:tcMar>
            <w:vAlign w:val="bottom"/>
          </w:tcPr>
          <w:p w14:paraId="71C418F0" w14:textId="77777777" w:rsidR="00A12746" w:rsidRDefault="00A12746">
            <w:pPr>
              <w:keepNext/>
            </w:pPr>
          </w:p>
        </w:tc>
        <w:tc>
          <w:tcPr>
            <w:tcW w:w="2145" w:type="dxa"/>
            <w:tcBorders>
              <w:top w:val="single" w:sz="8" w:space="0" w:color="898A8D"/>
              <w:left w:val="nil"/>
              <w:bottom w:val="nil"/>
              <w:right w:val="nil"/>
            </w:tcBorders>
            <w:tcMar>
              <w:top w:w="0" w:type="dxa"/>
              <w:left w:w="0" w:type="dxa"/>
              <w:bottom w:w="0" w:type="dxa"/>
              <w:right w:w="0" w:type="dxa"/>
            </w:tcMar>
            <w:vAlign w:val="bottom"/>
          </w:tcPr>
          <w:p w14:paraId="0AFDAC2C" w14:textId="77777777" w:rsidR="00A12746" w:rsidRDefault="00A12746">
            <w:pPr>
              <w:keepNext/>
            </w:pPr>
          </w:p>
        </w:tc>
      </w:tr>
      <w:tr w:rsidR="00A12746" w14:paraId="44D04070" w14:textId="77777777">
        <w:trPr>
          <w:cantSplit/>
          <w:trHeight w:hRule="exact" w:val="240"/>
        </w:trPr>
        <w:tc>
          <w:tcPr>
            <w:tcW w:w="2445" w:type="dxa"/>
            <w:tcBorders>
              <w:top w:val="nil"/>
              <w:left w:val="nil"/>
              <w:bottom w:val="nil"/>
              <w:right w:val="nil"/>
            </w:tcBorders>
            <w:tcMar>
              <w:top w:w="0" w:type="dxa"/>
              <w:left w:w="53" w:type="dxa"/>
              <w:bottom w:w="0" w:type="dxa"/>
              <w:right w:w="53" w:type="dxa"/>
            </w:tcMar>
            <w:vAlign w:val="bottom"/>
          </w:tcPr>
          <w:p w14:paraId="0B484D18" w14:textId="77777777" w:rsidR="00A12746" w:rsidRDefault="0073489E">
            <w:pPr>
              <w:keepNext/>
              <w:spacing w:before="75" w:after="30"/>
            </w:pPr>
            <w:r>
              <w:rPr>
                <w:rFonts w:ascii="Arial" w:eastAsia="Arial" w:hAnsi="Arial" w:cs="Arial"/>
                <w:color w:val="000000"/>
                <w:sz w:val="16"/>
              </w:rPr>
              <w:t>David Eldersveld</w:t>
            </w:r>
          </w:p>
        </w:tc>
        <w:tc>
          <w:tcPr>
            <w:tcW w:w="75" w:type="dxa"/>
            <w:tcBorders>
              <w:top w:val="nil"/>
              <w:left w:val="nil"/>
              <w:bottom w:val="nil"/>
              <w:right w:val="nil"/>
            </w:tcBorders>
            <w:tcMar>
              <w:top w:w="0" w:type="dxa"/>
              <w:left w:w="0" w:type="dxa"/>
              <w:bottom w:w="0" w:type="dxa"/>
              <w:right w:w="0" w:type="dxa"/>
            </w:tcMar>
            <w:vAlign w:val="bottom"/>
          </w:tcPr>
          <w:p w14:paraId="6FC24FD5"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0C7D8E7A"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1,991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47CF879B"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7F92225E" w14:textId="77777777" w:rsidR="00A12746" w:rsidRDefault="0073489E">
            <w:pPr>
              <w:keepNext/>
              <w:spacing w:before="75" w:after="30"/>
              <w:jc w:val="right"/>
            </w:pPr>
            <w:r>
              <w:rPr>
                <w:rFonts w:ascii="Arial" w:eastAsia="Arial" w:hAnsi="Arial" w:cs="Arial"/>
                <w:color w:val="000000"/>
                <w:sz w:val="16"/>
              </w:rPr>
              <w:t>$128,619</w:t>
            </w:r>
          </w:p>
        </w:tc>
        <w:tc>
          <w:tcPr>
            <w:tcW w:w="75" w:type="dxa"/>
            <w:tcBorders>
              <w:top w:val="nil"/>
              <w:left w:val="nil"/>
              <w:bottom w:val="nil"/>
              <w:right w:val="nil"/>
            </w:tcBorders>
            <w:tcMar>
              <w:top w:w="0" w:type="dxa"/>
              <w:left w:w="0" w:type="dxa"/>
              <w:bottom w:w="0" w:type="dxa"/>
              <w:right w:w="0" w:type="dxa"/>
            </w:tcMar>
            <w:vAlign w:val="bottom"/>
          </w:tcPr>
          <w:p w14:paraId="243D60EB"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61BBD915"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1,991 </w:t>
            </w:r>
            <w:r>
              <w:rPr>
                <w:rFonts w:ascii="Arial" w:eastAsia="Arial" w:hAnsi="Arial" w:cs="Arial"/>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14:paraId="7E83DFEE"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24329D7B" w14:textId="77777777" w:rsidR="00A12746" w:rsidRDefault="0073489E">
            <w:pPr>
              <w:keepNext/>
              <w:spacing w:before="75" w:after="30"/>
              <w:jc w:val="right"/>
            </w:pPr>
            <w:r>
              <w:rPr>
                <w:rFonts w:ascii="Arial" w:eastAsia="Arial" w:hAnsi="Arial" w:cs="Arial"/>
                <w:color w:val="000000"/>
                <w:sz w:val="16"/>
              </w:rPr>
              <w:t>$128,619</w:t>
            </w:r>
          </w:p>
        </w:tc>
      </w:tr>
      <w:tr w:rsidR="00A12746" w14:paraId="2222E6BD" w14:textId="77777777">
        <w:trPr>
          <w:cantSplit/>
          <w:trHeight w:hRule="exact" w:val="240"/>
        </w:trPr>
        <w:tc>
          <w:tcPr>
            <w:tcW w:w="2445" w:type="dxa"/>
            <w:tcBorders>
              <w:top w:val="nil"/>
              <w:left w:val="nil"/>
              <w:bottom w:val="nil"/>
              <w:right w:val="nil"/>
            </w:tcBorders>
            <w:tcMar>
              <w:top w:w="0" w:type="dxa"/>
              <w:left w:w="0" w:type="dxa"/>
              <w:bottom w:w="0" w:type="dxa"/>
              <w:right w:w="0" w:type="dxa"/>
            </w:tcMar>
            <w:vAlign w:val="bottom"/>
          </w:tcPr>
          <w:p w14:paraId="0444F0D7"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63D82E03" w14:textId="77777777" w:rsidR="00A12746" w:rsidRDefault="00A12746">
            <w:pPr>
              <w:keepNext/>
            </w:pPr>
          </w:p>
        </w:tc>
        <w:tc>
          <w:tcPr>
            <w:tcW w:w="1605" w:type="dxa"/>
            <w:tcBorders>
              <w:top w:val="nil"/>
              <w:left w:val="nil"/>
              <w:bottom w:val="nil"/>
              <w:right w:val="nil"/>
            </w:tcBorders>
            <w:tcMar>
              <w:top w:w="0" w:type="dxa"/>
              <w:left w:w="53" w:type="dxa"/>
              <w:bottom w:w="0" w:type="dxa"/>
              <w:right w:w="53" w:type="dxa"/>
            </w:tcMar>
            <w:vAlign w:val="bottom"/>
          </w:tcPr>
          <w:p w14:paraId="776A14FC" w14:textId="77777777" w:rsidR="00A12746" w:rsidRDefault="0073489E">
            <w:pPr>
              <w:keepNext/>
              <w:spacing w:before="75" w:after="30"/>
              <w:jc w:val="right"/>
              <w:rPr>
                <w:rFonts w:ascii="Arial" w:eastAsia="Arial" w:hAnsi="Arial" w:cs="Arial"/>
                <w:sz w:val="16"/>
              </w:rPr>
            </w:pPr>
            <w:r>
              <w:rPr>
                <w:rFonts w:ascii="Arial" w:eastAsia="Arial" w:hAnsi="Arial" w:cs="Arial"/>
                <w:sz w:val="16"/>
              </w:rPr>
              <w:t xml:space="preserve">4,586 </w:t>
            </w:r>
            <w:r>
              <w:rPr>
                <w:rFonts w:ascii="Arial" w:eastAsia="Arial" w:hAnsi="Arial" w:cs="Arial"/>
                <w:sz w:val="16"/>
                <w:vertAlign w:val="superscript"/>
              </w:rPr>
              <w:t>(3)</w:t>
            </w:r>
          </w:p>
        </w:tc>
        <w:tc>
          <w:tcPr>
            <w:tcW w:w="75" w:type="dxa"/>
            <w:tcBorders>
              <w:top w:val="nil"/>
              <w:left w:val="nil"/>
              <w:bottom w:val="nil"/>
              <w:right w:val="nil"/>
            </w:tcBorders>
            <w:tcMar>
              <w:top w:w="0" w:type="dxa"/>
              <w:left w:w="0" w:type="dxa"/>
              <w:bottom w:w="0" w:type="dxa"/>
              <w:right w:w="0" w:type="dxa"/>
            </w:tcMar>
            <w:vAlign w:val="bottom"/>
          </w:tcPr>
          <w:p w14:paraId="3BB3F6F7" w14:textId="77777777" w:rsidR="00A12746" w:rsidRDefault="00A12746">
            <w:pPr>
              <w:keepNext/>
            </w:pPr>
          </w:p>
        </w:tc>
        <w:tc>
          <w:tcPr>
            <w:tcW w:w="1620" w:type="dxa"/>
            <w:tcBorders>
              <w:top w:val="nil"/>
              <w:left w:val="nil"/>
              <w:bottom w:val="nil"/>
              <w:right w:val="nil"/>
            </w:tcBorders>
            <w:tcMar>
              <w:top w:w="0" w:type="dxa"/>
              <w:left w:w="0" w:type="dxa"/>
              <w:bottom w:w="0" w:type="dxa"/>
              <w:right w:w="53" w:type="dxa"/>
            </w:tcMar>
            <w:vAlign w:val="bottom"/>
          </w:tcPr>
          <w:p w14:paraId="02163F78" w14:textId="77777777" w:rsidR="00A12746" w:rsidRDefault="0073489E">
            <w:pPr>
              <w:keepNext/>
              <w:spacing w:before="75" w:after="30"/>
              <w:jc w:val="right"/>
            </w:pPr>
            <w:r>
              <w:rPr>
                <w:rFonts w:ascii="Arial" w:eastAsia="Arial" w:hAnsi="Arial" w:cs="Arial"/>
                <w:color w:val="000000"/>
                <w:sz w:val="16"/>
              </w:rPr>
              <w:t>$296,256</w:t>
            </w:r>
          </w:p>
        </w:tc>
        <w:tc>
          <w:tcPr>
            <w:tcW w:w="75" w:type="dxa"/>
            <w:tcBorders>
              <w:top w:val="nil"/>
              <w:left w:val="nil"/>
              <w:bottom w:val="nil"/>
              <w:right w:val="nil"/>
            </w:tcBorders>
            <w:tcMar>
              <w:top w:w="0" w:type="dxa"/>
              <w:left w:w="0" w:type="dxa"/>
              <w:bottom w:w="0" w:type="dxa"/>
              <w:right w:w="0" w:type="dxa"/>
            </w:tcMar>
            <w:vAlign w:val="bottom"/>
          </w:tcPr>
          <w:p w14:paraId="2A8D9AFD" w14:textId="77777777" w:rsidR="00A12746" w:rsidRDefault="00A12746">
            <w:pPr>
              <w:keepNext/>
            </w:pPr>
          </w:p>
        </w:tc>
        <w:tc>
          <w:tcPr>
            <w:tcW w:w="1755" w:type="dxa"/>
            <w:tcBorders>
              <w:top w:val="nil"/>
              <w:left w:val="nil"/>
              <w:bottom w:val="nil"/>
              <w:right w:val="nil"/>
            </w:tcBorders>
            <w:tcMar>
              <w:top w:w="0" w:type="dxa"/>
              <w:left w:w="53" w:type="dxa"/>
              <w:bottom w:w="0" w:type="dxa"/>
              <w:right w:w="53" w:type="dxa"/>
            </w:tcMar>
            <w:vAlign w:val="bottom"/>
          </w:tcPr>
          <w:p w14:paraId="157F9ED4" w14:textId="77777777" w:rsidR="00A12746" w:rsidRDefault="0073489E">
            <w:pPr>
              <w:keepNext/>
              <w:spacing w:before="75" w:after="30"/>
              <w:jc w:val="right"/>
              <w:rPr>
                <w:rFonts w:ascii="Arial" w:eastAsia="Arial" w:hAnsi="Arial" w:cs="Arial"/>
                <w:sz w:val="16"/>
              </w:rPr>
            </w:pPr>
            <w:r>
              <w:rPr>
                <w:rFonts w:ascii="Arial" w:eastAsia="Arial" w:hAnsi="Arial" w:cs="Arial"/>
                <w:sz w:val="16"/>
              </w:rPr>
              <w:t>4,586</w:t>
            </w:r>
            <w:r>
              <w:rPr>
                <w:rFonts w:ascii="Arial" w:eastAsia="Arial" w:hAnsi="Arial" w:cs="Arial"/>
                <w:sz w:val="16"/>
                <w:vertAlign w:val="superscript"/>
              </w:rPr>
              <w:t xml:space="preserve"> (4)</w:t>
            </w:r>
          </w:p>
        </w:tc>
        <w:tc>
          <w:tcPr>
            <w:tcW w:w="75" w:type="dxa"/>
            <w:tcBorders>
              <w:top w:val="nil"/>
              <w:left w:val="nil"/>
              <w:bottom w:val="nil"/>
              <w:right w:val="nil"/>
            </w:tcBorders>
            <w:tcMar>
              <w:top w:w="0" w:type="dxa"/>
              <w:left w:w="0" w:type="dxa"/>
              <w:bottom w:w="0" w:type="dxa"/>
              <w:right w:w="0" w:type="dxa"/>
            </w:tcMar>
            <w:vAlign w:val="bottom"/>
          </w:tcPr>
          <w:p w14:paraId="5BFCD6FF" w14:textId="77777777" w:rsidR="00A12746" w:rsidRDefault="00A12746">
            <w:pPr>
              <w:keepNext/>
            </w:pPr>
          </w:p>
        </w:tc>
        <w:tc>
          <w:tcPr>
            <w:tcW w:w="2145" w:type="dxa"/>
            <w:tcBorders>
              <w:top w:val="nil"/>
              <w:left w:val="nil"/>
              <w:bottom w:val="nil"/>
              <w:right w:val="nil"/>
            </w:tcBorders>
            <w:tcMar>
              <w:top w:w="0" w:type="dxa"/>
              <w:left w:w="0" w:type="dxa"/>
              <w:bottom w:w="0" w:type="dxa"/>
              <w:right w:w="53" w:type="dxa"/>
            </w:tcMar>
            <w:vAlign w:val="bottom"/>
          </w:tcPr>
          <w:p w14:paraId="0DD0E662" w14:textId="77777777" w:rsidR="00A12746" w:rsidRDefault="0073489E">
            <w:pPr>
              <w:keepNext/>
              <w:spacing w:before="75" w:after="30"/>
              <w:jc w:val="right"/>
            </w:pPr>
            <w:r>
              <w:rPr>
                <w:rFonts w:ascii="Arial" w:eastAsia="Arial" w:hAnsi="Arial" w:cs="Arial"/>
                <w:color w:val="000000"/>
                <w:sz w:val="16"/>
              </w:rPr>
              <w:t>$296,256</w:t>
            </w:r>
          </w:p>
        </w:tc>
      </w:tr>
      <w:tr w:rsidR="00A12746" w14:paraId="56002D31" w14:textId="77777777">
        <w:trPr>
          <w:cantSplit/>
          <w:trHeight w:hRule="exact" w:val="240"/>
        </w:trPr>
        <w:tc>
          <w:tcPr>
            <w:tcW w:w="2445" w:type="dxa"/>
            <w:tcBorders>
              <w:top w:val="nil"/>
              <w:left w:val="nil"/>
              <w:bottom w:val="single" w:sz="8" w:space="0" w:color="00549E"/>
              <w:right w:val="nil"/>
            </w:tcBorders>
            <w:tcMar>
              <w:top w:w="0" w:type="dxa"/>
              <w:left w:w="0" w:type="dxa"/>
              <w:bottom w:w="0" w:type="dxa"/>
              <w:right w:w="0" w:type="dxa"/>
            </w:tcMar>
            <w:vAlign w:val="bottom"/>
          </w:tcPr>
          <w:p w14:paraId="2FFAAFC9" w14:textId="77777777" w:rsidR="00A12746" w:rsidRDefault="00A12746"/>
        </w:tc>
        <w:tc>
          <w:tcPr>
            <w:tcW w:w="75" w:type="dxa"/>
            <w:tcBorders>
              <w:top w:val="nil"/>
              <w:left w:val="nil"/>
              <w:bottom w:val="single" w:sz="8" w:space="0" w:color="00549E"/>
              <w:right w:val="nil"/>
            </w:tcBorders>
            <w:tcMar>
              <w:top w:w="0" w:type="dxa"/>
              <w:left w:w="0" w:type="dxa"/>
              <w:bottom w:w="0" w:type="dxa"/>
              <w:right w:w="0" w:type="dxa"/>
            </w:tcMar>
            <w:vAlign w:val="bottom"/>
          </w:tcPr>
          <w:p w14:paraId="3F3684AA" w14:textId="77777777" w:rsidR="00A12746" w:rsidRDefault="00A12746"/>
        </w:tc>
        <w:tc>
          <w:tcPr>
            <w:tcW w:w="1605" w:type="dxa"/>
            <w:tcBorders>
              <w:top w:val="nil"/>
              <w:left w:val="nil"/>
              <w:bottom w:val="single" w:sz="8" w:space="0" w:color="00549E"/>
              <w:right w:val="nil"/>
            </w:tcBorders>
            <w:tcMar>
              <w:top w:w="0" w:type="dxa"/>
              <w:left w:w="53" w:type="dxa"/>
              <w:bottom w:w="0" w:type="dxa"/>
              <w:right w:w="53" w:type="dxa"/>
            </w:tcMar>
            <w:vAlign w:val="bottom"/>
          </w:tcPr>
          <w:p w14:paraId="298C5503" w14:textId="77777777" w:rsidR="00A12746" w:rsidRDefault="0073489E">
            <w:pPr>
              <w:spacing w:before="75" w:after="30"/>
              <w:jc w:val="right"/>
              <w:rPr>
                <w:rFonts w:ascii="Arial" w:eastAsia="Arial" w:hAnsi="Arial" w:cs="Arial"/>
                <w:sz w:val="16"/>
              </w:rPr>
            </w:pPr>
            <w:r>
              <w:rPr>
                <w:rFonts w:ascii="Arial" w:eastAsia="Arial" w:hAnsi="Arial" w:cs="Arial"/>
                <w:sz w:val="16"/>
              </w:rPr>
              <w:t xml:space="preserve">6,579 </w:t>
            </w:r>
            <w:r>
              <w:rPr>
                <w:rFonts w:ascii="Arial" w:eastAsia="Arial" w:hAnsi="Arial" w:cs="Arial"/>
                <w:sz w:val="16"/>
                <w:vertAlign w:val="superscript"/>
              </w:rPr>
              <w:t>(5)</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07A6131C" w14:textId="77777777" w:rsidR="00A12746" w:rsidRDefault="00A12746"/>
        </w:tc>
        <w:tc>
          <w:tcPr>
            <w:tcW w:w="1620" w:type="dxa"/>
            <w:tcBorders>
              <w:top w:val="nil"/>
              <w:left w:val="nil"/>
              <w:bottom w:val="single" w:sz="8" w:space="0" w:color="00549E"/>
              <w:right w:val="nil"/>
            </w:tcBorders>
            <w:tcMar>
              <w:top w:w="0" w:type="dxa"/>
              <w:left w:w="0" w:type="dxa"/>
              <w:bottom w:w="0" w:type="dxa"/>
              <w:right w:w="53" w:type="dxa"/>
            </w:tcMar>
            <w:vAlign w:val="bottom"/>
          </w:tcPr>
          <w:p w14:paraId="0937C36F" w14:textId="77777777" w:rsidR="00A12746" w:rsidRDefault="0073489E">
            <w:pPr>
              <w:spacing w:before="75" w:after="30"/>
              <w:jc w:val="right"/>
            </w:pPr>
            <w:r>
              <w:rPr>
                <w:rFonts w:ascii="Arial" w:eastAsia="Arial" w:hAnsi="Arial" w:cs="Arial"/>
                <w:color w:val="000000"/>
                <w:sz w:val="16"/>
              </w:rPr>
              <w:t>$425,003</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3B513DE2" w14:textId="77777777" w:rsidR="00A12746" w:rsidRDefault="00A12746"/>
        </w:tc>
        <w:tc>
          <w:tcPr>
            <w:tcW w:w="1755" w:type="dxa"/>
            <w:tcBorders>
              <w:top w:val="nil"/>
              <w:left w:val="nil"/>
              <w:bottom w:val="single" w:sz="8" w:space="0" w:color="00549E"/>
              <w:right w:val="nil"/>
            </w:tcBorders>
            <w:tcMar>
              <w:top w:w="0" w:type="dxa"/>
              <w:left w:w="53" w:type="dxa"/>
              <w:bottom w:w="0" w:type="dxa"/>
              <w:right w:w="53" w:type="dxa"/>
            </w:tcMar>
            <w:vAlign w:val="bottom"/>
          </w:tcPr>
          <w:p w14:paraId="36BFE8A9" w14:textId="77777777" w:rsidR="00A12746" w:rsidRDefault="0073489E">
            <w:pPr>
              <w:spacing w:before="75" w:after="30"/>
              <w:jc w:val="right"/>
              <w:rPr>
                <w:rFonts w:ascii="Arial" w:eastAsia="Arial" w:hAnsi="Arial" w:cs="Arial"/>
                <w:sz w:val="16"/>
              </w:rPr>
            </w:pPr>
            <w:r>
              <w:rPr>
                <w:rFonts w:ascii="Arial" w:eastAsia="Arial" w:hAnsi="Arial" w:cs="Arial"/>
                <w:sz w:val="16"/>
              </w:rPr>
              <w:t>6,579</w:t>
            </w:r>
            <w:r>
              <w:rPr>
                <w:rFonts w:ascii="Arial" w:eastAsia="Arial" w:hAnsi="Arial" w:cs="Arial"/>
                <w:sz w:val="16"/>
                <w:vertAlign w:val="superscript"/>
              </w:rPr>
              <w:t xml:space="preserve"> (6)</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B4D61E6" w14:textId="77777777" w:rsidR="00A12746" w:rsidRDefault="00A12746"/>
        </w:tc>
        <w:tc>
          <w:tcPr>
            <w:tcW w:w="2145" w:type="dxa"/>
            <w:tcBorders>
              <w:top w:val="nil"/>
              <w:left w:val="nil"/>
              <w:bottom w:val="single" w:sz="8" w:space="0" w:color="00549E"/>
              <w:right w:val="nil"/>
            </w:tcBorders>
            <w:tcMar>
              <w:top w:w="0" w:type="dxa"/>
              <w:left w:w="0" w:type="dxa"/>
              <w:bottom w:w="0" w:type="dxa"/>
              <w:right w:w="53" w:type="dxa"/>
            </w:tcMar>
            <w:vAlign w:val="bottom"/>
          </w:tcPr>
          <w:p w14:paraId="62B1B1D5" w14:textId="77777777" w:rsidR="00A12746" w:rsidRDefault="0073489E">
            <w:pPr>
              <w:spacing w:before="75" w:after="30"/>
              <w:jc w:val="right"/>
            </w:pPr>
            <w:r>
              <w:rPr>
                <w:rFonts w:ascii="Arial" w:eastAsia="Arial" w:hAnsi="Arial" w:cs="Arial"/>
                <w:color w:val="000000"/>
                <w:sz w:val="16"/>
              </w:rPr>
              <w:t>$425,003</w:t>
            </w:r>
          </w:p>
        </w:tc>
      </w:tr>
    </w:tbl>
    <w:p w14:paraId="5FD29175" w14:textId="77777777" w:rsidR="00A12746" w:rsidRDefault="00A12746">
      <w:pPr>
        <w:spacing w:line="418" w:lineRule="auto"/>
        <w:rPr>
          <w:rFonts w:ascii="Arial" w:eastAsia="Arial" w:hAnsi="Arial" w:cs="Arial"/>
          <w:sz w:val="12"/>
        </w:rPr>
      </w:pPr>
    </w:p>
    <w:p w14:paraId="2C231B7C" w14:textId="77777777" w:rsidR="00A12746" w:rsidRDefault="0073489E">
      <w:pPr>
        <w:numPr>
          <w:ilvl w:val="0"/>
          <w:numId w:val="98"/>
        </w:numPr>
        <w:spacing w:before="60" w:line="288" w:lineRule="auto"/>
        <w:ind w:left="360"/>
        <w:rPr>
          <w:rFonts w:ascii="Arial" w:eastAsia="Arial" w:hAnsi="Arial" w:cs="Arial"/>
          <w:sz w:val="16"/>
        </w:rPr>
      </w:pPr>
      <w:r>
        <w:rPr>
          <w:rFonts w:ascii="Arial" w:eastAsia="Arial" w:hAnsi="Arial" w:cs="Arial"/>
          <w:sz w:val="16"/>
        </w:rPr>
        <w:t>The market value of Stock Awards that had not vested as of December 31, 2022</w:t>
      </w:r>
      <w:r>
        <w:rPr>
          <w:rFonts w:ascii="Arial" w:eastAsia="Arial" w:hAnsi="Arial" w:cs="Arial"/>
          <w:sz w:val="16"/>
        </w:rPr>
        <w:t xml:space="preserve"> was based on a closing price of the Company’s Common Stock on December 30, 2022, or $64.60.  Upon vesting of these stock awards, at the NEO's option, the Company will buy back a portion of the stock to provide the NEO with the ability to receive the veste</w:t>
      </w:r>
      <w:r>
        <w:rPr>
          <w:rFonts w:ascii="Arial" w:eastAsia="Arial" w:hAnsi="Arial" w:cs="Arial"/>
          <w:sz w:val="16"/>
        </w:rPr>
        <w:t>d stock net of applicable tax effects.</w:t>
      </w:r>
    </w:p>
    <w:p w14:paraId="59E21FB0" w14:textId="77777777" w:rsidR="00A12746" w:rsidRDefault="0073489E">
      <w:pPr>
        <w:numPr>
          <w:ilvl w:val="0"/>
          <w:numId w:val="99"/>
        </w:numPr>
        <w:spacing w:before="60" w:line="288" w:lineRule="auto"/>
        <w:ind w:left="360"/>
        <w:rPr>
          <w:rFonts w:ascii="Arial" w:eastAsia="Arial" w:hAnsi="Arial" w:cs="Arial"/>
          <w:sz w:val="16"/>
        </w:rPr>
      </w:pPr>
      <w:r>
        <w:rPr>
          <w:rFonts w:ascii="Arial" w:eastAsia="Arial" w:hAnsi="Arial" w:cs="Arial"/>
          <w:sz w:val="16"/>
        </w:rPr>
        <w:t>The time-based portion and performance-based portion of these 2020 Awards vested on January 27, 2023.</w:t>
      </w:r>
    </w:p>
    <w:p w14:paraId="52E69341" w14:textId="77777777" w:rsidR="00A12746" w:rsidRDefault="0073489E">
      <w:pPr>
        <w:numPr>
          <w:ilvl w:val="0"/>
          <w:numId w:val="100"/>
        </w:numPr>
        <w:spacing w:before="60" w:line="288" w:lineRule="auto"/>
        <w:ind w:left="360"/>
        <w:rPr>
          <w:rFonts w:ascii="Arial" w:eastAsia="Arial" w:hAnsi="Arial" w:cs="Arial"/>
          <w:sz w:val="16"/>
        </w:rPr>
      </w:pPr>
      <w:r>
        <w:rPr>
          <w:rFonts w:ascii="Arial" w:eastAsia="Arial" w:hAnsi="Arial" w:cs="Arial"/>
          <w:sz w:val="16"/>
        </w:rPr>
        <w:t>The time-based portion of these 2021 Awards vested one-half on January 27, 2023</w:t>
      </w:r>
      <w:r>
        <w:rPr>
          <w:rFonts w:ascii="Arial" w:eastAsia="Arial" w:hAnsi="Arial" w:cs="Arial"/>
          <w:sz w:val="16"/>
        </w:rPr>
        <w:t xml:space="preserve"> and will vest one-half on January 26, 2024, subject to the satisfaction of the Explicit Service Period requirement.</w:t>
      </w:r>
    </w:p>
    <w:p w14:paraId="72AC092A" w14:textId="77777777" w:rsidR="00A12746" w:rsidRDefault="0073489E">
      <w:pPr>
        <w:numPr>
          <w:ilvl w:val="0"/>
          <w:numId w:val="101"/>
        </w:numPr>
        <w:spacing w:before="60" w:line="288" w:lineRule="auto"/>
        <w:ind w:left="360"/>
        <w:rPr>
          <w:rFonts w:ascii="Arial" w:eastAsia="Arial" w:hAnsi="Arial" w:cs="Arial"/>
          <w:sz w:val="16"/>
        </w:rPr>
      </w:pPr>
      <w:r>
        <w:rPr>
          <w:rFonts w:ascii="Arial" w:eastAsia="Arial" w:hAnsi="Arial" w:cs="Arial"/>
          <w:sz w:val="16"/>
        </w:rPr>
        <w:t xml:space="preserve">The performance-based portion of these 2021 Awards vested one-half on January 31, 2023 and will vest one-half on January 26, 2024, subject </w:t>
      </w:r>
      <w:r>
        <w:rPr>
          <w:rFonts w:ascii="Arial" w:eastAsia="Arial" w:hAnsi="Arial" w:cs="Arial"/>
          <w:sz w:val="16"/>
        </w:rPr>
        <w:t>to satisfaction of the Explicit Service Period requirement and performance criteria.</w:t>
      </w:r>
    </w:p>
    <w:p w14:paraId="4CE88752" w14:textId="77777777" w:rsidR="00A12746" w:rsidRDefault="0073489E">
      <w:pPr>
        <w:numPr>
          <w:ilvl w:val="0"/>
          <w:numId w:val="102"/>
        </w:numPr>
        <w:spacing w:before="60" w:line="288" w:lineRule="auto"/>
        <w:ind w:left="360"/>
        <w:rPr>
          <w:rFonts w:ascii="Arial" w:eastAsia="Arial" w:hAnsi="Arial" w:cs="Arial"/>
          <w:sz w:val="16"/>
        </w:rPr>
      </w:pPr>
      <w:r>
        <w:rPr>
          <w:rFonts w:ascii="Arial" w:eastAsia="Arial" w:hAnsi="Arial" w:cs="Arial"/>
          <w:sz w:val="16"/>
        </w:rPr>
        <w:t>The time-based portion of these 2022 Awards vested one-third on January 27, 2023, and will vest one-third on January 26, 2024 and one-third on January 31, 2025, subject to</w:t>
      </w:r>
      <w:r>
        <w:rPr>
          <w:rFonts w:ascii="Arial" w:eastAsia="Arial" w:hAnsi="Arial" w:cs="Arial"/>
          <w:sz w:val="16"/>
        </w:rPr>
        <w:t xml:space="preserve"> the satisfaction of the Explicit Service Period requirement.</w:t>
      </w:r>
    </w:p>
    <w:p w14:paraId="0F9C2065" w14:textId="77777777" w:rsidR="00A12746" w:rsidRDefault="0073489E">
      <w:pPr>
        <w:numPr>
          <w:ilvl w:val="0"/>
          <w:numId w:val="103"/>
        </w:numPr>
        <w:spacing w:before="60" w:line="288" w:lineRule="auto"/>
        <w:ind w:left="360"/>
        <w:rPr>
          <w:rFonts w:ascii="Arial" w:eastAsia="Arial" w:hAnsi="Arial" w:cs="Arial"/>
          <w:sz w:val="16"/>
        </w:rPr>
      </w:pPr>
      <w:r>
        <w:rPr>
          <w:rFonts w:ascii="Arial" w:eastAsia="Arial" w:hAnsi="Arial" w:cs="Arial"/>
          <w:sz w:val="16"/>
        </w:rPr>
        <w:t>The performance-based portion of these 2022 Awards vested one-third on January 31, 2023, and will vest one-third on January 26, 2024 and one-third on January 31, 2025, subject to satisfaction of</w:t>
      </w:r>
      <w:r>
        <w:rPr>
          <w:rFonts w:ascii="Arial" w:eastAsia="Arial" w:hAnsi="Arial" w:cs="Arial"/>
          <w:sz w:val="16"/>
        </w:rPr>
        <w:t xml:space="preserve"> the Explicit Service Period requirement and the performance criteria.</w:t>
      </w:r>
    </w:p>
    <w:p w14:paraId="739380BB" w14:textId="77777777" w:rsidR="00A12746" w:rsidRDefault="00A12746">
      <w:pPr>
        <w:numPr>
          <w:ilvl w:val="0"/>
          <w:numId w:val="103"/>
        </w:numPr>
        <w:spacing w:before="60" w:line="288" w:lineRule="auto"/>
        <w:ind w:left="360"/>
        <w:rPr>
          <w:rFonts w:ascii="Arial" w:eastAsia="Arial" w:hAnsi="Arial" w:cs="Arial"/>
          <w:sz w:val="12"/>
        </w:rPr>
        <w:sectPr w:rsidR="00A12746">
          <w:type w:val="continuous"/>
          <w:pgSz w:w="12240" w:h="15840"/>
          <w:pgMar w:top="855" w:right="990" w:bottom="855" w:left="990" w:header="0" w:footer="270" w:gutter="0"/>
          <w:cols w:space="708"/>
        </w:sectPr>
      </w:pPr>
    </w:p>
    <w:p w14:paraId="7CBE6F0E" w14:textId="77777777" w:rsidR="00A12746" w:rsidRDefault="0073489E">
      <w:pPr>
        <w:keepLines/>
        <w:widowControl w:val="0"/>
        <w:spacing w:before="200" w:after="100" w:line="288" w:lineRule="auto"/>
        <w:outlineLvl w:val="1"/>
        <w:rPr>
          <w:rFonts w:ascii="Arial" w:eastAsia="Arial" w:hAnsi="Arial" w:cs="Arial"/>
          <w:b/>
          <w:color w:val="00549E"/>
        </w:rPr>
      </w:pPr>
      <w:bookmarkStart w:id="36" w:name="Section37"/>
      <w:bookmarkEnd w:id="36"/>
      <w:r>
        <w:rPr>
          <w:rFonts w:ascii="Arial" w:eastAsia="Arial" w:hAnsi="Arial" w:cs="Arial"/>
          <w:b/>
          <w:color w:val="00549E"/>
        </w:rPr>
        <w:t>Option Exercises and Stock Vested</w:t>
      </w:r>
    </w:p>
    <w:p w14:paraId="30B7664C" w14:textId="77777777" w:rsidR="00A12746" w:rsidRDefault="0073489E">
      <w:pPr>
        <w:spacing w:before="200" w:after="100" w:line="288" w:lineRule="auto"/>
        <w:rPr>
          <w:rFonts w:ascii="Arial" w:eastAsia="Arial" w:hAnsi="Arial" w:cs="Arial"/>
          <w:sz w:val="20"/>
        </w:rPr>
      </w:pPr>
      <w:r>
        <w:rPr>
          <w:rFonts w:ascii="Arial" w:eastAsia="Arial" w:hAnsi="Arial" w:cs="Arial"/>
          <w:sz w:val="20"/>
        </w:rPr>
        <w:t xml:space="preserve">The following table includes certain information with respect to the stock vested for each of the NEOs for the year ended </w:t>
      </w:r>
      <w:r>
        <w:rPr>
          <w:rFonts w:ascii="Arial" w:eastAsia="Arial" w:hAnsi="Arial" w:cs="Arial"/>
          <w:sz w:val="20"/>
        </w:rPr>
        <w:t>December 31, 2022.</w:t>
      </w:r>
    </w:p>
    <w:tbl>
      <w:tblPr>
        <w:tblW w:w="5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75"/>
        <w:gridCol w:w="75"/>
        <w:gridCol w:w="1665"/>
        <w:gridCol w:w="60"/>
        <w:gridCol w:w="1560"/>
      </w:tblGrid>
      <w:tr w:rsidR="00A12746" w14:paraId="75A97C5D" w14:textId="77777777">
        <w:trPr>
          <w:cantSplit/>
          <w:trHeight w:hRule="exact" w:val="255"/>
        </w:trPr>
        <w:tc>
          <w:tcPr>
            <w:tcW w:w="2355" w:type="dxa"/>
            <w:tcBorders>
              <w:top w:val="nil"/>
              <w:left w:val="nil"/>
              <w:bottom w:val="nil"/>
              <w:right w:val="nil"/>
            </w:tcBorders>
            <w:tcMar>
              <w:top w:w="0" w:type="dxa"/>
              <w:left w:w="0" w:type="dxa"/>
              <w:bottom w:w="0" w:type="dxa"/>
              <w:right w:w="0" w:type="dxa"/>
            </w:tcMar>
            <w:vAlign w:val="bottom"/>
          </w:tcPr>
          <w:p w14:paraId="06DC2EFB"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4802FD98"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35C782B7" w14:textId="77777777" w:rsidR="00A12746" w:rsidRDefault="00A12746">
            <w:pPr>
              <w:keepNext/>
            </w:pPr>
          </w:p>
        </w:tc>
        <w:tc>
          <w:tcPr>
            <w:tcW w:w="3285" w:type="dxa"/>
            <w:gridSpan w:val="3"/>
            <w:tcBorders>
              <w:top w:val="nil"/>
              <w:left w:val="nil"/>
              <w:bottom w:val="single" w:sz="8" w:space="0" w:color="00549E"/>
              <w:right w:val="nil"/>
            </w:tcBorders>
            <w:tcMar>
              <w:top w:w="0" w:type="dxa"/>
              <w:left w:w="53" w:type="dxa"/>
              <w:bottom w:w="0" w:type="dxa"/>
              <w:right w:w="53" w:type="dxa"/>
            </w:tcMar>
          </w:tcPr>
          <w:p w14:paraId="41EE7FCC" w14:textId="77777777" w:rsidR="00A12746" w:rsidRDefault="0073489E">
            <w:pPr>
              <w:keepNext/>
              <w:spacing w:before="75" w:after="30" w:line="276" w:lineRule="auto"/>
              <w:jc w:val="center"/>
            </w:pPr>
            <w:r>
              <w:rPr>
                <w:rFonts w:ascii="Arial" w:eastAsia="Arial" w:hAnsi="Arial" w:cs="Arial"/>
                <w:b/>
                <w:color w:val="000000"/>
                <w:sz w:val="16"/>
              </w:rPr>
              <w:t>Stock Awards</w:t>
            </w:r>
          </w:p>
        </w:tc>
      </w:tr>
      <w:tr w:rsidR="00A12746" w14:paraId="548E340E" w14:textId="77777777">
        <w:trPr>
          <w:cantSplit/>
          <w:trHeight w:hRule="exact" w:val="615"/>
        </w:trPr>
        <w:tc>
          <w:tcPr>
            <w:tcW w:w="2355" w:type="dxa"/>
            <w:tcBorders>
              <w:top w:val="nil"/>
              <w:left w:val="nil"/>
              <w:bottom w:val="single" w:sz="8" w:space="0" w:color="00549E"/>
              <w:right w:val="nil"/>
            </w:tcBorders>
            <w:tcMar>
              <w:top w:w="0" w:type="dxa"/>
              <w:left w:w="53" w:type="dxa"/>
              <w:bottom w:w="0" w:type="dxa"/>
              <w:right w:w="53" w:type="dxa"/>
            </w:tcMar>
            <w:vAlign w:val="bottom"/>
          </w:tcPr>
          <w:p w14:paraId="0214F207" w14:textId="77777777" w:rsidR="00A12746" w:rsidRDefault="00A12746">
            <w:pPr>
              <w:keepNext/>
              <w:spacing w:before="55" w:line="271" w:lineRule="auto"/>
            </w:pPr>
          </w:p>
          <w:p w14:paraId="78959BEE" w14:textId="77777777" w:rsidR="00A12746" w:rsidRDefault="00A12746">
            <w:pPr>
              <w:spacing w:line="271" w:lineRule="auto"/>
            </w:pPr>
          </w:p>
          <w:p w14:paraId="1E8BEBCE" w14:textId="77777777" w:rsidR="00A12746" w:rsidRDefault="0073489E">
            <w:pPr>
              <w:spacing w:after="30" w:line="271" w:lineRule="auto"/>
            </w:pPr>
            <w:r>
              <w:rPr>
                <w:rFonts w:ascii="Arial" w:eastAsia="Arial" w:hAnsi="Arial" w:cs="Arial"/>
                <w:b/>
                <w:color w:val="000000"/>
                <w:sz w:val="16"/>
              </w:rPr>
              <w:t>Name</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8E20F6E" w14:textId="77777777" w:rsidR="00A12746" w:rsidRDefault="00A12746">
            <w:pPr>
              <w:keepNext/>
            </w:pPr>
          </w:p>
        </w:tc>
        <w:tc>
          <w:tcPr>
            <w:tcW w:w="75" w:type="dxa"/>
            <w:tcBorders>
              <w:top w:val="nil"/>
              <w:left w:val="nil"/>
              <w:bottom w:val="single" w:sz="8" w:space="0" w:color="00549E"/>
              <w:right w:val="nil"/>
            </w:tcBorders>
            <w:tcMar>
              <w:top w:w="0" w:type="dxa"/>
              <w:left w:w="0" w:type="dxa"/>
              <w:bottom w:w="0" w:type="dxa"/>
              <w:right w:w="0" w:type="dxa"/>
            </w:tcMar>
            <w:vAlign w:val="bottom"/>
          </w:tcPr>
          <w:p w14:paraId="1376E7C0" w14:textId="77777777" w:rsidR="00A12746" w:rsidRDefault="00A12746">
            <w:pPr>
              <w:keepNext/>
            </w:pPr>
          </w:p>
        </w:tc>
        <w:tc>
          <w:tcPr>
            <w:tcW w:w="1665" w:type="dxa"/>
            <w:tcBorders>
              <w:top w:val="nil"/>
              <w:left w:val="nil"/>
              <w:bottom w:val="single" w:sz="8" w:space="0" w:color="00549E"/>
              <w:right w:val="nil"/>
            </w:tcBorders>
            <w:tcMar>
              <w:top w:w="0" w:type="dxa"/>
              <w:left w:w="53" w:type="dxa"/>
              <w:bottom w:w="0" w:type="dxa"/>
              <w:right w:w="53" w:type="dxa"/>
            </w:tcMar>
            <w:vAlign w:val="bottom"/>
          </w:tcPr>
          <w:p w14:paraId="53A55CBB" w14:textId="77777777" w:rsidR="00A12746" w:rsidRDefault="0073489E">
            <w:pPr>
              <w:keepNext/>
              <w:spacing w:before="55" w:after="30" w:line="271" w:lineRule="auto"/>
              <w:jc w:val="center"/>
              <w:rPr>
                <w:rFonts w:ascii="Arial" w:eastAsia="Arial" w:hAnsi="Arial" w:cs="Arial"/>
                <w:b/>
                <w:sz w:val="20"/>
              </w:rPr>
            </w:pPr>
            <w:r>
              <w:rPr>
                <w:rFonts w:ascii="Arial" w:eastAsia="Arial" w:hAnsi="Arial" w:cs="Arial"/>
                <w:b/>
                <w:sz w:val="16"/>
              </w:rPr>
              <w:t xml:space="preserve">Number of Shares Acquired on Vesting (#) </w:t>
            </w:r>
            <w:r>
              <w:rPr>
                <w:rFonts w:ascii="Arial" w:eastAsia="Arial" w:hAnsi="Arial" w:cs="Arial"/>
                <w:b/>
                <w:sz w:val="18"/>
                <w:vertAlign w:val="superscript"/>
              </w:rPr>
              <w:t>(1)</w:t>
            </w:r>
          </w:p>
        </w:tc>
        <w:tc>
          <w:tcPr>
            <w:tcW w:w="60" w:type="dxa"/>
            <w:tcBorders>
              <w:top w:val="single" w:sz="8" w:space="0" w:color="00549E"/>
              <w:left w:val="nil"/>
              <w:bottom w:val="single" w:sz="8" w:space="0" w:color="00549E"/>
              <w:right w:val="nil"/>
            </w:tcBorders>
            <w:tcMar>
              <w:top w:w="0" w:type="dxa"/>
              <w:left w:w="0" w:type="dxa"/>
              <w:bottom w:w="0" w:type="dxa"/>
              <w:right w:w="0" w:type="dxa"/>
            </w:tcMar>
            <w:vAlign w:val="bottom"/>
          </w:tcPr>
          <w:p w14:paraId="09E363AE" w14:textId="77777777" w:rsidR="00A12746" w:rsidRDefault="00A12746">
            <w:pPr>
              <w:keepNext/>
            </w:pPr>
          </w:p>
        </w:tc>
        <w:tc>
          <w:tcPr>
            <w:tcW w:w="1560" w:type="dxa"/>
            <w:tcBorders>
              <w:top w:val="single" w:sz="8" w:space="0" w:color="00549E"/>
              <w:left w:val="nil"/>
              <w:bottom w:val="single" w:sz="8" w:space="0" w:color="00549E"/>
              <w:right w:val="nil"/>
            </w:tcBorders>
            <w:tcMar>
              <w:top w:w="0" w:type="dxa"/>
              <w:left w:w="53" w:type="dxa"/>
              <w:bottom w:w="0" w:type="dxa"/>
              <w:right w:w="53" w:type="dxa"/>
            </w:tcMar>
            <w:vAlign w:val="bottom"/>
          </w:tcPr>
          <w:p w14:paraId="7373B358" w14:textId="77777777" w:rsidR="00A12746" w:rsidRDefault="00A12746">
            <w:pPr>
              <w:keepNext/>
              <w:spacing w:before="55" w:line="271" w:lineRule="auto"/>
              <w:jc w:val="center"/>
            </w:pPr>
          </w:p>
          <w:p w14:paraId="38B42C75" w14:textId="77777777" w:rsidR="00A12746" w:rsidRDefault="0073489E">
            <w:pPr>
              <w:spacing w:line="271" w:lineRule="auto"/>
              <w:jc w:val="center"/>
            </w:pPr>
            <w:r>
              <w:rPr>
                <w:rFonts w:ascii="Arial" w:eastAsia="Arial" w:hAnsi="Arial" w:cs="Arial"/>
                <w:b/>
                <w:color w:val="000000"/>
                <w:sz w:val="16"/>
              </w:rPr>
              <w:t>Value Realized on Vesting</w:t>
            </w:r>
          </w:p>
          <w:p w14:paraId="731A5726" w14:textId="77777777" w:rsidR="00A12746" w:rsidRDefault="0073489E">
            <w:pPr>
              <w:spacing w:after="30" w:line="271" w:lineRule="auto"/>
              <w:jc w:val="center"/>
            </w:pPr>
            <w:r>
              <w:rPr>
                <w:rFonts w:ascii="Arial" w:eastAsia="Arial" w:hAnsi="Arial" w:cs="Arial"/>
                <w:b/>
                <w:color w:val="000000"/>
                <w:sz w:val="16"/>
              </w:rPr>
              <w:t xml:space="preserve"> ($)</w:t>
            </w:r>
          </w:p>
        </w:tc>
      </w:tr>
      <w:tr w:rsidR="00A12746" w14:paraId="66675C39" w14:textId="77777777">
        <w:trPr>
          <w:cantSplit/>
          <w:trHeight w:hRule="exact" w:val="255"/>
        </w:trPr>
        <w:tc>
          <w:tcPr>
            <w:tcW w:w="2355" w:type="dxa"/>
            <w:tcBorders>
              <w:top w:val="single" w:sz="8" w:space="0" w:color="00549E"/>
              <w:left w:val="nil"/>
              <w:bottom w:val="single" w:sz="8" w:space="0" w:color="898A8D"/>
              <w:right w:val="nil"/>
            </w:tcBorders>
            <w:tcMar>
              <w:top w:w="0" w:type="dxa"/>
              <w:left w:w="53" w:type="dxa"/>
              <w:bottom w:w="0" w:type="dxa"/>
              <w:right w:w="53" w:type="dxa"/>
            </w:tcMar>
          </w:tcPr>
          <w:p w14:paraId="6E6FE29C" w14:textId="77777777" w:rsidR="00A12746" w:rsidRDefault="0073489E">
            <w:pPr>
              <w:keepNext/>
              <w:spacing w:before="55" w:after="30" w:line="276" w:lineRule="auto"/>
            </w:pPr>
            <w:r>
              <w:rPr>
                <w:rFonts w:ascii="Arial" w:eastAsia="Arial" w:hAnsi="Arial" w:cs="Arial"/>
                <w:color w:val="000000"/>
                <w:sz w:val="16"/>
              </w:rPr>
              <w:t>Marguerite Nader</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5557F98" w14:textId="77777777" w:rsidR="00A12746" w:rsidRDefault="00A12746">
            <w:pPr>
              <w:keepNext/>
            </w:pP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4C0CCD0C" w14:textId="77777777" w:rsidR="00A12746" w:rsidRDefault="00A12746">
            <w:pPr>
              <w:keepNext/>
            </w:pPr>
          </w:p>
        </w:tc>
        <w:tc>
          <w:tcPr>
            <w:tcW w:w="1665" w:type="dxa"/>
            <w:tcBorders>
              <w:top w:val="single" w:sz="8" w:space="0" w:color="00549E"/>
              <w:left w:val="nil"/>
              <w:bottom w:val="single" w:sz="8" w:space="0" w:color="898A8D"/>
              <w:right w:val="nil"/>
            </w:tcBorders>
            <w:tcMar>
              <w:top w:w="0" w:type="dxa"/>
              <w:left w:w="0" w:type="dxa"/>
              <w:bottom w:w="0" w:type="dxa"/>
              <w:right w:w="15" w:type="dxa"/>
            </w:tcMar>
          </w:tcPr>
          <w:p w14:paraId="2223359B" w14:textId="77777777" w:rsidR="00A12746" w:rsidRDefault="0073489E">
            <w:pPr>
              <w:keepNext/>
              <w:tabs>
                <w:tab w:val="left" w:pos="1057"/>
                <w:tab w:val="left" w:pos="1597"/>
              </w:tabs>
              <w:spacing w:before="55" w:after="30" w:line="276" w:lineRule="auto"/>
              <w:jc w:val="right"/>
            </w:pPr>
            <w:r>
              <w:rPr>
                <w:rFonts w:ascii="Arial" w:eastAsia="Arial" w:hAnsi="Arial" w:cs="Arial"/>
                <w:color w:val="000000"/>
                <w:sz w:val="16"/>
              </w:rPr>
              <w:tab/>
              <w:t>28,756</w:t>
            </w:r>
            <w:r>
              <w:rPr>
                <w:rFonts w:ascii="Arial" w:eastAsia="Arial" w:hAnsi="Arial" w:cs="Arial"/>
                <w:color w:val="000000"/>
                <w:sz w:val="16"/>
              </w:rPr>
              <w:tab/>
            </w:r>
          </w:p>
        </w:tc>
        <w:tc>
          <w:tcPr>
            <w:tcW w:w="60" w:type="dxa"/>
            <w:tcBorders>
              <w:top w:val="single" w:sz="8" w:space="0" w:color="00549E"/>
              <w:left w:val="nil"/>
              <w:bottom w:val="single" w:sz="8" w:space="0" w:color="898A8D"/>
              <w:right w:val="nil"/>
            </w:tcBorders>
            <w:tcMar>
              <w:top w:w="0" w:type="dxa"/>
              <w:left w:w="0" w:type="dxa"/>
              <w:bottom w:w="0" w:type="dxa"/>
              <w:right w:w="0" w:type="dxa"/>
            </w:tcMar>
            <w:vAlign w:val="bottom"/>
          </w:tcPr>
          <w:p w14:paraId="3BCC3288" w14:textId="77777777" w:rsidR="00A12746" w:rsidRDefault="00A12746">
            <w:pPr>
              <w:keepNext/>
            </w:pPr>
          </w:p>
        </w:tc>
        <w:tc>
          <w:tcPr>
            <w:tcW w:w="1560" w:type="dxa"/>
            <w:tcBorders>
              <w:top w:val="single" w:sz="8" w:space="0" w:color="00549E"/>
              <w:left w:val="nil"/>
              <w:bottom w:val="single" w:sz="8" w:space="0" w:color="00549E"/>
              <w:right w:val="nil"/>
            </w:tcBorders>
            <w:tcMar>
              <w:top w:w="0" w:type="dxa"/>
              <w:left w:w="0" w:type="dxa"/>
              <w:bottom w:w="0" w:type="dxa"/>
              <w:right w:w="53" w:type="dxa"/>
            </w:tcMar>
          </w:tcPr>
          <w:p w14:paraId="23BB603A" w14:textId="77777777" w:rsidR="00A12746" w:rsidRDefault="0073489E">
            <w:pPr>
              <w:keepNext/>
              <w:spacing w:before="55" w:after="30" w:line="276" w:lineRule="auto"/>
              <w:ind w:firstLine="40"/>
              <w:jc w:val="right"/>
            </w:pPr>
            <w:r>
              <w:rPr>
                <w:rFonts w:ascii="Arial" w:eastAsia="Arial" w:hAnsi="Arial" w:cs="Arial"/>
                <w:color w:val="000000"/>
                <w:sz w:val="16"/>
              </w:rPr>
              <w:t>$2,220,538</w:t>
            </w:r>
          </w:p>
        </w:tc>
      </w:tr>
      <w:tr w:rsidR="00A12746" w14:paraId="77EF3455" w14:textId="77777777">
        <w:trPr>
          <w:cantSplit/>
          <w:trHeight w:hRule="exact" w:val="255"/>
        </w:trPr>
        <w:tc>
          <w:tcPr>
            <w:tcW w:w="2355" w:type="dxa"/>
            <w:tcBorders>
              <w:top w:val="single" w:sz="8" w:space="0" w:color="898A8D"/>
              <w:left w:val="nil"/>
              <w:bottom w:val="single" w:sz="8" w:space="0" w:color="898A8D"/>
              <w:right w:val="nil"/>
            </w:tcBorders>
            <w:tcMar>
              <w:top w:w="0" w:type="dxa"/>
              <w:left w:w="53" w:type="dxa"/>
              <w:bottom w:w="0" w:type="dxa"/>
              <w:right w:w="53" w:type="dxa"/>
            </w:tcMar>
          </w:tcPr>
          <w:p w14:paraId="2649D7AB" w14:textId="77777777" w:rsidR="00A12746" w:rsidRDefault="0073489E">
            <w:pPr>
              <w:keepNext/>
              <w:spacing w:before="55" w:after="30" w:line="276" w:lineRule="auto"/>
            </w:pPr>
            <w:r>
              <w:rPr>
                <w:rFonts w:ascii="Arial" w:eastAsia="Arial" w:hAnsi="Arial" w:cs="Arial"/>
                <w:color w:val="000000"/>
                <w:sz w:val="16"/>
              </w:rPr>
              <w:t>Paul Seavey</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9E3703E" w14:textId="77777777" w:rsidR="00A12746" w:rsidRDefault="00A12746">
            <w:pPr>
              <w:keepNext/>
            </w:pP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555F269" w14:textId="77777777" w:rsidR="00A12746" w:rsidRDefault="00A12746">
            <w:pPr>
              <w:keepNext/>
            </w:pPr>
          </w:p>
        </w:tc>
        <w:tc>
          <w:tcPr>
            <w:tcW w:w="1665" w:type="dxa"/>
            <w:tcBorders>
              <w:top w:val="single" w:sz="8" w:space="0" w:color="898A8D"/>
              <w:left w:val="nil"/>
              <w:bottom w:val="single" w:sz="8" w:space="0" w:color="898A8D"/>
              <w:right w:val="nil"/>
            </w:tcBorders>
            <w:tcMar>
              <w:top w:w="0" w:type="dxa"/>
              <w:left w:w="0" w:type="dxa"/>
              <w:bottom w:w="0" w:type="dxa"/>
              <w:right w:w="15" w:type="dxa"/>
            </w:tcMar>
          </w:tcPr>
          <w:p w14:paraId="6D417198" w14:textId="77777777" w:rsidR="00A12746" w:rsidRDefault="0073489E">
            <w:pPr>
              <w:keepNext/>
              <w:tabs>
                <w:tab w:val="left" w:pos="1057"/>
                <w:tab w:val="left" w:pos="1597"/>
              </w:tabs>
              <w:spacing w:before="55" w:after="30" w:line="276" w:lineRule="auto"/>
              <w:jc w:val="right"/>
            </w:pPr>
            <w:r>
              <w:rPr>
                <w:rFonts w:ascii="Arial" w:eastAsia="Arial" w:hAnsi="Arial" w:cs="Arial"/>
                <w:color w:val="000000"/>
                <w:sz w:val="16"/>
              </w:rPr>
              <w:tab/>
              <w:t>23,098</w:t>
            </w:r>
            <w:r>
              <w:rPr>
                <w:rFonts w:ascii="Arial" w:eastAsia="Arial" w:hAnsi="Arial" w:cs="Arial"/>
                <w:color w:val="000000"/>
                <w:sz w:val="16"/>
              </w:rPr>
              <w:tab/>
            </w:r>
          </w:p>
        </w:tc>
        <w:tc>
          <w:tcPr>
            <w:tcW w:w="60" w:type="dxa"/>
            <w:tcBorders>
              <w:top w:val="single" w:sz="8" w:space="0" w:color="898A8D"/>
              <w:left w:val="nil"/>
              <w:bottom w:val="single" w:sz="8" w:space="0" w:color="898A8D"/>
              <w:right w:val="nil"/>
            </w:tcBorders>
            <w:tcMar>
              <w:top w:w="0" w:type="dxa"/>
              <w:left w:w="0" w:type="dxa"/>
              <w:bottom w:w="0" w:type="dxa"/>
              <w:right w:w="0" w:type="dxa"/>
            </w:tcMar>
            <w:vAlign w:val="bottom"/>
          </w:tcPr>
          <w:p w14:paraId="02AFD10E" w14:textId="77777777" w:rsidR="00A12746" w:rsidRDefault="00A12746">
            <w:pPr>
              <w:keepNext/>
            </w:pPr>
          </w:p>
        </w:tc>
        <w:tc>
          <w:tcPr>
            <w:tcW w:w="1560" w:type="dxa"/>
            <w:tcBorders>
              <w:top w:val="single" w:sz="8" w:space="0" w:color="00549E"/>
              <w:left w:val="nil"/>
              <w:bottom w:val="single" w:sz="8" w:space="0" w:color="00549E"/>
              <w:right w:val="nil"/>
            </w:tcBorders>
            <w:tcMar>
              <w:top w:w="0" w:type="dxa"/>
              <w:left w:w="0" w:type="dxa"/>
              <w:bottom w:w="0" w:type="dxa"/>
              <w:right w:w="53" w:type="dxa"/>
            </w:tcMar>
          </w:tcPr>
          <w:p w14:paraId="2DF3AAE1" w14:textId="77777777" w:rsidR="00A12746" w:rsidRDefault="0073489E">
            <w:pPr>
              <w:keepNext/>
              <w:spacing w:before="55" w:after="30" w:line="276" w:lineRule="auto"/>
              <w:ind w:firstLine="40"/>
              <w:jc w:val="right"/>
            </w:pPr>
            <w:r>
              <w:rPr>
                <w:rFonts w:ascii="Arial" w:eastAsia="Arial" w:hAnsi="Arial" w:cs="Arial"/>
                <w:color w:val="000000"/>
                <w:sz w:val="16"/>
              </w:rPr>
              <w:t>$1,783,627</w:t>
            </w:r>
          </w:p>
        </w:tc>
      </w:tr>
      <w:tr w:rsidR="00A12746" w14:paraId="5EB67707" w14:textId="77777777">
        <w:trPr>
          <w:cantSplit/>
          <w:trHeight w:hRule="exact" w:val="255"/>
        </w:trPr>
        <w:tc>
          <w:tcPr>
            <w:tcW w:w="2355" w:type="dxa"/>
            <w:tcBorders>
              <w:top w:val="single" w:sz="8" w:space="0" w:color="898A8D"/>
              <w:left w:val="nil"/>
              <w:bottom w:val="single" w:sz="8" w:space="0" w:color="898A8D"/>
              <w:right w:val="nil"/>
            </w:tcBorders>
            <w:tcMar>
              <w:top w:w="0" w:type="dxa"/>
              <w:left w:w="53" w:type="dxa"/>
              <w:bottom w:w="0" w:type="dxa"/>
              <w:right w:w="53" w:type="dxa"/>
            </w:tcMar>
          </w:tcPr>
          <w:p w14:paraId="2EB7935F" w14:textId="77777777" w:rsidR="00A12746" w:rsidRDefault="0073489E">
            <w:pPr>
              <w:keepNext/>
              <w:spacing w:before="55" w:after="30" w:line="276" w:lineRule="auto"/>
            </w:pPr>
            <w:r>
              <w:rPr>
                <w:rFonts w:ascii="Arial" w:eastAsia="Arial" w:hAnsi="Arial" w:cs="Arial"/>
                <w:color w:val="000000"/>
                <w:sz w:val="16"/>
              </w:rPr>
              <w:t>Patrick Waite</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39D6BF7" w14:textId="77777777" w:rsidR="00A12746" w:rsidRDefault="00A12746">
            <w:pPr>
              <w:keepNext/>
            </w:pP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943D55F" w14:textId="77777777" w:rsidR="00A12746" w:rsidRDefault="00A12746">
            <w:pPr>
              <w:keepNext/>
            </w:pPr>
          </w:p>
        </w:tc>
        <w:tc>
          <w:tcPr>
            <w:tcW w:w="1665" w:type="dxa"/>
            <w:tcBorders>
              <w:top w:val="single" w:sz="8" w:space="0" w:color="898A8D"/>
              <w:left w:val="nil"/>
              <w:bottom w:val="single" w:sz="8" w:space="0" w:color="898A8D"/>
              <w:right w:val="nil"/>
            </w:tcBorders>
            <w:tcMar>
              <w:top w:w="0" w:type="dxa"/>
              <w:left w:w="0" w:type="dxa"/>
              <w:bottom w:w="0" w:type="dxa"/>
              <w:right w:w="53" w:type="dxa"/>
            </w:tcMar>
          </w:tcPr>
          <w:p w14:paraId="1A5D73E8" w14:textId="77777777" w:rsidR="00A12746" w:rsidRDefault="0073489E">
            <w:pPr>
              <w:keepNext/>
              <w:spacing w:before="55" w:after="30" w:line="276" w:lineRule="auto"/>
              <w:jc w:val="right"/>
            </w:pPr>
            <w:r>
              <w:rPr>
                <w:rFonts w:ascii="Arial" w:eastAsia="Arial" w:hAnsi="Arial" w:cs="Arial"/>
                <w:color w:val="000000"/>
                <w:sz w:val="16"/>
              </w:rPr>
              <w:t>23,098</w:t>
            </w:r>
          </w:p>
        </w:tc>
        <w:tc>
          <w:tcPr>
            <w:tcW w:w="60" w:type="dxa"/>
            <w:tcBorders>
              <w:top w:val="single" w:sz="8" w:space="0" w:color="898A8D"/>
              <w:left w:val="nil"/>
              <w:bottom w:val="single" w:sz="8" w:space="0" w:color="898A8D"/>
              <w:right w:val="nil"/>
            </w:tcBorders>
            <w:tcMar>
              <w:top w:w="0" w:type="dxa"/>
              <w:left w:w="0" w:type="dxa"/>
              <w:bottom w:w="0" w:type="dxa"/>
              <w:right w:w="0" w:type="dxa"/>
            </w:tcMar>
            <w:vAlign w:val="bottom"/>
          </w:tcPr>
          <w:p w14:paraId="0E344F52" w14:textId="77777777" w:rsidR="00A12746" w:rsidRDefault="00A12746">
            <w:pPr>
              <w:keepNext/>
            </w:pPr>
          </w:p>
        </w:tc>
        <w:tc>
          <w:tcPr>
            <w:tcW w:w="1560" w:type="dxa"/>
            <w:tcBorders>
              <w:top w:val="single" w:sz="8" w:space="0" w:color="00549E"/>
              <w:left w:val="nil"/>
              <w:bottom w:val="single" w:sz="8" w:space="0" w:color="00549E"/>
              <w:right w:val="nil"/>
            </w:tcBorders>
            <w:tcMar>
              <w:top w:w="0" w:type="dxa"/>
              <w:left w:w="0" w:type="dxa"/>
              <w:bottom w:w="0" w:type="dxa"/>
              <w:right w:w="53" w:type="dxa"/>
            </w:tcMar>
          </w:tcPr>
          <w:p w14:paraId="07D3AD92" w14:textId="77777777" w:rsidR="00A12746" w:rsidRDefault="0073489E">
            <w:pPr>
              <w:keepNext/>
              <w:spacing w:before="55" w:after="30" w:line="276" w:lineRule="auto"/>
              <w:ind w:firstLine="40"/>
              <w:jc w:val="right"/>
            </w:pPr>
            <w:r>
              <w:rPr>
                <w:rFonts w:ascii="Arial" w:eastAsia="Arial" w:hAnsi="Arial" w:cs="Arial"/>
                <w:color w:val="000000"/>
                <w:sz w:val="16"/>
              </w:rPr>
              <w:t>$1,783,627</w:t>
            </w:r>
          </w:p>
        </w:tc>
      </w:tr>
      <w:tr w:rsidR="00A12746" w14:paraId="0D7C8E58" w14:textId="77777777">
        <w:trPr>
          <w:cantSplit/>
          <w:trHeight w:hRule="exact" w:val="255"/>
        </w:trPr>
        <w:tc>
          <w:tcPr>
            <w:tcW w:w="2355" w:type="dxa"/>
            <w:tcBorders>
              <w:top w:val="single" w:sz="8" w:space="0" w:color="898A8D"/>
              <w:left w:val="nil"/>
              <w:bottom w:val="single" w:sz="8" w:space="0" w:color="898A8D"/>
              <w:right w:val="nil"/>
            </w:tcBorders>
            <w:tcMar>
              <w:top w:w="0" w:type="dxa"/>
              <w:left w:w="53" w:type="dxa"/>
              <w:bottom w:w="0" w:type="dxa"/>
              <w:right w:w="53" w:type="dxa"/>
            </w:tcMar>
          </w:tcPr>
          <w:p w14:paraId="19014234" w14:textId="77777777" w:rsidR="00A12746" w:rsidRDefault="0073489E">
            <w:pPr>
              <w:keepNext/>
              <w:spacing w:before="55" w:after="30" w:line="276" w:lineRule="auto"/>
            </w:pPr>
            <w:r>
              <w:rPr>
                <w:rFonts w:ascii="Arial" w:eastAsia="Arial" w:hAnsi="Arial" w:cs="Arial"/>
                <w:color w:val="000000"/>
                <w:sz w:val="16"/>
              </w:rPr>
              <w:t xml:space="preserve">Roger </w:t>
            </w:r>
            <w:r>
              <w:rPr>
                <w:rFonts w:ascii="Arial" w:eastAsia="Arial" w:hAnsi="Arial" w:cs="Arial"/>
                <w:color w:val="000000"/>
                <w:sz w:val="16"/>
              </w:rPr>
              <w:t>Maynard</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05585A1" w14:textId="77777777" w:rsidR="00A12746" w:rsidRDefault="00A12746">
            <w:pPr>
              <w:keepNext/>
            </w:pP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BF448EE" w14:textId="77777777" w:rsidR="00A12746" w:rsidRDefault="00A12746">
            <w:pPr>
              <w:keepNext/>
            </w:pPr>
          </w:p>
        </w:tc>
        <w:tc>
          <w:tcPr>
            <w:tcW w:w="1665" w:type="dxa"/>
            <w:tcBorders>
              <w:top w:val="single" w:sz="8" w:space="0" w:color="898A8D"/>
              <w:left w:val="nil"/>
              <w:bottom w:val="single" w:sz="8" w:space="0" w:color="898A8D"/>
              <w:right w:val="nil"/>
            </w:tcBorders>
            <w:tcMar>
              <w:top w:w="0" w:type="dxa"/>
              <w:left w:w="0" w:type="dxa"/>
              <w:bottom w:w="0" w:type="dxa"/>
              <w:right w:w="53" w:type="dxa"/>
            </w:tcMar>
          </w:tcPr>
          <w:p w14:paraId="759EAB53" w14:textId="77777777" w:rsidR="00A12746" w:rsidRDefault="0073489E">
            <w:pPr>
              <w:keepNext/>
              <w:spacing w:before="55" w:after="30" w:line="276" w:lineRule="auto"/>
              <w:jc w:val="right"/>
            </w:pPr>
            <w:r>
              <w:rPr>
                <w:rFonts w:ascii="Arial" w:eastAsia="Arial" w:hAnsi="Arial" w:cs="Arial"/>
                <w:color w:val="000000"/>
                <w:sz w:val="16"/>
              </w:rPr>
              <w:t>12,738</w:t>
            </w:r>
          </w:p>
        </w:tc>
        <w:tc>
          <w:tcPr>
            <w:tcW w:w="60" w:type="dxa"/>
            <w:tcBorders>
              <w:top w:val="single" w:sz="8" w:space="0" w:color="898A8D"/>
              <w:left w:val="nil"/>
              <w:bottom w:val="single" w:sz="8" w:space="0" w:color="898A8D"/>
              <w:right w:val="nil"/>
            </w:tcBorders>
            <w:tcMar>
              <w:top w:w="0" w:type="dxa"/>
              <w:left w:w="0" w:type="dxa"/>
              <w:bottom w:w="0" w:type="dxa"/>
              <w:right w:w="0" w:type="dxa"/>
            </w:tcMar>
            <w:vAlign w:val="bottom"/>
          </w:tcPr>
          <w:p w14:paraId="631F7953" w14:textId="77777777" w:rsidR="00A12746" w:rsidRDefault="00A12746">
            <w:pPr>
              <w:keepNext/>
            </w:pPr>
          </w:p>
        </w:tc>
        <w:tc>
          <w:tcPr>
            <w:tcW w:w="1560" w:type="dxa"/>
            <w:tcBorders>
              <w:top w:val="single" w:sz="8" w:space="0" w:color="00549E"/>
              <w:left w:val="nil"/>
              <w:bottom w:val="single" w:sz="8" w:space="0" w:color="00549E"/>
              <w:right w:val="nil"/>
            </w:tcBorders>
            <w:tcMar>
              <w:top w:w="0" w:type="dxa"/>
              <w:left w:w="0" w:type="dxa"/>
              <w:bottom w:w="0" w:type="dxa"/>
              <w:right w:w="53" w:type="dxa"/>
            </w:tcMar>
          </w:tcPr>
          <w:p w14:paraId="497E4DD4" w14:textId="77777777" w:rsidR="00A12746" w:rsidRDefault="0073489E">
            <w:pPr>
              <w:keepNext/>
              <w:spacing w:before="55" w:after="30" w:line="276" w:lineRule="auto"/>
              <w:ind w:firstLine="40"/>
              <w:jc w:val="right"/>
            </w:pPr>
            <w:r>
              <w:rPr>
                <w:rFonts w:ascii="Arial" w:eastAsia="Arial" w:hAnsi="Arial" w:cs="Arial"/>
                <w:color w:val="000000"/>
                <w:sz w:val="16"/>
              </w:rPr>
              <w:t>$983,628</w:t>
            </w:r>
          </w:p>
        </w:tc>
      </w:tr>
      <w:tr w:rsidR="00A12746" w14:paraId="3902FCBF" w14:textId="77777777">
        <w:trPr>
          <w:cantSplit/>
          <w:trHeight w:hRule="exact" w:val="255"/>
        </w:trPr>
        <w:tc>
          <w:tcPr>
            <w:tcW w:w="2355" w:type="dxa"/>
            <w:tcBorders>
              <w:top w:val="single" w:sz="8" w:space="0" w:color="898A8D"/>
              <w:left w:val="nil"/>
              <w:bottom w:val="single" w:sz="8" w:space="0" w:color="00549E"/>
              <w:right w:val="nil"/>
            </w:tcBorders>
            <w:tcMar>
              <w:top w:w="0" w:type="dxa"/>
              <w:left w:w="53" w:type="dxa"/>
              <w:bottom w:w="0" w:type="dxa"/>
              <w:right w:w="53" w:type="dxa"/>
            </w:tcMar>
          </w:tcPr>
          <w:p w14:paraId="7E6D6EA7" w14:textId="77777777" w:rsidR="00A12746" w:rsidRDefault="0073489E">
            <w:pPr>
              <w:spacing w:before="55" w:after="30" w:line="276" w:lineRule="auto"/>
            </w:pPr>
            <w:r>
              <w:rPr>
                <w:rFonts w:ascii="Arial" w:eastAsia="Arial" w:hAnsi="Arial" w:cs="Arial"/>
                <w:color w:val="000000"/>
                <w:sz w:val="16"/>
              </w:rPr>
              <w:t>David Eldersveld</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473AEEB5" w14:textId="77777777" w:rsidR="00A12746" w:rsidRDefault="00A12746"/>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3AE48147" w14:textId="77777777" w:rsidR="00A12746" w:rsidRDefault="00A12746"/>
        </w:tc>
        <w:tc>
          <w:tcPr>
            <w:tcW w:w="1665" w:type="dxa"/>
            <w:tcBorders>
              <w:top w:val="single" w:sz="8" w:space="0" w:color="898A8D"/>
              <w:left w:val="nil"/>
              <w:bottom w:val="single" w:sz="8" w:space="0" w:color="00549E"/>
              <w:right w:val="nil"/>
            </w:tcBorders>
            <w:tcMar>
              <w:top w:w="0" w:type="dxa"/>
              <w:left w:w="0" w:type="dxa"/>
              <w:bottom w:w="0" w:type="dxa"/>
              <w:right w:w="53" w:type="dxa"/>
            </w:tcMar>
          </w:tcPr>
          <w:p w14:paraId="6B404D5E" w14:textId="77777777" w:rsidR="00A12746" w:rsidRDefault="0073489E">
            <w:pPr>
              <w:spacing w:before="55" w:after="30" w:line="276" w:lineRule="auto"/>
              <w:jc w:val="right"/>
            </w:pPr>
            <w:r>
              <w:rPr>
                <w:rFonts w:ascii="Arial" w:eastAsia="Arial" w:hAnsi="Arial" w:cs="Arial"/>
                <w:color w:val="000000"/>
                <w:sz w:val="16"/>
              </w:rPr>
              <w:t>13,235</w:t>
            </w:r>
          </w:p>
        </w:tc>
        <w:tc>
          <w:tcPr>
            <w:tcW w:w="60" w:type="dxa"/>
            <w:tcBorders>
              <w:top w:val="single" w:sz="8" w:space="0" w:color="898A8D"/>
              <w:left w:val="nil"/>
              <w:bottom w:val="single" w:sz="8" w:space="0" w:color="00549E"/>
              <w:right w:val="nil"/>
            </w:tcBorders>
            <w:tcMar>
              <w:top w:w="0" w:type="dxa"/>
              <w:left w:w="0" w:type="dxa"/>
              <w:bottom w:w="0" w:type="dxa"/>
              <w:right w:w="0" w:type="dxa"/>
            </w:tcMar>
            <w:vAlign w:val="bottom"/>
          </w:tcPr>
          <w:p w14:paraId="1CE5016B" w14:textId="77777777" w:rsidR="00A12746" w:rsidRDefault="00A12746"/>
        </w:tc>
        <w:tc>
          <w:tcPr>
            <w:tcW w:w="1560" w:type="dxa"/>
            <w:tcBorders>
              <w:top w:val="single" w:sz="8" w:space="0" w:color="00549E"/>
              <w:left w:val="nil"/>
              <w:bottom w:val="single" w:sz="8" w:space="0" w:color="898A8D"/>
              <w:right w:val="nil"/>
            </w:tcBorders>
            <w:tcMar>
              <w:top w:w="0" w:type="dxa"/>
              <w:left w:w="0" w:type="dxa"/>
              <w:bottom w:w="0" w:type="dxa"/>
              <w:right w:w="53" w:type="dxa"/>
            </w:tcMar>
          </w:tcPr>
          <w:p w14:paraId="18741980" w14:textId="77777777" w:rsidR="00A12746" w:rsidRDefault="0073489E">
            <w:pPr>
              <w:spacing w:before="55" w:after="30" w:line="276" w:lineRule="auto"/>
              <w:ind w:firstLine="40"/>
              <w:jc w:val="right"/>
            </w:pPr>
            <w:r>
              <w:rPr>
                <w:rFonts w:ascii="Arial" w:eastAsia="Arial" w:hAnsi="Arial" w:cs="Arial"/>
                <w:color w:val="000000"/>
                <w:sz w:val="16"/>
              </w:rPr>
              <w:t>$1,022,006</w:t>
            </w:r>
          </w:p>
        </w:tc>
      </w:tr>
    </w:tbl>
    <w:p w14:paraId="42A6FC89" w14:textId="77777777" w:rsidR="00A12746" w:rsidRDefault="00A12746">
      <w:pPr>
        <w:spacing w:line="288" w:lineRule="auto"/>
        <w:rPr>
          <w:rFonts w:ascii="Arial" w:eastAsia="Arial" w:hAnsi="Arial" w:cs="Arial"/>
          <w:sz w:val="12"/>
        </w:rPr>
      </w:pPr>
    </w:p>
    <w:p w14:paraId="1B32E2BF" w14:textId="77777777" w:rsidR="00A12746" w:rsidRDefault="0073489E">
      <w:pPr>
        <w:spacing w:line="288" w:lineRule="auto"/>
        <w:ind w:left="270" w:hanging="270"/>
        <w:rPr>
          <w:rFonts w:ascii="Arial" w:eastAsia="Arial" w:hAnsi="Arial" w:cs="Arial"/>
          <w:sz w:val="16"/>
        </w:rPr>
      </w:pPr>
      <w:r>
        <w:rPr>
          <w:rFonts w:ascii="Arial" w:eastAsia="Arial" w:hAnsi="Arial" w:cs="Arial"/>
          <w:sz w:val="16"/>
        </w:rPr>
        <w:t>(1)  Upon vesting of these stock awards, the Company purchased 12,742, 9,897, 9,895, 4,678 and 5,538</w:t>
      </w:r>
      <w:r>
        <w:rPr>
          <w:rFonts w:ascii="Arial" w:eastAsia="Arial" w:hAnsi="Arial" w:cs="Arial"/>
          <w:sz w:val="16"/>
        </w:rPr>
        <w:t xml:space="preserve"> shares from Ms. Nader, Mr. Seavey,  Mr. Waite, Mr. Maynard and Mr. Eldersveld, respectively, to pay their respective withholding taxes.</w:t>
      </w:r>
    </w:p>
    <w:p w14:paraId="0A317E19" w14:textId="77777777" w:rsidR="00A12746" w:rsidRDefault="00A12746">
      <w:pPr>
        <w:spacing w:line="288" w:lineRule="auto"/>
        <w:ind w:left="270" w:hanging="270"/>
        <w:rPr>
          <w:rFonts w:ascii="Arial" w:eastAsia="Arial" w:hAnsi="Arial" w:cs="Arial"/>
          <w:sz w:val="12"/>
        </w:rPr>
        <w:sectPr w:rsidR="00A12746">
          <w:type w:val="continuous"/>
          <w:pgSz w:w="12240" w:h="15840"/>
          <w:pgMar w:top="855" w:right="990" w:bottom="855" w:left="990" w:header="0" w:footer="270" w:gutter="0"/>
          <w:cols w:space="708"/>
        </w:sectPr>
      </w:pPr>
    </w:p>
    <w:p w14:paraId="27BF4E37" w14:textId="77777777" w:rsidR="00A12746" w:rsidRDefault="0073489E">
      <w:pPr>
        <w:tabs>
          <w:tab w:val="left" w:pos="360"/>
          <w:tab w:val="left" w:pos="720"/>
          <w:tab w:val="left" w:pos="1440"/>
          <w:tab w:val="left" w:pos="17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jc w:val="both"/>
        <w:outlineLvl w:val="1"/>
        <w:rPr>
          <w:rFonts w:ascii="Arial" w:eastAsia="Arial" w:hAnsi="Arial" w:cs="Arial"/>
          <w:b/>
          <w:color w:val="00549E"/>
        </w:rPr>
      </w:pPr>
      <w:bookmarkStart w:id="37" w:name="Section38"/>
      <w:bookmarkEnd w:id="37"/>
      <w:r>
        <w:rPr>
          <w:rFonts w:ascii="Arial" w:eastAsia="Arial" w:hAnsi="Arial" w:cs="Arial"/>
          <w:b/>
          <w:color w:val="00549E"/>
        </w:rPr>
        <w:lastRenderedPageBreak/>
        <w:t>Potential Payments Upon Termination of Employment or Change In Control</w:t>
      </w:r>
    </w:p>
    <w:p w14:paraId="7128523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b/>
          <w:sz w:val="20"/>
        </w:rPr>
      </w:pPr>
      <w:r>
        <w:rPr>
          <w:rFonts w:ascii="Arial" w:eastAsia="Arial" w:hAnsi="Arial" w:cs="Arial"/>
          <w:sz w:val="20"/>
        </w:rPr>
        <w:t xml:space="preserve">None of our NEOs is </w:t>
      </w:r>
      <w:r>
        <w:rPr>
          <w:rFonts w:ascii="Arial" w:eastAsia="Arial" w:hAnsi="Arial" w:cs="Arial"/>
          <w:sz w:val="20"/>
        </w:rPr>
        <w:t>entitled to any payment upon a change in control of the Company or a termination of employment.  However, the vesting of Restricted Common Stock awards is subject to acceleration upon a change of control of the Company or in the case of death or disability</w:t>
      </w:r>
      <w:r>
        <w:rPr>
          <w:rFonts w:ascii="Arial" w:eastAsia="Arial" w:hAnsi="Arial" w:cs="Arial"/>
          <w:sz w:val="20"/>
        </w:rPr>
        <w:t xml:space="preserve"> of the recipient.  The number of shares of restricted stock held by our NEOs that was not vested as of December 31, 2022 is shown in the "Outstanding Equity Awards at Fiscal Year-End" table of this Proxy Statement.  The NEOs have not been awarded stock op</w:t>
      </w:r>
      <w:r>
        <w:rPr>
          <w:rFonts w:ascii="Arial" w:eastAsia="Arial" w:hAnsi="Arial" w:cs="Arial"/>
          <w:sz w:val="20"/>
        </w:rPr>
        <w:t>tions.</w:t>
      </w:r>
    </w:p>
    <w:p w14:paraId="32E8128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pgSz w:w="12240" w:h="15840"/>
          <w:pgMar w:top="855" w:right="990" w:bottom="855" w:left="990" w:header="0" w:footer="270" w:gutter="0"/>
          <w:cols w:space="708"/>
        </w:sectPr>
      </w:pPr>
    </w:p>
    <w:p w14:paraId="0C1C9925"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outlineLvl w:val="1"/>
        <w:rPr>
          <w:rFonts w:ascii="Arial" w:eastAsia="Arial" w:hAnsi="Arial" w:cs="Arial"/>
          <w:b/>
          <w:color w:val="00549E"/>
        </w:rPr>
      </w:pPr>
      <w:bookmarkStart w:id="38" w:name="Section39"/>
      <w:bookmarkEnd w:id="38"/>
      <w:r>
        <w:rPr>
          <w:rFonts w:ascii="Arial" w:eastAsia="Arial" w:hAnsi="Arial" w:cs="Arial"/>
          <w:b/>
          <w:color w:val="00549E"/>
        </w:rPr>
        <w:t>CEO Pay Ratio</w:t>
      </w:r>
    </w:p>
    <w:p w14:paraId="402BE5D3" w14:textId="77777777" w:rsidR="00A12746" w:rsidRDefault="0073489E">
      <w:pPr>
        <w:tabs>
          <w:tab w:val="left" w:pos="360"/>
        </w:tabs>
        <w:spacing w:before="200" w:after="100" w:line="288" w:lineRule="auto"/>
        <w:rPr>
          <w:rFonts w:ascii="Arial" w:eastAsia="Arial" w:hAnsi="Arial" w:cs="Arial"/>
          <w:b/>
          <w:sz w:val="20"/>
        </w:rPr>
      </w:pPr>
      <w:r>
        <w:rPr>
          <w:rFonts w:ascii="Arial" w:eastAsia="Arial" w:hAnsi="Arial" w:cs="Arial"/>
          <w:sz w:val="20"/>
        </w:rPr>
        <w:t>We have estimated the ratio between our CEO's total compensation and the median annual total compensation for all employees (except our CEO).  For purposes of determining the pay ratio, we considered all active employee</w:t>
      </w:r>
      <w:r>
        <w:rPr>
          <w:rFonts w:ascii="Arial" w:eastAsia="Arial" w:hAnsi="Arial" w:cs="Arial"/>
          <w:sz w:val="20"/>
        </w:rPr>
        <w:t>s as of November 30, 2022, including full-time, part-time and temporary employees.</w:t>
      </w:r>
    </w:p>
    <w:p w14:paraId="6F1CB122" w14:textId="77777777" w:rsidR="00A12746" w:rsidRDefault="0073489E">
      <w:pPr>
        <w:tabs>
          <w:tab w:val="left" w:pos="360"/>
        </w:tabs>
        <w:spacing w:before="200" w:line="288" w:lineRule="auto"/>
        <w:rPr>
          <w:rFonts w:ascii="Arial" w:eastAsia="Arial" w:hAnsi="Arial" w:cs="Arial"/>
          <w:sz w:val="20"/>
        </w:rPr>
      </w:pPr>
      <w:r>
        <w:rPr>
          <w:rFonts w:ascii="Arial" w:eastAsia="Arial" w:hAnsi="Arial" w:cs="Arial"/>
          <w:sz w:val="20"/>
        </w:rPr>
        <w:t>For 2022, the median of the Annual Total Compensation of all employees of the Company (other than our CEO), was $33,280 and the Annual Total Compensation of the CEO for purp</w:t>
      </w:r>
      <w:r>
        <w:rPr>
          <w:rFonts w:ascii="Arial" w:eastAsia="Arial" w:hAnsi="Arial" w:cs="Arial"/>
          <w:sz w:val="20"/>
        </w:rPr>
        <w:t>oses of determining the CEO Pay Ratio was $4,001,764, which amount includes the 2022 Award of 23,931 shares at an Award Date Fair Value of $76.00 per share, as further described in the CD&amp;A section of this Proxy Statement.  Based on this information, for 2</w:t>
      </w:r>
      <w:r>
        <w:rPr>
          <w:rFonts w:ascii="Arial" w:eastAsia="Arial" w:hAnsi="Arial" w:cs="Arial"/>
          <w:sz w:val="20"/>
        </w:rPr>
        <w:t>022, the ratio of the Annual Total Compensation of our CEO to the median of the Annual Total Compensation of all employees was estimated to be 120:1.</w:t>
      </w:r>
    </w:p>
    <w:p w14:paraId="3AC44B41" w14:textId="77777777" w:rsidR="00A12746" w:rsidRDefault="00A12746">
      <w:pPr>
        <w:tabs>
          <w:tab w:val="left" w:pos="360"/>
        </w:tabs>
        <w:spacing w:before="200" w:line="288" w:lineRule="auto"/>
        <w:sectPr w:rsidR="00A12746">
          <w:type w:val="continuous"/>
          <w:pgSz w:w="12240" w:h="15840"/>
          <w:pgMar w:top="855" w:right="990" w:bottom="855" w:left="990" w:header="0" w:footer="270" w:gutter="0"/>
          <w:cols w:space="708"/>
        </w:sectPr>
      </w:pPr>
    </w:p>
    <w:p w14:paraId="1787D7A7" w14:textId="77777777" w:rsidR="00A12746" w:rsidRDefault="0073489E">
      <w:pPr>
        <w:keepLines/>
        <w:widowControl w:val="0"/>
        <w:spacing w:before="200" w:line="288" w:lineRule="auto"/>
        <w:outlineLvl w:val="1"/>
        <w:rPr>
          <w:rFonts w:ascii="Arial" w:eastAsia="Arial" w:hAnsi="Arial" w:cs="Arial"/>
          <w:b/>
          <w:color w:val="00549E"/>
        </w:rPr>
      </w:pPr>
      <w:bookmarkStart w:id="39" w:name="Section40"/>
      <w:bookmarkEnd w:id="39"/>
      <w:r>
        <w:rPr>
          <w:rFonts w:ascii="Arial" w:eastAsia="Arial" w:hAnsi="Arial" w:cs="Arial"/>
          <w:b/>
          <w:color w:val="00549E"/>
        </w:rPr>
        <w:t>Pay Versus Performance</w:t>
      </w:r>
    </w:p>
    <w:p w14:paraId="5168EFBE" w14:textId="77777777" w:rsidR="00A12746" w:rsidRDefault="0073489E">
      <w:pPr>
        <w:keepLines/>
        <w:widowControl w:val="0"/>
        <w:spacing w:before="200" w:after="200" w:line="288" w:lineRule="auto"/>
        <w:rPr>
          <w:rFonts w:ascii="Arial" w:eastAsia="Arial" w:hAnsi="Arial" w:cs="Arial"/>
        </w:rPr>
      </w:pPr>
      <w:r>
        <w:rPr>
          <w:rFonts w:ascii="Arial" w:eastAsia="Arial" w:hAnsi="Arial" w:cs="Arial"/>
          <w:sz w:val="20"/>
        </w:rPr>
        <w:t>As required by Section 953(a) of the Dodd-Frank Wall Street Refor</w:t>
      </w:r>
      <w:r>
        <w:rPr>
          <w:rFonts w:ascii="Arial" w:eastAsia="Arial" w:hAnsi="Arial" w:cs="Arial"/>
          <w:sz w:val="20"/>
        </w:rPr>
        <w:t>m and Consumer Protection Act and Item 402(v) of Regulation S-K, we are providing the following information about the relationship between compensation actually paid (as defined in Item 402(v)) and the Company's performance.</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35"/>
        <w:gridCol w:w="1245"/>
        <w:gridCol w:w="1380"/>
        <w:gridCol w:w="1245"/>
        <w:gridCol w:w="1125"/>
        <w:gridCol w:w="1125"/>
        <w:gridCol w:w="945"/>
        <w:gridCol w:w="1155"/>
      </w:tblGrid>
      <w:tr w:rsidR="00A12746" w14:paraId="2CF5435F" w14:textId="77777777">
        <w:trPr>
          <w:cantSplit/>
          <w:trHeight w:hRule="exact" w:val="405"/>
        </w:trPr>
        <w:tc>
          <w:tcPr>
            <w:tcW w:w="705" w:type="dxa"/>
            <w:vMerge w:val="restart"/>
            <w:tcBorders>
              <w:top w:val="nil"/>
              <w:left w:val="nil"/>
              <w:bottom w:val="nil"/>
              <w:right w:val="nil"/>
            </w:tcBorders>
            <w:tcMar>
              <w:top w:w="0" w:type="dxa"/>
              <w:left w:w="53" w:type="dxa"/>
              <w:bottom w:w="0" w:type="dxa"/>
              <w:right w:w="53" w:type="dxa"/>
            </w:tcMar>
            <w:vAlign w:val="bottom"/>
          </w:tcPr>
          <w:p w14:paraId="41C23034" w14:textId="77777777" w:rsidR="00A12746" w:rsidRDefault="00A12746">
            <w:pPr>
              <w:keepNext/>
              <w:tabs>
                <w:tab w:val="center" w:pos="200"/>
                <w:tab w:val="left" w:pos="400"/>
              </w:tabs>
              <w:spacing w:before="75" w:line="271" w:lineRule="auto"/>
              <w:jc w:val="center"/>
              <w:rPr>
                <w:rFonts w:ascii="Arial" w:eastAsia="Arial" w:hAnsi="Arial" w:cs="Arial"/>
                <w:b/>
                <w:sz w:val="16"/>
              </w:rPr>
            </w:pPr>
          </w:p>
          <w:p w14:paraId="51C00F1C" w14:textId="77777777" w:rsidR="00A12746" w:rsidRDefault="00A12746">
            <w:pPr>
              <w:tabs>
                <w:tab w:val="center" w:pos="200"/>
                <w:tab w:val="left" w:pos="400"/>
              </w:tabs>
              <w:spacing w:line="271" w:lineRule="auto"/>
              <w:jc w:val="center"/>
              <w:rPr>
                <w:rFonts w:ascii="Arial" w:eastAsia="Arial" w:hAnsi="Arial" w:cs="Arial"/>
                <w:b/>
                <w:sz w:val="16"/>
              </w:rPr>
            </w:pPr>
          </w:p>
          <w:p w14:paraId="5010854E" w14:textId="77777777" w:rsidR="00A12746" w:rsidRDefault="00A12746">
            <w:pPr>
              <w:tabs>
                <w:tab w:val="center" w:pos="200"/>
                <w:tab w:val="left" w:pos="400"/>
              </w:tabs>
              <w:spacing w:line="271" w:lineRule="auto"/>
              <w:jc w:val="center"/>
              <w:rPr>
                <w:rFonts w:ascii="Arial" w:eastAsia="Arial" w:hAnsi="Arial" w:cs="Arial"/>
                <w:b/>
                <w:sz w:val="16"/>
              </w:rPr>
            </w:pPr>
          </w:p>
          <w:p w14:paraId="24D6DCE6" w14:textId="77777777" w:rsidR="00A12746" w:rsidRDefault="0073489E">
            <w:pPr>
              <w:tabs>
                <w:tab w:val="center" w:pos="200"/>
                <w:tab w:val="left" w:pos="400"/>
              </w:tabs>
              <w:spacing w:after="30" w:line="271" w:lineRule="auto"/>
              <w:jc w:val="center"/>
              <w:rPr>
                <w:rFonts w:ascii="Arial" w:eastAsia="Arial" w:hAnsi="Arial" w:cs="Arial"/>
                <w:b/>
                <w:sz w:val="16"/>
              </w:rPr>
            </w:pPr>
            <w:r>
              <w:rPr>
                <w:rFonts w:ascii="Arial" w:eastAsia="Arial" w:hAnsi="Arial" w:cs="Arial"/>
                <w:b/>
                <w:sz w:val="16"/>
              </w:rPr>
              <w:t>Year</w:t>
            </w:r>
          </w:p>
        </w:tc>
        <w:tc>
          <w:tcPr>
            <w:tcW w:w="1335" w:type="dxa"/>
            <w:vMerge w:val="restart"/>
            <w:tcBorders>
              <w:top w:val="nil"/>
              <w:left w:val="nil"/>
              <w:bottom w:val="nil"/>
              <w:right w:val="nil"/>
            </w:tcBorders>
            <w:tcMar>
              <w:top w:w="0" w:type="dxa"/>
              <w:left w:w="53" w:type="dxa"/>
              <w:bottom w:w="0" w:type="dxa"/>
              <w:right w:w="53" w:type="dxa"/>
            </w:tcMar>
            <w:vAlign w:val="bottom"/>
          </w:tcPr>
          <w:p w14:paraId="61E53C0B" w14:textId="77777777" w:rsidR="00A12746" w:rsidRDefault="0073489E">
            <w:pPr>
              <w:keepNext/>
              <w:tabs>
                <w:tab w:val="right" w:pos="4500"/>
              </w:tabs>
              <w:spacing w:before="75" w:after="30" w:line="271" w:lineRule="auto"/>
              <w:jc w:val="center"/>
              <w:rPr>
                <w:rFonts w:ascii="Arial" w:eastAsia="Arial" w:hAnsi="Arial" w:cs="Arial"/>
                <w:b/>
                <w:sz w:val="16"/>
              </w:rPr>
            </w:pPr>
            <w:r>
              <w:rPr>
                <w:rFonts w:ascii="Arial" w:eastAsia="Arial" w:hAnsi="Arial" w:cs="Arial"/>
                <w:b/>
                <w:sz w:val="16"/>
              </w:rPr>
              <w:t xml:space="preserve">Summary </w:t>
            </w:r>
            <w:r>
              <w:rPr>
                <w:rFonts w:ascii="Arial" w:eastAsia="Arial" w:hAnsi="Arial" w:cs="Arial"/>
                <w:b/>
                <w:sz w:val="16"/>
              </w:rPr>
              <w:t xml:space="preserve">Compensation Table Total for PEO </w:t>
            </w:r>
            <w:r>
              <w:rPr>
                <w:rFonts w:ascii="Arial" w:eastAsia="Arial" w:hAnsi="Arial" w:cs="Arial"/>
                <w:b/>
                <w:sz w:val="16"/>
                <w:vertAlign w:val="superscript"/>
              </w:rPr>
              <w:t>(1)</w:t>
            </w:r>
          </w:p>
        </w:tc>
        <w:tc>
          <w:tcPr>
            <w:tcW w:w="1245" w:type="dxa"/>
            <w:vMerge w:val="restart"/>
            <w:tcBorders>
              <w:top w:val="nil"/>
              <w:left w:val="nil"/>
              <w:bottom w:val="nil"/>
              <w:right w:val="nil"/>
            </w:tcBorders>
            <w:tcMar>
              <w:top w:w="0" w:type="dxa"/>
              <w:left w:w="53" w:type="dxa"/>
              <w:bottom w:w="0" w:type="dxa"/>
              <w:right w:w="53" w:type="dxa"/>
            </w:tcMar>
            <w:vAlign w:val="bottom"/>
          </w:tcPr>
          <w:p w14:paraId="323D5FB1" w14:textId="77777777" w:rsidR="00A12746" w:rsidRDefault="0073489E">
            <w:pPr>
              <w:keepNext/>
              <w:spacing w:before="75" w:after="30" w:line="271" w:lineRule="auto"/>
              <w:jc w:val="center"/>
              <w:rPr>
                <w:rFonts w:ascii="Arial" w:eastAsia="Arial" w:hAnsi="Arial" w:cs="Arial"/>
                <w:b/>
                <w:sz w:val="16"/>
              </w:rPr>
            </w:pPr>
            <w:r>
              <w:rPr>
                <w:rFonts w:ascii="Arial" w:eastAsia="Arial" w:hAnsi="Arial" w:cs="Arial"/>
                <w:b/>
                <w:sz w:val="16"/>
              </w:rPr>
              <w:t xml:space="preserve">Compensation Actually Paid to PEO </w:t>
            </w:r>
            <w:r>
              <w:rPr>
                <w:rFonts w:ascii="Arial" w:eastAsia="Arial" w:hAnsi="Arial" w:cs="Arial"/>
                <w:b/>
                <w:sz w:val="16"/>
                <w:vertAlign w:val="superscript"/>
              </w:rPr>
              <w:t>(2)</w:t>
            </w:r>
          </w:p>
        </w:tc>
        <w:tc>
          <w:tcPr>
            <w:tcW w:w="1380" w:type="dxa"/>
            <w:vMerge w:val="restart"/>
            <w:tcBorders>
              <w:top w:val="nil"/>
              <w:left w:val="nil"/>
              <w:bottom w:val="nil"/>
              <w:right w:val="nil"/>
            </w:tcBorders>
            <w:tcMar>
              <w:top w:w="0" w:type="dxa"/>
              <w:left w:w="53" w:type="dxa"/>
              <w:bottom w:w="0" w:type="dxa"/>
              <w:right w:w="53" w:type="dxa"/>
            </w:tcMar>
            <w:vAlign w:val="bottom"/>
          </w:tcPr>
          <w:p w14:paraId="778CE024"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Average Summary Compensation Table Total for Non-PEO NEOs ($) </w:t>
            </w:r>
            <w:r>
              <w:rPr>
                <w:rFonts w:ascii="Arial" w:eastAsia="Arial" w:hAnsi="Arial" w:cs="Arial"/>
                <w:b/>
                <w:sz w:val="16"/>
                <w:vertAlign w:val="superscript"/>
              </w:rPr>
              <w:t>(3)</w:t>
            </w:r>
          </w:p>
        </w:tc>
        <w:tc>
          <w:tcPr>
            <w:tcW w:w="1245" w:type="dxa"/>
            <w:vMerge w:val="restart"/>
            <w:tcBorders>
              <w:top w:val="nil"/>
              <w:left w:val="nil"/>
              <w:bottom w:val="nil"/>
              <w:right w:val="nil"/>
            </w:tcBorders>
            <w:tcMar>
              <w:top w:w="0" w:type="dxa"/>
              <w:left w:w="53" w:type="dxa"/>
              <w:bottom w:w="0" w:type="dxa"/>
              <w:right w:w="53" w:type="dxa"/>
            </w:tcMar>
            <w:vAlign w:val="bottom"/>
          </w:tcPr>
          <w:p w14:paraId="727FB2EC"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Average Compensation Actually Paid to Non-PEO NEOs </w:t>
            </w:r>
            <w:r>
              <w:rPr>
                <w:rFonts w:ascii="Arial" w:eastAsia="Arial" w:hAnsi="Arial" w:cs="Arial"/>
                <w:b/>
                <w:sz w:val="16"/>
                <w:vertAlign w:val="superscript"/>
              </w:rPr>
              <w:t>(4)</w:t>
            </w:r>
          </w:p>
        </w:tc>
        <w:tc>
          <w:tcPr>
            <w:tcW w:w="2250" w:type="dxa"/>
            <w:gridSpan w:val="2"/>
            <w:tcBorders>
              <w:top w:val="nil"/>
              <w:left w:val="nil"/>
              <w:bottom w:val="single" w:sz="8" w:space="0" w:color="00549E"/>
              <w:right w:val="nil"/>
            </w:tcBorders>
            <w:tcMar>
              <w:top w:w="0" w:type="dxa"/>
              <w:left w:w="53" w:type="dxa"/>
              <w:bottom w:w="0" w:type="dxa"/>
              <w:right w:w="53" w:type="dxa"/>
            </w:tcMar>
            <w:vAlign w:val="bottom"/>
          </w:tcPr>
          <w:p w14:paraId="27FFECAA" w14:textId="77777777" w:rsidR="00A12746" w:rsidRDefault="0073489E">
            <w:pPr>
              <w:keepNext/>
              <w:spacing w:before="75" w:after="30" w:line="271" w:lineRule="auto"/>
              <w:jc w:val="center"/>
            </w:pPr>
            <w:r>
              <w:rPr>
                <w:rFonts w:ascii="Arial" w:eastAsia="Arial" w:hAnsi="Arial" w:cs="Arial"/>
                <w:b/>
                <w:color w:val="000000"/>
                <w:sz w:val="16"/>
              </w:rPr>
              <w:t>Value of Initial Fixed $100 Investment Based on:</w:t>
            </w:r>
          </w:p>
        </w:tc>
        <w:tc>
          <w:tcPr>
            <w:tcW w:w="945" w:type="dxa"/>
            <w:vMerge w:val="restart"/>
            <w:tcBorders>
              <w:top w:val="nil"/>
              <w:left w:val="nil"/>
              <w:bottom w:val="nil"/>
              <w:right w:val="nil"/>
            </w:tcBorders>
            <w:tcMar>
              <w:top w:w="0" w:type="dxa"/>
              <w:left w:w="53" w:type="dxa"/>
              <w:bottom w:w="0" w:type="dxa"/>
              <w:right w:w="53" w:type="dxa"/>
            </w:tcMar>
            <w:vAlign w:val="bottom"/>
          </w:tcPr>
          <w:p w14:paraId="20270303" w14:textId="77777777" w:rsidR="00A12746" w:rsidRDefault="0073489E">
            <w:pPr>
              <w:keepNext/>
              <w:spacing w:before="75" w:after="30" w:line="271" w:lineRule="auto"/>
              <w:jc w:val="center"/>
              <w:rPr>
                <w:rFonts w:ascii="Arial" w:eastAsia="Arial" w:hAnsi="Arial" w:cs="Arial"/>
                <w:b/>
                <w:sz w:val="16"/>
              </w:rPr>
            </w:pPr>
            <w:r>
              <w:rPr>
                <w:rFonts w:ascii="Arial" w:eastAsia="Arial" w:hAnsi="Arial" w:cs="Arial"/>
                <w:b/>
                <w:sz w:val="16"/>
              </w:rPr>
              <w:t xml:space="preserve">Net Income </w:t>
            </w:r>
            <w:r>
              <w:rPr>
                <w:rFonts w:ascii="Arial" w:eastAsia="Arial" w:hAnsi="Arial" w:cs="Arial"/>
                <w:b/>
                <w:sz w:val="16"/>
              </w:rPr>
              <w:t>(millions)</w:t>
            </w:r>
            <w:r>
              <w:rPr>
                <w:rFonts w:ascii="Arial" w:eastAsia="Arial" w:hAnsi="Arial" w:cs="Arial"/>
                <w:b/>
                <w:sz w:val="16"/>
                <w:vertAlign w:val="superscript"/>
              </w:rPr>
              <w:t>(7)</w:t>
            </w:r>
          </w:p>
        </w:tc>
        <w:tc>
          <w:tcPr>
            <w:tcW w:w="1155" w:type="dxa"/>
            <w:vMerge w:val="restart"/>
            <w:tcBorders>
              <w:top w:val="nil"/>
              <w:left w:val="nil"/>
              <w:bottom w:val="nil"/>
              <w:right w:val="nil"/>
            </w:tcBorders>
            <w:tcMar>
              <w:top w:w="0" w:type="dxa"/>
              <w:left w:w="53" w:type="dxa"/>
              <w:bottom w:w="0" w:type="dxa"/>
              <w:right w:w="53" w:type="dxa"/>
            </w:tcMar>
            <w:vAlign w:val="bottom"/>
          </w:tcPr>
          <w:p w14:paraId="13AB47FC" w14:textId="77777777" w:rsidR="00A12746" w:rsidRDefault="0073489E">
            <w:pPr>
              <w:keepNext/>
              <w:spacing w:before="75" w:after="30" w:line="271" w:lineRule="auto"/>
              <w:jc w:val="center"/>
              <w:rPr>
                <w:rFonts w:ascii="Arial" w:eastAsia="Arial" w:hAnsi="Arial" w:cs="Arial"/>
                <w:b/>
                <w:sz w:val="16"/>
              </w:rPr>
            </w:pPr>
            <w:r>
              <w:rPr>
                <w:rFonts w:ascii="Arial" w:eastAsia="Arial" w:hAnsi="Arial" w:cs="Arial"/>
                <w:b/>
                <w:sz w:val="16"/>
              </w:rPr>
              <w:t>Normalized Funds From Operations (millions)</w:t>
            </w:r>
            <w:r>
              <w:rPr>
                <w:rFonts w:ascii="Arial" w:eastAsia="Arial" w:hAnsi="Arial" w:cs="Arial"/>
                <w:b/>
                <w:sz w:val="16"/>
                <w:vertAlign w:val="superscript"/>
              </w:rPr>
              <w:t>(8)</w:t>
            </w:r>
          </w:p>
        </w:tc>
      </w:tr>
      <w:tr w:rsidR="00A12746" w14:paraId="5A163347" w14:textId="77777777">
        <w:trPr>
          <w:cantSplit/>
          <w:trHeight w:hRule="exact" w:val="765"/>
        </w:trPr>
        <w:tc>
          <w:tcPr>
            <w:tcW w:w="705" w:type="dxa"/>
            <w:vMerge/>
            <w:tcBorders>
              <w:top w:val="nil"/>
              <w:left w:val="nil"/>
              <w:bottom w:val="single" w:sz="8" w:space="0" w:color="00549E"/>
              <w:right w:val="nil"/>
            </w:tcBorders>
          </w:tcPr>
          <w:p w14:paraId="58266F86" w14:textId="77777777" w:rsidR="00A12746" w:rsidRDefault="00A12746">
            <w:pPr>
              <w:keepNext/>
            </w:pPr>
          </w:p>
        </w:tc>
        <w:tc>
          <w:tcPr>
            <w:tcW w:w="1335" w:type="dxa"/>
            <w:vMerge/>
            <w:tcBorders>
              <w:top w:val="nil"/>
              <w:left w:val="nil"/>
              <w:bottom w:val="single" w:sz="8" w:space="0" w:color="00549E"/>
              <w:right w:val="nil"/>
            </w:tcBorders>
          </w:tcPr>
          <w:p w14:paraId="5591439E" w14:textId="77777777" w:rsidR="00A12746" w:rsidRDefault="00A12746">
            <w:pPr>
              <w:keepNext/>
            </w:pPr>
          </w:p>
        </w:tc>
        <w:tc>
          <w:tcPr>
            <w:tcW w:w="1245" w:type="dxa"/>
            <w:vMerge/>
            <w:tcBorders>
              <w:top w:val="nil"/>
              <w:left w:val="nil"/>
              <w:bottom w:val="single" w:sz="8" w:space="0" w:color="00549E"/>
              <w:right w:val="nil"/>
            </w:tcBorders>
          </w:tcPr>
          <w:p w14:paraId="40DBD95E" w14:textId="77777777" w:rsidR="00A12746" w:rsidRDefault="00A12746">
            <w:pPr>
              <w:keepNext/>
            </w:pPr>
          </w:p>
        </w:tc>
        <w:tc>
          <w:tcPr>
            <w:tcW w:w="1380" w:type="dxa"/>
            <w:vMerge/>
            <w:tcBorders>
              <w:top w:val="nil"/>
              <w:left w:val="nil"/>
              <w:bottom w:val="single" w:sz="8" w:space="0" w:color="00549E"/>
              <w:right w:val="nil"/>
            </w:tcBorders>
          </w:tcPr>
          <w:p w14:paraId="4D2EC43D" w14:textId="77777777" w:rsidR="00A12746" w:rsidRDefault="00A12746">
            <w:pPr>
              <w:keepNext/>
            </w:pPr>
          </w:p>
        </w:tc>
        <w:tc>
          <w:tcPr>
            <w:tcW w:w="1245" w:type="dxa"/>
            <w:vMerge/>
            <w:tcBorders>
              <w:top w:val="nil"/>
              <w:left w:val="nil"/>
              <w:bottom w:val="single" w:sz="8" w:space="0" w:color="00549E"/>
              <w:right w:val="nil"/>
            </w:tcBorders>
          </w:tcPr>
          <w:p w14:paraId="162B30E1" w14:textId="77777777" w:rsidR="00A12746" w:rsidRDefault="00A12746">
            <w:pPr>
              <w:keepNext/>
            </w:pPr>
          </w:p>
        </w:tc>
        <w:tc>
          <w:tcPr>
            <w:tcW w:w="1125" w:type="dxa"/>
            <w:tcBorders>
              <w:top w:val="nil"/>
              <w:left w:val="nil"/>
              <w:bottom w:val="single" w:sz="8" w:space="0" w:color="00549E"/>
              <w:right w:val="nil"/>
            </w:tcBorders>
            <w:tcMar>
              <w:top w:w="0" w:type="dxa"/>
              <w:left w:w="53" w:type="dxa"/>
              <w:bottom w:w="0" w:type="dxa"/>
              <w:right w:w="53" w:type="dxa"/>
            </w:tcMar>
            <w:vAlign w:val="bottom"/>
          </w:tcPr>
          <w:p w14:paraId="11FEDD9D" w14:textId="77777777" w:rsidR="00A12746" w:rsidRDefault="0073489E">
            <w:pPr>
              <w:keepNext/>
              <w:spacing w:before="55" w:after="30" w:line="271" w:lineRule="auto"/>
              <w:jc w:val="center"/>
              <w:rPr>
                <w:rFonts w:ascii="Arial" w:eastAsia="Arial" w:hAnsi="Arial" w:cs="Arial"/>
                <w:b/>
                <w:sz w:val="16"/>
              </w:rPr>
            </w:pPr>
            <w:r>
              <w:rPr>
                <w:rFonts w:ascii="Arial" w:eastAsia="Arial" w:hAnsi="Arial" w:cs="Arial"/>
                <w:b/>
                <w:sz w:val="16"/>
              </w:rPr>
              <w:t xml:space="preserve">Total Stockholder Return </w:t>
            </w:r>
            <w:r>
              <w:rPr>
                <w:rFonts w:ascii="Arial" w:eastAsia="Arial" w:hAnsi="Arial" w:cs="Arial"/>
                <w:b/>
                <w:sz w:val="16"/>
                <w:vertAlign w:val="superscript"/>
              </w:rPr>
              <w:t>(5)</w:t>
            </w:r>
          </w:p>
        </w:tc>
        <w:tc>
          <w:tcPr>
            <w:tcW w:w="1125" w:type="dxa"/>
            <w:tcBorders>
              <w:top w:val="single" w:sz="8" w:space="0" w:color="00549E"/>
              <w:left w:val="nil"/>
              <w:bottom w:val="single" w:sz="8" w:space="0" w:color="00549E"/>
              <w:right w:val="nil"/>
            </w:tcBorders>
            <w:tcMar>
              <w:top w:w="0" w:type="dxa"/>
              <w:left w:w="53" w:type="dxa"/>
              <w:bottom w:w="0" w:type="dxa"/>
              <w:right w:w="53" w:type="dxa"/>
            </w:tcMar>
            <w:vAlign w:val="bottom"/>
          </w:tcPr>
          <w:p w14:paraId="79889A83" w14:textId="77777777" w:rsidR="00A12746" w:rsidRDefault="0073489E">
            <w:pPr>
              <w:keepNext/>
              <w:spacing w:before="55" w:after="30" w:line="271" w:lineRule="auto"/>
              <w:jc w:val="center"/>
              <w:rPr>
                <w:rFonts w:ascii="Arial" w:eastAsia="Arial" w:hAnsi="Arial" w:cs="Arial"/>
                <w:b/>
                <w:sz w:val="16"/>
              </w:rPr>
            </w:pPr>
            <w:r>
              <w:rPr>
                <w:rFonts w:ascii="Arial" w:eastAsia="Arial" w:hAnsi="Arial" w:cs="Arial"/>
                <w:b/>
                <w:sz w:val="16"/>
              </w:rPr>
              <w:t xml:space="preserve">FTSE NAREIT All Equity REITs Index </w:t>
            </w:r>
            <w:r>
              <w:rPr>
                <w:rFonts w:ascii="Arial" w:eastAsia="Arial" w:hAnsi="Arial" w:cs="Arial"/>
                <w:b/>
                <w:sz w:val="16"/>
                <w:vertAlign w:val="superscript"/>
              </w:rPr>
              <w:t>(6)</w:t>
            </w:r>
          </w:p>
        </w:tc>
        <w:tc>
          <w:tcPr>
            <w:tcW w:w="945" w:type="dxa"/>
            <w:vMerge/>
            <w:tcBorders>
              <w:top w:val="nil"/>
              <w:left w:val="nil"/>
              <w:bottom w:val="single" w:sz="8" w:space="0" w:color="00549E"/>
              <w:right w:val="nil"/>
            </w:tcBorders>
          </w:tcPr>
          <w:p w14:paraId="089C8290" w14:textId="77777777" w:rsidR="00A12746" w:rsidRDefault="00A12746">
            <w:pPr>
              <w:keepNext/>
            </w:pPr>
          </w:p>
        </w:tc>
        <w:tc>
          <w:tcPr>
            <w:tcW w:w="1155" w:type="dxa"/>
            <w:vMerge/>
            <w:tcBorders>
              <w:top w:val="nil"/>
              <w:left w:val="nil"/>
              <w:bottom w:val="single" w:sz="8" w:space="0" w:color="00549E"/>
              <w:right w:val="nil"/>
            </w:tcBorders>
          </w:tcPr>
          <w:p w14:paraId="7749823C" w14:textId="77777777" w:rsidR="00A12746" w:rsidRDefault="00A12746">
            <w:pPr>
              <w:keepNext/>
            </w:pPr>
          </w:p>
        </w:tc>
      </w:tr>
      <w:tr w:rsidR="00A12746" w14:paraId="07E632D3" w14:textId="77777777">
        <w:trPr>
          <w:cantSplit/>
          <w:trHeight w:hRule="exact" w:val="285"/>
        </w:trPr>
        <w:tc>
          <w:tcPr>
            <w:tcW w:w="70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20BA11D2" w14:textId="77777777" w:rsidR="00A12746" w:rsidRDefault="0073489E">
            <w:pPr>
              <w:keepNext/>
              <w:spacing w:before="55" w:after="30"/>
              <w:jc w:val="center"/>
            </w:pPr>
            <w:r>
              <w:rPr>
                <w:rFonts w:ascii="Arial" w:eastAsia="Arial" w:hAnsi="Arial" w:cs="Arial"/>
                <w:color w:val="000000"/>
                <w:sz w:val="16"/>
              </w:rPr>
              <w:t>2022</w:t>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D4A75C4"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4,063,301</w:t>
            </w:r>
            <w:r>
              <w:rPr>
                <w:rFonts w:ascii="Arial" w:eastAsia="Arial" w:hAnsi="Arial" w:cs="Arial"/>
                <w:color w:val="000000"/>
                <w:sz w:val="16"/>
              </w:rPr>
              <w:tab/>
            </w:r>
          </w:p>
        </w:tc>
        <w:tc>
          <w:tcPr>
            <w:tcW w:w="12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4C9496D3" w14:textId="77777777" w:rsidR="00A12746" w:rsidRDefault="0073489E">
            <w:pPr>
              <w:keepNext/>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3,280,347</w:t>
            </w:r>
            <w:r>
              <w:rPr>
                <w:rFonts w:ascii="Arial" w:eastAsia="Arial" w:hAnsi="Arial" w:cs="Arial"/>
                <w:color w:val="000000"/>
                <w:sz w:val="16"/>
              </w:rPr>
              <w:tab/>
            </w:r>
          </w:p>
        </w:tc>
        <w:tc>
          <w:tcPr>
            <w:tcW w:w="1380" w:type="dxa"/>
            <w:tcBorders>
              <w:top w:val="single" w:sz="8" w:space="0" w:color="00549E"/>
              <w:left w:val="nil"/>
              <w:bottom w:val="single" w:sz="8" w:space="0" w:color="898A8D"/>
              <w:right w:val="nil"/>
            </w:tcBorders>
            <w:tcMar>
              <w:top w:w="0" w:type="dxa"/>
              <w:left w:w="0" w:type="dxa"/>
              <w:bottom w:w="0" w:type="dxa"/>
              <w:right w:w="15" w:type="dxa"/>
            </w:tcMar>
            <w:vAlign w:val="bottom"/>
          </w:tcPr>
          <w:p w14:paraId="7B6B0673"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2,554,239</w:t>
            </w:r>
            <w:r>
              <w:rPr>
                <w:rFonts w:ascii="Arial" w:eastAsia="Arial" w:hAnsi="Arial" w:cs="Arial"/>
                <w:color w:val="000000"/>
                <w:sz w:val="16"/>
              </w:rPr>
              <w:tab/>
            </w:r>
          </w:p>
        </w:tc>
        <w:tc>
          <w:tcPr>
            <w:tcW w:w="12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53E355E6" w14:textId="77777777" w:rsidR="00A12746" w:rsidRDefault="0073489E">
            <w:pPr>
              <w:keepNext/>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2,012,288</w:t>
            </w:r>
            <w:r>
              <w:rPr>
                <w:rFonts w:ascii="Arial" w:eastAsia="Arial" w:hAnsi="Arial" w:cs="Arial"/>
                <w:color w:val="000000"/>
                <w:sz w:val="16"/>
              </w:rPr>
              <w:tab/>
            </w: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53633697" w14:textId="77777777" w:rsidR="00A12746" w:rsidRDefault="0073489E">
            <w:pPr>
              <w:keepNext/>
              <w:tabs>
                <w:tab w:val="left" w:pos="828"/>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98</w:t>
            </w:r>
            <w:r>
              <w:rPr>
                <w:rFonts w:ascii="Arial" w:eastAsia="Arial" w:hAnsi="Arial" w:cs="Arial"/>
                <w:color w:val="000000"/>
                <w:sz w:val="16"/>
              </w:rPr>
              <w:tab/>
            </w:r>
          </w:p>
        </w:tc>
        <w:tc>
          <w:tcPr>
            <w:tcW w:w="112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0321720" w14:textId="77777777" w:rsidR="00A12746" w:rsidRDefault="0073489E">
            <w:pPr>
              <w:keepNext/>
              <w:tabs>
                <w:tab w:val="left" w:pos="739"/>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101</w:t>
            </w:r>
            <w:r>
              <w:rPr>
                <w:rFonts w:ascii="Arial" w:eastAsia="Arial" w:hAnsi="Arial" w:cs="Arial"/>
                <w:color w:val="000000"/>
                <w:sz w:val="16"/>
              </w:rPr>
              <w:tab/>
            </w:r>
          </w:p>
        </w:tc>
        <w:tc>
          <w:tcPr>
            <w:tcW w:w="945" w:type="dxa"/>
            <w:tcBorders>
              <w:top w:val="single" w:sz="8" w:space="0" w:color="00549E"/>
              <w:left w:val="nil"/>
              <w:bottom w:val="single" w:sz="8" w:space="0" w:color="898A8D"/>
              <w:right w:val="nil"/>
            </w:tcBorders>
            <w:tcMar>
              <w:top w:w="0" w:type="dxa"/>
              <w:left w:w="0" w:type="dxa"/>
              <w:bottom w:w="0" w:type="dxa"/>
              <w:right w:w="15" w:type="dxa"/>
            </w:tcMar>
            <w:vAlign w:val="bottom"/>
          </w:tcPr>
          <w:p w14:paraId="3CADD90D" w14:textId="77777777" w:rsidR="00A12746" w:rsidRDefault="0073489E">
            <w:pPr>
              <w:keepNext/>
              <w:tabs>
                <w:tab w:val="left" w:pos="426"/>
                <w:tab w:val="left" w:pos="877"/>
              </w:tabs>
              <w:spacing w:before="55" w:after="30"/>
              <w:jc w:val="right"/>
            </w:pPr>
            <w:r>
              <w:rPr>
                <w:rFonts w:ascii="Arial" w:eastAsia="Arial" w:hAnsi="Arial" w:cs="Arial"/>
                <w:color w:val="000000"/>
                <w:sz w:val="16"/>
              </w:rPr>
              <w:t>$</w:t>
            </w:r>
            <w:r>
              <w:rPr>
                <w:rFonts w:ascii="Arial" w:eastAsia="Arial" w:hAnsi="Arial" w:cs="Arial"/>
                <w:color w:val="000000"/>
                <w:sz w:val="16"/>
              </w:rPr>
              <w:tab/>
              <w:t>284.6</w:t>
            </w:r>
            <w:r>
              <w:rPr>
                <w:rFonts w:ascii="Arial" w:eastAsia="Arial" w:hAnsi="Arial" w:cs="Arial"/>
                <w:color w:val="000000"/>
                <w:sz w:val="16"/>
              </w:rPr>
              <w:tab/>
            </w:r>
          </w:p>
        </w:tc>
        <w:tc>
          <w:tcPr>
            <w:tcW w:w="115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46CAAED" w14:textId="77777777" w:rsidR="00A12746" w:rsidRDefault="0073489E">
            <w:pPr>
              <w:keepNext/>
              <w:tabs>
                <w:tab w:val="left" w:pos="636"/>
                <w:tab w:val="left" w:pos="1087"/>
              </w:tabs>
              <w:spacing w:before="55" w:after="30"/>
              <w:jc w:val="right"/>
            </w:pPr>
            <w:r>
              <w:rPr>
                <w:rFonts w:ascii="Arial" w:eastAsia="Arial" w:hAnsi="Arial" w:cs="Arial"/>
                <w:color w:val="000000"/>
                <w:sz w:val="16"/>
              </w:rPr>
              <w:t>$</w:t>
            </w:r>
            <w:r>
              <w:rPr>
                <w:rFonts w:ascii="Arial" w:eastAsia="Arial" w:hAnsi="Arial" w:cs="Arial"/>
                <w:color w:val="000000"/>
                <w:sz w:val="16"/>
              </w:rPr>
              <w:tab/>
              <w:t>531.6</w:t>
            </w:r>
            <w:r>
              <w:rPr>
                <w:rFonts w:ascii="Arial" w:eastAsia="Arial" w:hAnsi="Arial" w:cs="Arial"/>
                <w:color w:val="000000"/>
                <w:sz w:val="16"/>
              </w:rPr>
              <w:tab/>
            </w:r>
          </w:p>
        </w:tc>
      </w:tr>
      <w:tr w:rsidR="00A12746" w14:paraId="6BB2F161" w14:textId="77777777">
        <w:trPr>
          <w:cantSplit/>
          <w:trHeight w:hRule="exact" w:val="285"/>
        </w:trPr>
        <w:tc>
          <w:tcPr>
            <w:tcW w:w="70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5386B59" w14:textId="77777777" w:rsidR="00A12746" w:rsidRDefault="0073489E">
            <w:pPr>
              <w:keepNext/>
              <w:spacing w:before="55" w:after="30"/>
              <w:jc w:val="center"/>
            </w:pPr>
            <w:r>
              <w:rPr>
                <w:rFonts w:ascii="Arial" w:eastAsia="Arial" w:hAnsi="Arial" w:cs="Arial"/>
                <w:color w:val="000000"/>
                <w:sz w:val="16"/>
              </w:rPr>
              <w:t>2021</w:t>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07AECA2"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4,138,489</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6D4B847" w14:textId="77777777" w:rsidR="00A12746" w:rsidRDefault="0073489E">
            <w:pPr>
              <w:keepNext/>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5,513,408</w:t>
            </w:r>
            <w:r>
              <w:rPr>
                <w:rFonts w:ascii="Arial" w:eastAsia="Arial" w:hAnsi="Arial" w:cs="Arial"/>
                <w:color w:val="000000"/>
                <w:sz w:val="16"/>
              </w:rPr>
              <w:tab/>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29AE42D4"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2,400,219</w:t>
            </w:r>
            <w:r>
              <w:rPr>
                <w:rFonts w:ascii="Arial" w:eastAsia="Arial" w:hAnsi="Arial" w:cs="Arial"/>
                <w:color w:val="000000"/>
                <w:sz w:val="16"/>
              </w:rPr>
              <w:tab/>
            </w:r>
          </w:p>
        </w:tc>
        <w:tc>
          <w:tcPr>
            <w:tcW w:w="12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D46857D" w14:textId="77777777" w:rsidR="00A12746" w:rsidRDefault="0073489E">
            <w:pPr>
              <w:keepNext/>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3,227,093</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57BCCAA" w14:textId="77777777" w:rsidR="00A12746" w:rsidRDefault="0073489E">
            <w:pPr>
              <w:keepNext/>
              <w:tabs>
                <w:tab w:val="left" w:pos="739"/>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130</w:t>
            </w:r>
            <w:r>
              <w:rPr>
                <w:rFonts w:ascii="Arial" w:eastAsia="Arial" w:hAnsi="Arial" w:cs="Arial"/>
                <w:color w:val="000000"/>
                <w:sz w:val="16"/>
              </w:rPr>
              <w:tab/>
            </w:r>
          </w:p>
        </w:tc>
        <w:tc>
          <w:tcPr>
            <w:tcW w:w="112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9675316" w14:textId="77777777" w:rsidR="00A12746" w:rsidRDefault="0073489E">
            <w:pPr>
              <w:keepNext/>
              <w:tabs>
                <w:tab w:val="left" w:pos="739"/>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134</w:t>
            </w:r>
            <w:r>
              <w:rPr>
                <w:rFonts w:ascii="Arial" w:eastAsia="Arial" w:hAnsi="Arial" w:cs="Arial"/>
                <w:color w:val="000000"/>
                <w:sz w:val="16"/>
              </w:rPr>
              <w:tab/>
            </w:r>
          </w:p>
        </w:tc>
        <w:tc>
          <w:tcPr>
            <w:tcW w:w="94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BEB5380" w14:textId="77777777" w:rsidR="00A12746" w:rsidRDefault="0073489E">
            <w:pPr>
              <w:keepNext/>
              <w:tabs>
                <w:tab w:val="left" w:pos="426"/>
                <w:tab w:val="left" w:pos="877"/>
              </w:tabs>
              <w:spacing w:before="55" w:after="30"/>
              <w:jc w:val="right"/>
            </w:pPr>
            <w:r>
              <w:rPr>
                <w:rFonts w:ascii="Arial" w:eastAsia="Arial" w:hAnsi="Arial" w:cs="Arial"/>
                <w:color w:val="000000"/>
                <w:sz w:val="16"/>
              </w:rPr>
              <w:t>$</w:t>
            </w:r>
            <w:r>
              <w:rPr>
                <w:rFonts w:ascii="Arial" w:eastAsia="Arial" w:hAnsi="Arial" w:cs="Arial"/>
                <w:color w:val="000000"/>
                <w:sz w:val="16"/>
              </w:rPr>
              <w:tab/>
              <w:t>262.5</w:t>
            </w:r>
            <w:r>
              <w:rPr>
                <w:rFonts w:ascii="Arial" w:eastAsia="Arial" w:hAnsi="Arial" w:cs="Arial"/>
                <w:color w:val="000000"/>
                <w:sz w:val="16"/>
              </w:rPr>
              <w:tab/>
            </w:r>
          </w:p>
        </w:tc>
        <w:tc>
          <w:tcPr>
            <w:tcW w:w="115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DEF2D8A" w14:textId="77777777" w:rsidR="00A12746" w:rsidRDefault="0073489E">
            <w:pPr>
              <w:keepNext/>
              <w:tabs>
                <w:tab w:val="left" w:pos="636"/>
                <w:tab w:val="left" w:pos="1087"/>
              </w:tabs>
              <w:spacing w:before="55" w:after="30"/>
              <w:jc w:val="right"/>
            </w:pPr>
            <w:r>
              <w:rPr>
                <w:rFonts w:ascii="Arial" w:eastAsia="Arial" w:hAnsi="Arial" w:cs="Arial"/>
                <w:color w:val="000000"/>
                <w:sz w:val="16"/>
              </w:rPr>
              <w:t>$</w:t>
            </w:r>
            <w:r>
              <w:rPr>
                <w:rFonts w:ascii="Arial" w:eastAsia="Arial" w:hAnsi="Arial" w:cs="Arial"/>
                <w:color w:val="000000"/>
                <w:sz w:val="16"/>
              </w:rPr>
              <w:tab/>
              <w:t>489.0</w:t>
            </w:r>
            <w:r>
              <w:rPr>
                <w:rFonts w:ascii="Arial" w:eastAsia="Arial" w:hAnsi="Arial" w:cs="Arial"/>
                <w:color w:val="000000"/>
                <w:sz w:val="16"/>
              </w:rPr>
              <w:tab/>
            </w:r>
          </w:p>
        </w:tc>
      </w:tr>
      <w:tr w:rsidR="00A12746" w14:paraId="5B57F220" w14:textId="77777777">
        <w:trPr>
          <w:cantSplit/>
          <w:trHeight w:hRule="exact" w:val="285"/>
        </w:trPr>
        <w:tc>
          <w:tcPr>
            <w:tcW w:w="70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4AE305CE" w14:textId="77777777" w:rsidR="00A12746" w:rsidRDefault="0073489E">
            <w:pPr>
              <w:spacing w:before="55" w:after="30"/>
              <w:jc w:val="center"/>
            </w:pPr>
            <w:r>
              <w:rPr>
                <w:rFonts w:ascii="Arial" w:eastAsia="Arial" w:hAnsi="Arial" w:cs="Arial"/>
                <w:color w:val="000000"/>
                <w:sz w:val="16"/>
              </w:rPr>
              <w:t>2020</w:t>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2629B83" w14:textId="77777777" w:rsidR="00A12746" w:rsidRDefault="0073489E">
            <w:pPr>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3,856,959</w:t>
            </w:r>
            <w:r>
              <w:rPr>
                <w:rFonts w:ascii="Arial" w:eastAsia="Arial" w:hAnsi="Arial" w:cs="Arial"/>
                <w:color w:val="000000"/>
                <w:sz w:val="16"/>
              </w:rPr>
              <w:tab/>
            </w:r>
          </w:p>
        </w:tc>
        <w:tc>
          <w:tcPr>
            <w:tcW w:w="1245" w:type="dxa"/>
            <w:tcBorders>
              <w:top w:val="single" w:sz="8" w:space="0" w:color="898A8D"/>
              <w:left w:val="nil"/>
              <w:bottom w:val="single" w:sz="8" w:space="0" w:color="00549E"/>
              <w:right w:val="nil"/>
            </w:tcBorders>
            <w:tcMar>
              <w:top w:w="0" w:type="dxa"/>
              <w:left w:w="0" w:type="dxa"/>
              <w:bottom w:w="0" w:type="dxa"/>
              <w:right w:w="15" w:type="dxa"/>
            </w:tcMar>
            <w:vAlign w:val="bottom"/>
          </w:tcPr>
          <w:p w14:paraId="1BF4A4BE" w14:textId="77777777" w:rsidR="00A12746" w:rsidRDefault="0073489E">
            <w:pPr>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3,425,510</w:t>
            </w:r>
            <w:r>
              <w:rPr>
                <w:rFonts w:ascii="Arial" w:eastAsia="Arial" w:hAnsi="Arial" w:cs="Arial"/>
                <w:color w:val="000000"/>
                <w:sz w:val="16"/>
              </w:rPr>
              <w:tab/>
            </w:r>
          </w:p>
        </w:tc>
        <w:tc>
          <w:tcPr>
            <w:tcW w:w="1380" w:type="dxa"/>
            <w:tcBorders>
              <w:top w:val="single" w:sz="8" w:space="0" w:color="898A8D"/>
              <w:left w:val="nil"/>
              <w:bottom w:val="single" w:sz="8" w:space="0" w:color="00549E"/>
              <w:right w:val="nil"/>
            </w:tcBorders>
            <w:tcMar>
              <w:top w:w="0" w:type="dxa"/>
              <w:left w:w="0" w:type="dxa"/>
              <w:bottom w:w="0" w:type="dxa"/>
              <w:right w:w="15" w:type="dxa"/>
            </w:tcMar>
            <w:vAlign w:val="bottom"/>
          </w:tcPr>
          <w:p w14:paraId="1360D0B0" w14:textId="77777777" w:rsidR="00A12746" w:rsidRDefault="0073489E">
            <w:pPr>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2,413,795</w:t>
            </w:r>
            <w:r>
              <w:rPr>
                <w:rFonts w:ascii="Arial" w:eastAsia="Arial" w:hAnsi="Arial" w:cs="Arial"/>
                <w:color w:val="000000"/>
                <w:sz w:val="16"/>
              </w:rPr>
              <w:tab/>
            </w:r>
          </w:p>
        </w:tc>
        <w:tc>
          <w:tcPr>
            <w:tcW w:w="124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432BB3F" w14:textId="77777777" w:rsidR="00A12746" w:rsidRDefault="0073489E">
            <w:pPr>
              <w:tabs>
                <w:tab w:val="left" w:pos="415"/>
                <w:tab w:val="left" w:pos="1177"/>
              </w:tabs>
              <w:spacing w:before="55" w:after="30"/>
              <w:jc w:val="right"/>
            </w:pPr>
            <w:r>
              <w:rPr>
                <w:rFonts w:ascii="Arial" w:eastAsia="Arial" w:hAnsi="Arial" w:cs="Arial"/>
                <w:color w:val="000000"/>
                <w:sz w:val="16"/>
              </w:rPr>
              <w:t>$</w:t>
            </w:r>
            <w:r>
              <w:rPr>
                <w:rFonts w:ascii="Arial" w:eastAsia="Arial" w:hAnsi="Arial" w:cs="Arial"/>
                <w:color w:val="000000"/>
                <w:sz w:val="16"/>
              </w:rPr>
              <w:tab/>
              <w:t>2,128,993</w:t>
            </w:r>
            <w:r>
              <w:rPr>
                <w:rFonts w:ascii="Arial" w:eastAsia="Arial" w:hAnsi="Arial" w:cs="Arial"/>
                <w:color w:val="000000"/>
                <w:sz w:val="16"/>
              </w:rPr>
              <w:tab/>
            </w:r>
          </w:p>
        </w:tc>
        <w:tc>
          <w:tcPr>
            <w:tcW w:w="112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946020E" w14:textId="77777777" w:rsidR="00A12746" w:rsidRDefault="0073489E">
            <w:pPr>
              <w:tabs>
                <w:tab w:val="left" w:pos="828"/>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92</w:t>
            </w:r>
            <w:r>
              <w:rPr>
                <w:rFonts w:ascii="Arial" w:eastAsia="Arial" w:hAnsi="Arial" w:cs="Arial"/>
                <w:color w:val="000000"/>
                <w:sz w:val="16"/>
              </w:rPr>
              <w:tab/>
            </w:r>
          </w:p>
        </w:tc>
        <w:tc>
          <w:tcPr>
            <w:tcW w:w="1125" w:type="dxa"/>
            <w:tcBorders>
              <w:top w:val="single" w:sz="8" w:space="0" w:color="898A8D"/>
              <w:left w:val="nil"/>
              <w:bottom w:val="single" w:sz="8" w:space="0" w:color="00549E"/>
              <w:right w:val="nil"/>
            </w:tcBorders>
            <w:tcMar>
              <w:top w:w="0" w:type="dxa"/>
              <w:left w:w="0" w:type="dxa"/>
              <w:bottom w:w="0" w:type="dxa"/>
              <w:right w:w="15" w:type="dxa"/>
            </w:tcMar>
            <w:vAlign w:val="bottom"/>
          </w:tcPr>
          <w:p w14:paraId="7DC9A654" w14:textId="77777777" w:rsidR="00A12746" w:rsidRDefault="0073489E">
            <w:pPr>
              <w:tabs>
                <w:tab w:val="left" w:pos="828"/>
                <w:tab w:val="left" w:pos="1057"/>
              </w:tabs>
              <w:spacing w:before="55" w:after="30"/>
              <w:jc w:val="right"/>
            </w:pPr>
            <w:r>
              <w:rPr>
                <w:rFonts w:ascii="Arial" w:eastAsia="Arial" w:hAnsi="Arial" w:cs="Arial"/>
                <w:color w:val="000000"/>
                <w:sz w:val="16"/>
              </w:rPr>
              <w:t>$</w:t>
            </w:r>
            <w:r>
              <w:rPr>
                <w:rFonts w:ascii="Arial" w:eastAsia="Arial" w:hAnsi="Arial" w:cs="Arial"/>
                <w:color w:val="000000"/>
                <w:sz w:val="16"/>
              </w:rPr>
              <w:tab/>
              <w:t>95</w:t>
            </w:r>
            <w:r>
              <w:rPr>
                <w:rFonts w:ascii="Arial" w:eastAsia="Arial" w:hAnsi="Arial" w:cs="Arial"/>
                <w:color w:val="000000"/>
                <w:sz w:val="16"/>
              </w:rPr>
              <w:tab/>
            </w:r>
          </w:p>
        </w:tc>
        <w:tc>
          <w:tcPr>
            <w:tcW w:w="945" w:type="dxa"/>
            <w:tcBorders>
              <w:top w:val="single" w:sz="8" w:space="0" w:color="898A8D"/>
              <w:left w:val="nil"/>
              <w:bottom w:val="single" w:sz="8" w:space="0" w:color="00549E"/>
              <w:right w:val="nil"/>
            </w:tcBorders>
            <w:tcMar>
              <w:top w:w="0" w:type="dxa"/>
              <w:left w:w="0" w:type="dxa"/>
              <w:bottom w:w="0" w:type="dxa"/>
              <w:right w:w="15" w:type="dxa"/>
            </w:tcMar>
            <w:vAlign w:val="bottom"/>
          </w:tcPr>
          <w:p w14:paraId="3BFEDD27" w14:textId="77777777" w:rsidR="00A12746" w:rsidRDefault="0073489E">
            <w:pPr>
              <w:tabs>
                <w:tab w:val="left" w:pos="426"/>
                <w:tab w:val="left" w:pos="877"/>
              </w:tabs>
              <w:spacing w:before="55" w:after="30"/>
              <w:jc w:val="right"/>
            </w:pPr>
            <w:r>
              <w:rPr>
                <w:rFonts w:ascii="Arial" w:eastAsia="Arial" w:hAnsi="Arial" w:cs="Arial"/>
                <w:color w:val="000000"/>
                <w:sz w:val="16"/>
              </w:rPr>
              <w:t>$</w:t>
            </w:r>
            <w:r>
              <w:rPr>
                <w:rFonts w:ascii="Arial" w:eastAsia="Arial" w:hAnsi="Arial" w:cs="Arial"/>
                <w:color w:val="000000"/>
                <w:sz w:val="16"/>
              </w:rPr>
              <w:tab/>
              <w:t>228.3</w:t>
            </w:r>
            <w:r>
              <w:rPr>
                <w:rFonts w:ascii="Arial" w:eastAsia="Arial" w:hAnsi="Arial" w:cs="Arial"/>
                <w:color w:val="000000"/>
                <w:sz w:val="16"/>
              </w:rPr>
              <w:tab/>
            </w:r>
          </w:p>
        </w:tc>
        <w:tc>
          <w:tcPr>
            <w:tcW w:w="1155" w:type="dxa"/>
            <w:tcBorders>
              <w:top w:val="single" w:sz="8" w:space="0" w:color="898A8D"/>
              <w:left w:val="nil"/>
              <w:bottom w:val="single" w:sz="8" w:space="0" w:color="00549E"/>
              <w:right w:val="nil"/>
            </w:tcBorders>
            <w:tcMar>
              <w:top w:w="0" w:type="dxa"/>
              <w:left w:w="0" w:type="dxa"/>
              <w:bottom w:w="0" w:type="dxa"/>
              <w:right w:w="15" w:type="dxa"/>
            </w:tcMar>
            <w:vAlign w:val="bottom"/>
          </w:tcPr>
          <w:p w14:paraId="3B76E5BA" w14:textId="77777777" w:rsidR="00A12746" w:rsidRDefault="0073489E">
            <w:pPr>
              <w:tabs>
                <w:tab w:val="left" w:pos="636"/>
                <w:tab w:val="left" w:pos="1087"/>
              </w:tabs>
              <w:spacing w:before="55" w:after="30"/>
              <w:jc w:val="right"/>
            </w:pPr>
            <w:r>
              <w:rPr>
                <w:rFonts w:ascii="Arial" w:eastAsia="Arial" w:hAnsi="Arial" w:cs="Arial"/>
                <w:color w:val="000000"/>
                <w:sz w:val="16"/>
              </w:rPr>
              <w:t>$</w:t>
            </w:r>
            <w:r>
              <w:rPr>
                <w:rFonts w:ascii="Arial" w:eastAsia="Arial" w:hAnsi="Arial" w:cs="Arial"/>
                <w:color w:val="000000"/>
                <w:sz w:val="16"/>
              </w:rPr>
              <w:tab/>
              <w:t>418.7</w:t>
            </w:r>
            <w:r>
              <w:rPr>
                <w:rFonts w:ascii="Arial" w:eastAsia="Arial" w:hAnsi="Arial" w:cs="Arial"/>
                <w:color w:val="000000"/>
                <w:sz w:val="16"/>
              </w:rPr>
              <w:tab/>
            </w:r>
          </w:p>
        </w:tc>
      </w:tr>
    </w:tbl>
    <w:p w14:paraId="57F0A27F" w14:textId="77777777" w:rsidR="00A12746" w:rsidRDefault="0073489E">
      <w:pPr>
        <w:keepLines/>
        <w:widowControl w:val="0"/>
        <w:spacing w:before="200" w:line="288" w:lineRule="auto"/>
        <w:ind w:left="360" w:hanging="360"/>
        <w:rPr>
          <w:rFonts w:ascii="Arial" w:eastAsia="Arial" w:hAnsi="Arial" w:cs="Arial"/>
          <w:sz w:val="16"/>
        </w:rPr>
      </w:pPr>
      <w:r>
        <w:rPr>
          <w:rFonts w:ascii="Arial" w:eastAsia="Arial" w:hAnsi="Arial" w:cs="Arial"/>
          <w:sz w:val="16"/>
        </w:rPr>
        <w:t>(1)</w:t>
      </w:r>
      <w:r>
        <w:rPr>
          <w:rFonts w:ascii="Arial" w:eastAsia="Arial" w:hAnsi="Arial" w:cs="Arial"/>
          <w:sz w:val="16"/>
        </w:rPr>
        <w:tab/>
      </w:r>
      <w:r>
        <w:rPr>
          <w:rFonts w:ascii="Arial" w:eastAsia="Arial" w:hAnsi="Arial" w:cs="Arial"/>
          <w:color w:val="000000"/>
          <w:sz w:val="16"/>
        </w:rPr>
        <w:t>These dollar amounts</w:t>
      </w:r>
      <w:r>
        <w:rPr>
          <w:rFonts w:ascii="Arial" w:eastAsia="Arial" w:hAnsi="Arial" w:cs="Arial"/>
          <w:color w:val="000000"/>
          <w:sz w:val="16"/>
        </w:rPr>
        <w:t xml:space="preserve"> are the amounts of total compensation reported for Ms. Nader, our CEO, for each corresponding year in the "Total" column of the Summary Compensation Table.  Refer to "Executive Compensation - Summary Compensation Table" of this Proxy Statement.</w:t>
      </w:r>
    </w:p>
    <w:p w14:paraId="4596B90E" w14:textId="77777777" w:rsidR="00A12746" w:rsidRDefault="0073489E">
      <w:pPr>
        <w:keepLines/>
        <w:widowControl w:val="0"/>
        <w:spacing w:before="200" w:line="288" w:lineRule="auto"/>
        <w:ind w:left="360" w:hanging="360"/>
        <w:rPr>
          <w:rFonts w:ascii="Arial" w:eastAsia="Arial" w:hAnsi="Arial" w:cs="Arial"/>
          <w:sz w:val="16"/>
        </w:rPr>
      </w:pPr>
      <w:r>
        <w:rPr>
          <w:rFonts w:ascii="Arial" w:eastAsia="Arial" w:hAnsi="Arial" w:cs="Arial"/>
          <w:sz w:val="16"/>
        </w:rPr>
        <w:t>(2)</w:t>
      </w:r>
      <w:r>
        <w:rPr>
          <w:rFonts w:ascii="Arial" w:eastAsia="Arial" w:hAnsi="Arial" w:cs="Arial"/>
          <w:sz w:val="16"/>
        </w:rPr>
        <w:tab/>
      </w:r>
      <w:r>
        <w:rPr>
          <w:rFonts w:ascii="Arial" w:eastAsia="Arial" w:hAnsi="Arial" w:cs="Arial"/>
          <w:color w:val="000000"/>
          <w:sz w:val="16"/>
        </w:rPr>
        <w:t xml:space="preserve">These </w:t>
      </w:r>
      <w:r>
        <w:rPr>
          <w:rFonts w:ascii="Arial" w:eastAsia="Arial" w:hAnsi="Arial" w:cs="Arial"/>
          <w:color w:val="000000"/>
          <w:sz w:val="16"/>
        </w:rPr>
        <w:t>dollar amounts represent the amount of "compensation actually paid" to Ms. Nader, as computed in accordance with Item 402(v) of Regulation S-K.  The dollar amounts do not reflect the actual amount of compensation earned by or paid to Ms. Nader during the a</w:t>
      </w:r>
      <w:r>
        <w:rPr>
          <w:rFonts w:ascii="Arial" w:eastAsia="Arial" w:hAnsi="Arial" w:cs="Arial"/>
          <w:color w:val="000000"/>
          <w:sz w:val="16"/>
        </w:rPr>
        <w:t>pplicable year.  In accordance with the requirements of Item 402(v) of Regulation S-K, the following adjustments were made to Ms. Nader's total compensation for each year to determine the compensation actually paid:</w:t>
      </w:r>
    </w:p>
    <w:p w14:paraId="42461C89" w14:textId="77777777" w:rsidR="00A12746" w:rsidRDefault="0073489E">
      <w:pPr>
        <w:keepLines/>
        <w:widowControl w:val="0"/>
        <w:spacing w:before="200" w:line="288" w:lineRule="auto"/>
        <w:ind w:left="360"/>
        <w:rPr>
          <w:rFonts w:ascii="Arial" w:eastAsia="Arial" w:hAnsi="Arial" w:cs="Arial"/>
          <w:color w:val="000000"/>
          <w:sz w:val="16"/>
        </w:rPr>
      </w:pPr>
      <w:r>
        <w:rPr>
          <w:rFonts w:ascii="Arial" w:eastAsia="Arial" w:hAnsi="Arial" w:cs="Arial"/>
          <w:color w:val="000000"/>
          <w:sz w:val="16"/>
        </w:rPr>
        <w:t xml:space="preserve"> </w:t>
      </w:r>
    </w:p>
    <w:tbl>
      <w:tblPr>
        <w:tblW w:w="64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365"/>
        <w:gridCol w:w="1365"/>
        <w:gridCol w:w="1365"/>
        <w:gridCol w:w="1365"/>
      </w:tblGrid>
      <w:tr w:rsidR="00A12746" w14:paraId="5C22FA81" w14:textId="77777777">
        <w:trPr>
          <w:cantSplit/>
          <w:trHeight w:hRule="exact" w:val="495"/>
        </w:trPr>
        <w:tc>
          <w:tcPr>
            <w:tcW w:w="1020" w:type="dxa"/>
            <w:vMerge w:val="restart"/>
            <w:tcBorders>
              <w:top w:val="nil"/>
              <w:left w:val="nil"/>
              <w:bottom w:val="nil"/>
              <w:right w:val="nil"/>
            </w:tcBorders>
            <w:tcMar>
              <w:top w:w="0" w:type="dxa"/>
              <w:left w:w="53" w:type="dxa"/>
              <w:bottom w:w="0" w:type="dxa"/>
              <w:right w:w="53" w:type="dxa"/>
            </w:tcMar>
            <w:vAlign w:val="bottom"/>
          </w:tcPr>
          <w:p w14:paraId="16C1946E" w14:textId="77777777" w:rsidR="00A12746" w:rsidRDefault="00A12746">
            <w:pPr>
              <w:keepNext/>
              <w:tabs>
                <w:tab w:val="center" w:pos="200"/>
                <w:tab w:val="left" w:pos="400"/>
              </w:tabs>
              <w:spacing w:before="75" w:line="271" w:lineRule="auto"/>
              <w:ind w:left="270"/>
              <w:jc w:val="center"/>
              <w:rPr>
                <w:rFonts w:ascii="Arial" w:eastAsia="Arial" w:hAnsi="Arial" w:cs="Arial"/>
                <w:b/>
                <w:sz w:val="16"/>
              </w:rPr>
            </w:pPr>
          </w:p>
          <w:p w14:paraId="1B67FF94" w14:textId="77777777" w:rsidR="00A12746" w:rsidRDefault="00A12746">
            <w:pPr>
              <w:tabs>
                <w:tab w:val="center" w:pos="200"/>
                <w:tab w:val="left" w:pos="400"/>
              </w:tabs>
              <w:spacing w:line="271" w:lineRule="auto"/>
              <w:ind w:left="270"/>
              <w:jc w:val="center"/>
              <w:rPr>
                <w:rFonts w:ascii="Arial" w:eastAsia="Arial" w:hAnsi="Arial" w:cs="Arial"/>
                <w:b/>
                <w:sz w:val="16"/>
              </w:rPr>
            </w:pPr>
          </w:p>
          <w:p w14:paraId="7FC48C68" w14:textId="77777777" w:rsidR="00A12746" w:rsidRDefault="00A12746">
            <w:pPr>
              <w:tabs>
                <w:tab w:val="center" w:pos="200"/>
                <w:tab w:val="left" w:pos="400"/>
              </w:tabs>
              <w:spacing w:line="271" w:lineRule="auto"/>
              <w:ind w:left="270"/>
              <w:jc w:val="center"/>
              <w:rPr>
                <w:rFonts w:ascii="Arial" w:eastAsia="Arial" w:hAnsi="Arial" w:cs="Arial"/>
                <w:b/>
                <w:sz w:val="16"/>
              </w:rPr>
            </w:pPr>
          </w:p>
          <w:p w14:paraId="324B621A" w14:textId="77777777" w:rsidR="00A12746" w:rsidRDefault="0073489E">
            <w:pPr>
              <w:tabs>
                <w:tab w:val="center" w:pos="200"/>
                <w:tab w:val="left" w:pos="400"/>
              </w:tabs>
              <w:spacing w:after="30" w:line="271" w:lineRule="auto"/>
              <w:ind w:left="270"/>
              <w:jc w:val="center"/>
              <w:rPr>
                <w:rFonts w:ascii="Arial" w:eastAsia="Arial" w:hAnsi="Arial" w:cs="Arial"/>
                <w:b/>
                <w:sz w:val="16"/>
              </w:rPr>
            </w:pPr>
            <w:r>
              <w:rPr>
                <w:rFonts w:ascii="Arial" w:eastAsia="Arial" w:hAnsi="Arial" w:cs="Arial"/>
                <w:b/>
                <w:sz w:val="16"/>
              </w:rPr>
              <w:t>Year</w:t>
            </w:r>
          </w:p>
        </w:tc>
        <w:tc>
          <w:tcPr>
            <w:tcW w:w="1365" w:type="dxa"/>
            <w:vMerge w:val="restart"/>
            <w:tcBorders>
              <w:top w:val="nil"/>
              <w:left w:val="nil"/>
              <w:bottom w:val="nil"/>
              <w:right w:val="nil"/>
            </w:tcBorders>
            <w:tcMar>
              <w:top w:w="0" w:type="dxa"/>
              <w:left w:w="53" w:type="dxa"/>
              <w:bottom w:w="0" w:type="dxa"/>
              <w:right w:w="53" w:type="dxa"/>
            </w:tcMar>
            <w:vAlign w:val="bottom"/>
          </w:tcPr>
          <w:p w14:paraId="10FF3DB7" w14:textId="77777777" w:rsidR="00A12746" w:rsidRDefault="0073489E">
            <w:pPr>
              <w:keepNext/>
              <w:tabs>
                <w:tab w:val="right" w:pos="4500"/>
              </w:tabs>
              <w:spacing w:before="75" w:after="30" w:line="271" w:lineRule="auto"/>
              <w:jc w:val="center"/>
              <w:rPr>
                <w:rFonts w:ascii="Arial" w:eastAsia="Arial" w:hAnsi="Arial" w:cs="Arial"/>
                <w:b/>
                <w:sz w:val="16"/>
              </w:rPr>
            </w:pPr>
            <w:r>
              <w:rPr>
                <w:rFonts w:ascii="Arial" w:eastAsia="Arial" w:hAnsi="Arial" w:cs="Arial"/>
                <w:b/>
                <w:sz w:val="16"/>
              </w:rPr>
              <w:t>Reported Summary Compensation Table Total for PEO</w:t>
            </w:r>
          </w:p>
        </w:tc>
        <w:tc>
          <w:tcPr>
            <w:tcW w:w="1365" w:type="dxa"/>
            <w:vMerge w:val="restart"/>
            <w:tcBorders>
              <w:top w:val="nil"/>
              <w:left w:val="nil"/>
              <w:bottom w:val="nil"/>
              <w:right w:val="nil"/>
            </w:tcBorders>
            <w:tcMar>
              <w:top w:w="0" w:type="dxa"/>
              <w:left w:w="53" w:type="dxa"/>
              <w:bottom w:w="0" w:type="dxa"/>
              <w:right w:w="53" w:type="dxa"/>
            </w:tcMar>
            <w:vAlign w:val="bottom"/>
          </w:tcPr>
          <w:p w14:paraId="2AEF46C9" w14:textId="77777777" w:rsidR="00A12746" w:rsidRDefault="0073489E">
            <w:pPr>
              <w:keepNext/>
              <w:spacing w:before="75" w:after="30" w:line="271" w:lineRule="auto"/>
              <w:jc w:val="center"/>
              <w:rPr>
                <w:rFonts w:ascii="Arial" w:eastAsia="Arial" w:hAnsi="Arial" w:cs="Arial"/>
                <w:b/>
                <w:sz w:val="16"/>
              </w:rPr>
            </w:pPr>
            <w:r>
              <w:rPr>
                <w:rFonts w:ascii="Arial" w:eastAsia="Arial" w:hAnsi="Arial" w:cs="Arial"/>
                <w:b/>
                <w:sz w:val="16"/>
              </w:rPr>
              <w:t xml:space="preserve">Reported Value of Equity Awards </w:t>
            </w:r>
            <w:r>
              <w:rPr>
                <w:rFonts w:ascii="Arial" w:eastAsia="Arial" w:hAnsi="Arial" w:cs="Arial"/>
                <w:b/>
                <w:sz w:val="16"/>
                <w:vertAlign w:val="superscript"/>
              </w:rPr>
              <w:t>(a)</w:t>
            </w:r>
          </w:p>
        </w:tc>
        <w:tc>
          <w:tcPr>
            <w:tcW w:w="1365" w:type="dxa"/>
            <w:vMerge w:val="restart"/>
            <w:tcBorders>
              <w:top w:val="nil"/>
              <w:left w:val="nil"/>
              <w:bottom w:val="nil"/>
              <w:right w:val="nil"/>
            </w:tcBorders>
            <w:tcMar>
              <w:top w:w="0" w:type="dxa"/>
              <w:left w:w="53" w:type="dxa"/>
              <w:bottom w:w="0" w:type="dxa"/>
              <w:right w:w="53" w:type="dxa"/>
            </w:tcMar>
            <w:vAlign w:val="bottom"/>
          </w:tcPr>
          <w:p w14:paraId="387B546D"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 xml:space="preserve">Equity Award Adjustments </w:t>
            </w:r>
            <w:r>
              <w:rPr>
                <w:rFonts w:ascii="Arial" w:eastAsia="Arial" w:hAnsi="Arial" w:cs="Arial"/>
                <w:b/>
                <w:sz w:val="16"/>
                <w:vertAlign w:val="superscript"/>
              </w:rPr>
              <w:t>(b)</w:t>
            </w:r>
          </w:p>
        </w:tc>
        <w:tc>
          <w:tcPr>
            <w:tcW w:w="1365" w:type="dxa"/>
            <w:vMerge w:val="restart"/>
            <w:tcBorders>
              <w:top w:val="nil"/>
              <w:left w:val="nil"/>
              <w:bottom w:val="nil"/>
              <w:right w:val="nil"/>
            </w:tcBorders>
            <w:tcMar>
              <w:top w:w="0" w:type="dxa"/>
              <w:left w:w="53" w:type="dxa"/>
              <w:bottom w:w="0" w:type="dxa"/>
              <w:right w:w="53" w:type="dxa"/>
            </w:tcMar>
            <w:vAlign w:val="bottom"/>
          </w:tcPr>
          <w:p w14:paraId="6E62B768" w14:textId="77777777" w:rsidR="00A12746" w:rsidRDefault="0073489E">
            <w:pPr>
              <w:keepNext/>
              <w:spacing w:before="75" w:after="30" w:line="271" w:lineRule="auto"/>
              <w:jc w:val="center"/>
            </w:pPr>
            <w:r>
              <w:rPr>
                <w:rFonts w:ascii="Arial" w:eastAsia="Arial" w:hAnsi="Arial" w:cs="Arial"/>
                <w:b/>
                <w:color w:val="000000"/>
                <w:sz w:val="16"/>
              </w:rPr>
              <w:t>Compensation Actually Paid to PEO</w:t>
            </w:r>
          </w:p>
        </w:tc>
      </w:tr>
      <w:tr w:rsidR="00A12746" w14:paraId="4653EF51" w14:textId="77777777">
        <w:trPr>
          <w:cantSplit/>
          <w:trHeight w:hRule="exact" w:val="495"/>
        </w:trPr>
        <w:tc>
          <w:tcPr>
            <w:tcW w:w="1020" w:type="dxa"/>
            <w:vMerge/>
            <w:tcBorders>
              <w:top w:val="nil"/>
              <w:left w:val="nil"/>
              <w:bottom w:val="single" w:sz="8" w:space="0" w:color="00549E"/>
              <w:right w:val="nil"/>
            </w:tcBorders>
          </w:tcPr>
          <w:p w14:paraId="44F10C17" w14:textId="77777777" w:rsidR="00A12746" w:rsidRDefault="00A12746">
            <w:pPr>
              <w:keepNext/>
            </w:pPr>
          </w:p>
        </w:tc>
        <w:tc>
          <w:tcPr>
            <w:tcW w:w="1365" w:type="dxa"/>
            <w:vMerge/>
            <w:tcBorders>
              <w:top w:val="nil"/>
              <w:left w:val="nil"/>
              <w:bottom w:val="single" w:sz="8" w:space="0" w:color="00549E"/>
              <w:right w:val="nil"/>
            </w:tcBorders>
          </w:tcPr>
          <w:p w14:paraId="6E69B767" w14:textId="77777777" w:rsidR="00A12746" w:rsidRDefault="00A12746">
            <w:pPr>
              <w:keepNext/>
            </w:pPr>
          </w:p>
        </w:tc>
        <w:tc>
          <w:tcPr>
            <w:tcW w:w="1365" w:type="dxa"/>
            <w:vMerge/>
            <w:tcBorders>
              <w:top w:val="nil"/>
              <w:left w:val="nil"/>
              <w:bottom w:val="single" w:sz="8" w:space="0" w:color="00549E"/>
              <w:right w:val="nil"/>
            </w:tcBorders>
          </w:tcPr>
          <w:p w14:paraId="68ADDD95" w14:textId="77777777" w:rsidR="00A12746" w:rsidRDefault="00A12746">
            <w:pPr>
              <w:keepNext/>
            </w:pPr>
          </w:p>
        </w:tc>
        <w:tc>
          <w:tcPr>
            <w:tcW w:w="1365" w:type="dxa"/>
            <w:vMerge/>
            <w:tcBorders>
              <w:top w:val="nil"/>
              <w:left w:val="nil"/>
              <w:bottom w:val="single" w:sz="8" w:space="0" w:color="00549E"/>
              <w:right w:val="nil"/>
            </w:tcBorders>
          </w:tcPr>
          <w:p w14:paraId="711A7E02" w14:textId="77777777" w:rsidR="00A12746" w:rsidRDefault="00A12746">
            <w:pPr>
              <w:keepNext/>
            </w:pPr>
          </w:p>
        </w:tc>
        <w:tc>
          <w:tcPr>
            <w:tcW w:w="1365" w:type="dxa"/>
            <w:vMerge/>
            <w:tcBorders>
              <w:top w:val="nil"/>
              <w:left w:val="nil"/>
              <w:bottom w:val="single" w:sz="8" w:space="0" w:color="00549E"/>
              <w:right w:val="nil"/>
            </w:tcBorders>
          </w:tcPr>
          <w:p w14:paraId="20610D9C" w14:textId="77777777" w:rsidR="00A12746" w:rsidRDefault="00A12746">
            <w:pPr>
              <w:keepNext/>
            </w:pPr>
          </w:p>
        </w:tc>
      </w:tr>
      <w:tr w:rsidR="00A12746" w14:paraId="3A681743" w14:textId="77777777">
        <w:trPr>
          <w:cantSplit/>
          <w:trHeight w:hRule="exact" w:val="285"/>
        </w:trPr>
        <w:tc>
          <w:tcPr>
            <w:tcW w:w="1020" w:type="dxa"/>
            <w:tcBorders>
              <w:top w:val="single" w:sz="8" w:space="0" w:color="00549E"/>
              <w:left w:val="nil"/>
              <w:bottom w:val="single" w:sz="8" w:space="0" w:color="898A8D"/>
              <w:right w:val="nil"/>
            </w:tcBorders>
            <w:tcMar>
              <w:top w:w="0" w:type="dxa"/>
              <w:left w:w="53" w:type="dxa"/>
              <w:bottom w:w="0" w:type="dxa"/>
              <w:right w:w="53" w:type="dxa"/>
            </w:tcMar>
            <w:vAlign w:val="bottom"/>
          </w:tcPr>
          <w:p w14:paraId="1D10C182" w14:textId="77777777" w:rsidR="00A12746" w:rsidRDefault="0073489E">
            <w:pPr>
              <w:keepNext/>
              <w:spacing w:before="55" w:after="30"/>
              <w:jc w:val="center"/>
            </w:pPr>
            <w:r>
              <w:rPr>
                <w:rFonts w:ascii="Arial" w:eastAsia="Arial" w:hAnsi="Arial" w:cs="Arial"/>
                <w:color w:val="000000"/>
                <w:sz w:val="16"/>
              </w:rPr>
              <w:t>2022</w:t>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6DC4BDB"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4,063,301</w:t>
            </w:r>
            <w:r>
              <w:rPr>
                <w:rFonts w:ascii="Arial" w:eastAsia="Arial" w:hAnsi="Arial" w:cs="Arial"/>
                <w:color w:val="000000"/>
                <w:sz w:val="16"/>
              </w:rPr>
              <w:tab/>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C56C9CD" w14:textId="77777777" w:rsidR="00A12746" w:rsidRDefault="0073489E">
            <w:pPr>
              <w:keepNext/>
              <w:tabs>
                <w:tab w:val="left" w:pos="462"/>
              </w:tabs>
              <w:spacing w:before="55" w:after="30"/>
              <w:jc w:val="right"/>
            </w:pPr>
            <w:r>
              <w:rPr>
                <w:rFonts w:ascii="Arial" w:eastAsia="Arial" w:hAnsi="Arial" w:cs="Arial"/>
                <w:color w:val="000000"/>
                <w:sz w:val="16"/>
              </w:rPr>
              <w:t>$</w:t>
            </w:r>
            <w:r>
              <w:rPr>
                <w:rFonts w:ascii="Arial" w:eastAsia="Arial" w:hAnsi="Arial" w:cs="Arial"/>
                <w:color w:val="000000"/>
                <w:sz w:val="16"/>
              </w:rPr>
              <w:tab/>
              <w:t>(1,887,308)</w:t>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5888B4FB"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1,104,354</w:t>
            </w:r>
            <w:r>
              <w:rPr>
                <w:rFonts w:ascii="Arial" w:eastAsia="Arial" w:hAnsi="Arial" w:cs="Arial"/>
                <w:color w:val="000000"/>
                <w:sz w:val="16"/>
              </w:rPr>
              <w:tab/>
            </w:r>
          </w:p>
        </w:tc>
        <w:tc>
          <w:tcPr>
            <w:tcW w:w="1365" w:type="dxa"/>
            <w:tcBorders>
              <w:top w:val="single" w:sz="8" w:space="0" w:color="00549E"/>
              <w:left w:val="nil"/>
              <w:bottom w:val="single" w:sz="8" w:space="0" w:color="898A8D"/>
              <w:right w:val="nil"/>
            </w:tcBorders>
            <w:tcMar>
              <w:top w:w="0" w:type="dxa"/>
              <w:left w:w="0" w:type="dxa"/>
              <w:bottom w:w="0" w:type="dxa"/>
              <w:right w:w="15" w:type="dxa"/>
            </w:tcMar>
            <w:vAlign w:val="bottom"/>
          </w:tcPr>
          <w:p w14:paraId="0F93F699"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3,280,347</w:t>
            </w:r>
            <w:r>
              <w:rPr>
                <w:rFonts w:ascii="Arial" w:eastAsia="Arial" w:hAnsi="Arial" w:cs="Arial"/>
                <w:color w:val="000000"/>
                <w:sz w:val="16"/>
              </w:rPr>
              <w:tab/>
            </w:r>
          </w:p>
        </w:tc>
      </w:tr>
      <w:tr w:rsidR="00A12746" w14:paraId="2130929A" w14:textId="77777777">
        <w:trPr>
          <w:cantSplit/>
          <w:trHeight w:hRule="exact" w:val="285"/>
        </w:trPr>
        <w:tc>
          <w:tcPr>
            <w:tcW w:w="10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6512A59" w14:textId="77777777" w:rsidR="00A12746" w:rsidRDefault="0073489E">
            <w:pPr>
              <w:keepNext/>
              <w:spacing w:before="55" w:after="30"/>
              <w:jc w:val="center"/>
            </w:pPr>
            <w:r>
              <w:rPr>
                <w:rFonts w:ascii="Arial" w:eastAsia="Arial" w:hAnsi="Arial" w:cs="Arial"/>
                <w:color w:val="000000"/>
                <w:sz w:val="16"/>
              </w:rPr>
              <w:t>2021</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2D27D56"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4,138,489</w:t>
            </w:r>
            <w:r>
              <w:rPr>
                <w:rFonts w:ascii="Arial" w:eastAsia="Arial" w:hAnsi="Arial" w:cs="Arial"/>
                <w:color w:val="000000"/>
                <w:sz w:val="16"/>
              </w:rPr>
              <w:tab/>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01F2063" w14:textId="77777777" w:rsidR="00A12746" w:rsidRDefault="0073489E">
            <w:pPr>
              <w:keepNext/>
              <w:tabs>
                <w:tab w:val="left" w:pos="462"/>
              </w:tabs>
              <w:spacing w:before="5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(1,826,474)</w:t>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52A4F21"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3,201,393</w:t>
            </w:r>
            <w:r>
              <w:rPr>
                <w:rFonts w:ascii="Arial" w:eastAsia="Arial" w:hAnsi="Arial" w:cs="Arial"/>
                <w:color w:val="000000"/>
                <w:sz w:val="16"/>
              </w:rPr>
              <w:tab/>
            </w:r>
          </w:p>
        </w:tc>
        <w:tc>
          <w:tcPr>
            <w:tcW w:w="136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32A84AC" w14:textId="77777777" w:rsidR="00A12746" w:rsidRDefault="0073489E">
            <w:pPr>
              <w:keepNext/>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5,513,408</w:t>
            </w:r>
            <w:r>
              <w:rPr>
                <w:rFonts w:ascii="Arial" w:eastAsia="Arial" w:hAnsi="Arial" w:cs="Arial"/>
                <w:color w:val="000000"/>
                <w:sz w:val="16"/>
              </w:rPr>
              <w:tab/>
            </w:r>
          </w:p>
        </w:tc>
      </w:tr>
      <w:tr w:rsidR="00A12746" w14:paraId="0656B0CD" w14:textId="77777777">
        <w:trPr>
          <w:cantSplit/>
          <w:trHeight w:hRule="exact" w:val="285"/>
        </w:trPr>
        <w:tc>
          <w:tcPr>
            <w:tcW w:w="1020" w:type="dxa"/>
            <w:tcBorders>
              <w:top w:val="single" w:sz="8" w:space="0" w:color="898A8D"/>
              <w:left w:val="nil"/>
              <w:bottom w:val="single" w:sz="8" w:space="0" w:color="00549E"/>
              <w:right w:val="nil"/>
            </w:tcBorders>
            <w:tcMar>
              <w:top w:w="0" w:type="dxa"/>
              <w:left w:w="53" w:type="dxa"/>
              <w:bottom w:w="0" w:type="dxa"/>
              <w:right w:w="53" w:type="dxa"/>
            </w:tcMar>
            <w:vAlign w:val="bottom"/>
          </w:tcPr>
          <w:p w14:paraId="5F74E8CC" w14:textId="77777777" w:rsidR="00A12746" w:rsidRDefault="0073489E">
            <w:pPr>
              <w:spacing w:before="55" w:after="30"/>
              <w:jc w:val="center"/>
            </w:pPr>
            <w:r>
              <w:rPr>
                <w:rFonts w:ascii="Arial" w:eastAsia="Arial" w:hAnsi="Arial" w:cs="Arial"/>
                <w:color w:val="000000"/>
                <w:sz w:val="16"/>
              </w:rPr>
              <w:t>2020</w:t>
            </w:r>
          </w:p>
        </w:tc>
        <w:tc>
          <w:tcPr>
            <w:tcW w:w="13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313C58F" w14:textId="77777777" w:rsidR="00A12746" w:rsidRDefault="0073489E">
            <w:pPr>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3,856,959</w:t>
            </w:r>
            <w:r>
              <w:rPr>
                <w:rFonts w:ascii="Arial" w:eastAsia="Arial" w:hAnsi="Arial" w:cs="Arial"/>
                <w:color w:val="000000"/>
                <w:sz w:val="16"/>
              </w:rPr>
              <w:tab/>
            </w:r>
          </w:p>
        </w:tc>
        <w:tc>
          <w:tcPr>
            <w:tcW w:w="13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88EC48F" w14:textId="77777777" w:rsidR="00A12746" w:rsidRDefault="0073489E">
            <w:pPr>
              <w:tabs>
                <w:tab w:val="left" w:pos="462"/>
              </w:tabs>
              <w:spacing w:before="55" w:after="30"/>
              <w:jc w:val="right"/>
            </w:pPr>
            <w:r>
              <w:rPr>
                <w:rFonts w:ascii="Arial" w:eastAsia="Arial" w:hAnsi="Arial" w:cs="Arial"/>
                <w:color w:val="000000"/>
                <w:sz w:val="16"/>
              </w:rPr>
              <w:t>$</w:t>
            </w:r>
            <w:r>
              <w:rPr>
                <w:rFonts w:ascii="Arial" w:eastAsia="Arial" w:hAnsi="Arial" w:cs="Arial"/>
                <w:color w:val="000000"/>
                <w:sz w:val="16"/>
              </w:rPr>
              <w:tab/>
              <w:t>(2,093,977)</w:t>
            </w:r>
          </w:p>
        </w:tc>
        <w:tc>
          <w:tcPr>
            <w:tcW w:w="13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81771F9" w14:textId="77777777" w:rsidR="00A12746" w:rsidRDefault="0073489E">
            <w:pPr>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1,662,528</w:t>
            </w:r>
            <w:r>
              <w:rPr>
                <w:rFonts w:ascii="Arial" w:eastAsia="Arial" w:hAnsi="Arial" w:cs="Arial"/>
                <w:color w:val="000000"/>
                <w:sz w:val="16"/>
              </w:rPr>
              <w:tab/>
            </w:r>
          </w:p>
        </w:tc>
        <w:tc>
          <w:tcPr>
            <w:tcW w:w="136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67C3700" w14:textId="77777777" w:rsidR="00A12746" w:rsidRDefault="0073489E">
            <w:pPr>
              <w:tabs>
                <w:tab w:val="left" w:pos="535"/>
                <w:tab w:val="left" w:pos="1297"/>
              </w:tabs>
              <w:spacing w:before="55" w:after="30"/>
              <w:jc w:val="right"/>
            </w:pPr>
            <w:r>
              <w:rPr>
                <w:rFonts w:ascii="Arial" w:eastAsia="Arial" w:hAnsi="Arial" w:cs="Arial"/>
                <w:color w:val="000000"/>
                <w:sz w:val="16"/>
              </w:rPr>
              <w:t>$</w:t>
            </w:r>
            <w:r>
              <w:rPr>
                <w:rFonts w:ascii="Arial" w:eastAsia="Arial" w:hAnsi="Arial" w:cs="Arial"/>
                <w:color w:val="000000"/>
                <w:sz w:val="16"/>
              </w:rPr>
              <w:tab/>
              <w:t>3,425,510</w:t>
            </w:r>
            <w:r>
              <w:rPr>
                <w:rFonts w:ascii="Arial" w:eastAsia="Arial" w:hAnsi="Arial" w:cs="Arial"/>
                <w:color w:val="000000"/>
                <w:sz w:val="16"/>
              </w:rPr>
              <w:tab/>
            </w:r>
          </w:p>
        </w:tc>
      </w:tr>
    </w:tbl>
    <w:p w14:paraId="46C96BFC" w14:textId="77777777" w:rsidR="00A12746" w:rsidRDefault="0073489E">
      <w:pPr>
        <w:keepLines/>
        <w:widowControl w:val="0"/>
        <w:spacing w:before="200" w:line="288" w:lineRule="auto"/>
        <w:ind w:left="720" w:hanging="360"/>
        <w:rPr>
          <w:rFonts w:ascii="Arial" w:eastAsia="Arial" w:hAnsi="Arial" w:cs="Arial"/>
          <w:color w:val="000000"/>
          <w:sz w:val="16"/>
        </w:rPr>
      </w:pPr>
      <w:r>
        <w:rPr>
          <w:rFonts w:ascii="Arial" w:eastAsia="Arial" w:hAnsi="Arial" w:cs="Arial"/>
          <w:color w:val="000000"/>
          <w:sz w:val="16"/>
        </w:rPr>
        <w:t>(a)</w:t>
      </w:r>
      <w:r>
        <w:rPr>
          <w:rFonts w:ascii="Arial" w:eastAsia="Arial" w:hAnsi="Arial" w:cs="Arial"/>
          <w:color w:val="000000"/>
          <w:sz w:val="16"/>
        </w:rPr>
        <w:tab/>
        <w:t>The grant date fair value of equity awards represents the total of the amounts reported in the "Stock Awards" column</w:t>
      </w:r>
      <w:r>
        <w:rPr>
          <w:rFonts w:ascii="Arial" w:eastAsia="Arial" w:hAnsi="Arial" w:cs="Arial"/>
          <w:color w:val="000000"/>
          <w:sz w:val="16"/>
        </w:rPr>
        <w:t xml:space="preserve"> in the Summary Compensation Table for the applicable year.</w:t>
      </w:r>
    </w:p>
    <w:p w14:paraId="38406F46" w14:textId="77777777" w:rsidR="00A12746" w:rsidRDefault="0073489E">
      <w:pPr>
        <w:keepLines/>
        <w:widowControl w:val="0"/>
        <w:spacing w:before="200" w:after="200" w:line="288" w:lineRule="auto"/>
        <w:ind w:left="720" w:hanging="360"/>
        <w:rPr>
          <w:rFonts w:ascii="Arial" w:eastAsia="Arial" w:hAnsi="Arial" w:cs="Arial"/>
          <w:color w:val="000000"/>
          <w:sz w:val="16"/>
        </w:rPr>
      </w:pPr>
      <w:r>
        <w:rPr>
          <w:rFonts w:ascii="Arial" w:eastAsia="Arial" w:hAnsi="Arial" w:cs="Arial"/>
          <w:color w:val="000000"/>
          <w:sz w:val="16"/>
        </w:rPr>
        <w:lastRenderedPageBreak/>
        <w:t>(b)</w:t>
      </w:r>
      <w:r>
        <w:rPr>
          <w:rFonts w:ascii="Arial" w:eastAsia="Arial" w:hAnsi="Arial" w:cs="Arial"/>
          <w:color w:val="000000"/>
          <w:sz w:val="16"/>
        </w:rPr>
        <w:tab/>
        <w:t>The equity award adjustments for each applicable year include the addition (or subtraction, as applicable) of the following:  (i) the year-end fair value of any equity awards granted in the ap</w:t>
      </w:r>
      <w:r>
        <w:rPr>
          <w:rFonts w:ascii="Arial" w:eastAsia="Arial" w:hAnsi="Arial" w:cs="Arial"/>
          <w:color w:val="000000"/>
          <w:sz w:val="16"/>
        </w:rPr>
        <w:t>plicable year that are outstanding and unvested as of the end of the year; (ii) the amount of change as of the end of the applicable year (from the end of the prior fiscal year) in fair value of any awards granted in prior years that are outstanding and un</w:t>
      </w:r>
      <w:r>
        <w:rPr>
          <w:rFonts w:ascii="Arial" w:eastAsia="Arial" w:hAnsi="Arial" w:cs="Arial"/>
          <w:color w:val="000000"/>
          <w:sz w:val="16"/>
        </w:rPr>
        <w:t>vested as of the end of the applicable year; (iii) for awards granted in prior years that vest in the applicable year, the amount equal to the change as of the vesting date (from the end of the prior fiscal year) in fair value; (iv) for awards granted in p</w:t>
      </w:r>
      <w:r>
        <w:rPr>
          <w:rFonts w:ascii="Arial" w:eastAsia="Arial" w:hAnsi="Arial" w:cs="Arial"/>
          <w:color w:val="000000"/>
          <w:sz w:val="16"/>
        </w:rPr>
        <w:t>rior years that are determined to fail to meet the applicable vesting conditions during the applicable year, a deduction for the amount equal to the fair value at the end of the prior fiscal year; and (v) the dollar value of any dividends or other earnings</w:t>
      </w:r>
      <w:r>
        <w:rPr>
          <w:rFonts w:ascii="Arial" w:eastAsia="Arial" w:hAnsi="Arial" w:cs="Arial"/>
          <w:color w:val="000000"/>
          <w:sz w:val="16"/>
        </w:rPr>
        <w:t xml:space="preserve"> paid on stock or option awards in the applicable year prior to the vesting date that are not otherwise reflected in the fair value of such award or included in any other component of total compensation for the applicable year.  The valuation assumptions u</w:t>
      </w:r>
      <w:r>
        <w:rPr>
          <w:rFonts w:ascii="Arial" w:eastAsia="Arial" w:hAnsi="Arial" w:cs="Arial"/>
          <w:color w:val="000000"/>
          <w:sz w:val="16"/>
        </w:rPr>
        <w:t>sed to calculate fair values did not materially differ from those disclosed at the time of grant.  The amounts deducted or added in calculating the equity award adjustments are as follows:</w:t>
      </w:r>
    </w:p>
    <w:tbl>
      <w:tblPr>
        <w:tblW w:w="87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35"/>
        <w:gridCol w:w="1335"/>
        <w:gridCol w:w="1335"/>
        <w:gridCol w:w="1335"/>
        <w:gridCol w:w="1335"/>
        <w:gridCol w:w="1335"/>
      </w:tblGrid>
      <w:tr w:rsidR="00A12746" w14:paraId="2752246E" w14:textId="77777777">
        <w:trPr>
          <w:cantSplit/>
          <w:trHeight w:hRule="exact" w:val="1035"/>
        </w:trPr>
        <w:tc>
          <w:tcPr>
            <w:tcW w:w="705" w:type="dxa"/>
            <w:vMerge w:val="restart"/>
            <w:tcBorders>
              <w:top w:val="nil"/>
              <w:left w:val="nil"/>
              <w:bottom w:val="nil"/>
              <w:right w:val="nil"/>
            </w:tcBorders>
            <w:tcMar>
              <w:top w:w="0" w:type="dxa"/>
              <w:left w:w="53" w:type="dxa"/>
              <w:bottom w:w="0" w:type="dxa"/>
              <w:right w:w="53" w:type="dxa"/>
            </w:tcMar>
            <w:vAlign w:val="bottom"/>
          </w:tcPr>
          <w:p w14:paraId="1AF9AA45" w14:textId="77777777" w:rsidR="00A12746" w:rsidRDefault="00A12746">
            <w:pPr>
              <w:keepNext/>
              <w:tabs>
                <w:tab w:val="center" w:pos="200"/>
                <w:tab w:val="left" w:pos="400"/>
              </w:tabs>
              <w:spacing w:before="75" w:line="271" w:lineRule="auto"/>
              <w:jc w:val="center"/>
              <w:rPr>
                <w:rFonts w:ascii="Arial" w:eastAsia="Arial" w:hAnsi="Arial" w:cs="Arial"/>
                <w:b/>
                <w:sz w:val="16"/>
              </w:rPr>
            </w:pPr>
          </w:p>
          <w:p w14:paraId="7705EABC" w14:textId="77777777" w:rsidR="00A12746" w:rsidRDefault="00A12746">
            <w:pPr>
              <w:tabs>
                <w:tab w:val="center" w:pos="200"/>
                <w:tab w:val="left" w:pos="400"/>
              </w:tabs>
              <w:spacing w:line="271" w:lineRule="auto"/>
              <w:jc w:val="center"/>
              <w:rPr>
                <w:rFonts w:ascii="Arial" w:eastAsia="Arial" w:hAnsi="Arial" w:cs="Arial"/>
                <w:b/>
                <w:sz w:val="16"/>
              </w:rPr>
            </w:pPr>
          </w:p>
          <w:p w14:paraId="390B2E0D" w14:textId="77777777" w:rsidR="00A12746" w:rsidRDefault="00A12746">
            <w:pPr>
              <w:tabs>
                <w:tab w:val="center" w:pos="200"/>
                <w:tab w:val="left" w:pos="400"/>
              </w:tabs>
              <w:spacing w:line="271" w:lineRule="auto"/>
              <w:jc w:val="center"/>
              <w:rPr>
                <w:rFonts w:ascii="Arial" w:eastAsia="Arial" w:hAnsi="Arial" w:cs="Arial"/>
                <w:b/>
                <w:sz w:val="16"/>
              </w:rPr>
            </w:pPr>
          </w:p>
          <w:p w14:paraId="7CF27705" w14:textId="77777777" w:rsidR="00A12746" w:rsidRDefault="0073489E">
            <w:pPr>
              <w:tabs>
                <w:tab w:val="center" w:pos="200"/>
                <w:tab w:val="left" w:pos="400"/>
              </w:tabs>
              <w:spacing w:after="30" w:line="271" w:lineRule="auto"/>
              <w:jc w:val="center"/>
              <w:rPr>
                <w:rFonts w:ascii="Arial" w:eastAsia="Arial" w:hAnsi="Arial" w:cs="Arial"/>
                <w:b/>
                <w:sz w:val="16"/>
              </w:rPr>
            </w:pPr>
            <w:r>
              <w:rPr>
                <w:rFonts w:ascii="Arial" w:eastAsia="Arial" w:hAnsi="Arial" w:cs="Arial"/>
                <w:b/>
                <w:sz w:val="16"/>
              </w:rPr>
              <w:t>Year</w:t>
            </w:r>
          </w:p>
        </w:tc>
        <w:tc>
          <w:tcPr>
            <w:tcW w:w="1335" w:type="dxa"/>
            <w:vMerge w:val="restart"/>
            <w:tcBorders>
              <w:top w:val="nil"/>
              <w:left w:val="nil"/>
              <w:bottom w:val="nil"/>
              <w:right w:val="nil"/>
            </w:tcBorders>
            <w:tcMar>
              <w:top w:w="0" w:type="dxa"/>
              <w:left w:w="53" w:type="dxa"/>
              <w:bottom w:w="0" w:type="dxa"/>
              <w:right w:w="53" w:type="dxa"/>
            </w:tcMar>
            <w:vAlign w:val="bottom"/>
          </w:tcPr>
          <w:p w14:paraId="7CCCF3E6" w14:textId="77777777" w:rsidR="00A12746" w:rsidRDefault="0073489E">
            <w:pPr>
              <w:keepNext/>
              <w:tabs>
                <w:tab w:val="right" w:pos="4500"/>
              </w:tabs>
              <w:spacing w:before="75" w:after="30" w:line="271" w:lineRule="auto"/>
              <w:jc w:val="center"/>
              <w:rPr>
                <w:rFonts w:ascii="Arial" w:eastAsia="Arial" w:hAnsi="Arial" w:cs="Arial"/>
                <w:b/>
                <w:sz w:val="16"/>
              </w:rPr>
            </w:pPr>
            <w:r>
              <w:rPr>
                <w:rFonts w:ascii="Arial" w:eastAsia="Arial" w:hAnsi="Arial" w:cs="Arial"/>
                <w:b/>
                <w:sz w:val="16"/>
              </w:rPr>
              <w:t>Year End Fair Value of Equity Awards</w:t>
            </w:r>
          </w:p>
        </w:tc>
        <w:tc>
          <w:tcPr>
            <w:tcW w:w="1335" w:type="dxa"/>
            <w:vMerge w:val="restart"/>
            <w:tcBorders>
              <w:top w:val="nil"/>
              <w:left w:val="nil"/>
              <w:bottom w:val="nil"/>
              <w:right w:val="nil"/>
            </w:tcBorders>
            <w:tcMar>
              <w:top w:w="0" w:type="dxa"/>
              <w:left w:w="53" w:type="dxa"/>
              <w:bottom w:w="0" w:type="dxa"/>
              <w:right w:w="53" w:type="dxa"/>
            </w:tcMar>
            <w:vAlign w:val="bottom"/>
          </w:tcPr>
          <w:p w14:paraId="5DB5ACC6" w14:textId="77777777" w:rsidR="00A12746" w:rsidRDefault="0073489E">
            <w:pPr>
              <w:keepNext/>
              <w:spacing w:before="75" w:after="30" w:line="271" w:lineRule="auto"/>
              <w:jc w:val="center"/>
            </w:pPr>
            <w:r>
              <w:rPr>
                <w:rFonts w:ascii="Arial" w:eastAsia="Arial" w:hAnsi="Arial" w:cs="Arial"/>
                <w:b/>
                <w:color w:val="000000"/>
                <w:sz w:val="16"/>
              </w:rPr>
              <w:t xml:space="preserve">Year over Year </w:t>
            </w:r>
            <w:r>
              <w:rPr>
                <w:rFonts w:ascii="Arial" w:eastAsia="Arial" w:hAnsi="Arial" w:cs="Arial"/>
                <w:b/>
                <w:color w:val="000000"/>
                <w:sz w:val="16"/>
              </w:rPr>
              <w:t>Change in Fair Value of Outstanding and Unvested Equity Awards</w:t>
            </w:r>
          </w:p>
        </w:tc>
        <w:tc>
          <w:tcPr>
            <w:tcW w:w="1335" w:type="dxa"/>
            <w:vMerge w:val="restart"/>
            <w:tcBorders>
              <w:top w:val="nil"/>
              <w:left w:val="nil"/>
              <w:bottom w:val="nil"/>
              <w:right w:val="nil"/>
            </w:tcBorders>
            <w:tcMar>
              <w:top w:w="0" w:type="dxa"/>
              <w:left w:w="53" w:type="dxa"/>
              <w:bottom w:w="0" w:type="dxa"/>
              <w:right w:w="53" w:type="dxa"/>
            </w:tcMar>
            <w:vAlign w:val="bottom"/>
          </w:tcPr>
          <w:p w14:paraId="1DB20944" w14:textId="77777777" w:rsidR="00A12746" w:rsidRDefault="0073489E">
            <w:pPr>
              <w:keepNext/>
              <w:spacing w:before="75" w:after="30"/>
              <w:jc w:val="center"/>
            </w:pPr>
            <w:r>
              <w:rPr>
                <w:rFonts w:ascii="Arial" w:eastAsia="Arial" w:hAnsi="Arial" w:cs="Arial"/>
                <w:b/>
                <w:color w:val="000000"/>
                <w:sz w:val="16"/>
              </w:rPr>
              <w:t>Change in Fair Value of Equity Awards Granted in Prior Years that Vested in the Year</w:t>
            </w:r>
          </w:p>
        </w:tc>
        <w:tc>
          <w:tcPr>
            <w:tcW w:w="1335" w:type="dxa"/>
            <w:vMerge w:val="restart"/>
            <w:tcBorders>
              <w:top w:val="nil"/>
              <w:left w:val="nil"/>
              <w:bottom w:val="nil"/>
              <w:right w:val="nil"/>
            </w:tcBorders>
            <w:tcMar>
              <w:top w:w="0" w:type="dxa"/>
              <w:left w:w="53" w:type="dxa"/>
              <w:bottom w:w="0" w:type="dxa"/>
              <w:right w:w="53" w:type="dxa"/>
            </w:tcMar>
            <w:vAlign w:val="bottom"/>
          </w:tcPr>
          <w:p w14:paraId="521A274E" w14:textId="77777777" w:rsidR="00A12746" w:rsidRDefault="0073489E">
            <w:pPr>
              <w:keepNext/>
              <w:spacing w:before="75" w:after="30" w:line="271" w:lineRule="auto"/>
              <w:jc w:val="center"/>
            </w:pPr>
            <w:r>
              <w:rPr>
                <w:rFonts w:ascii="Arial" w:eastAsia="Arial" w:hAnsi="Arial" w:cs="Arial"/>
                <w:b/>
                <w:color w:val="000000"/>
                <w:sz w:val="16"/>
              </w:rPr>
              <w:t>Fair Value at the End of the Prior Year of Equity Awards that Failed to Meet Vesting Condition in the Year</w:t>
            </w:r>
          </w:p>
        </w:tc>
        <w:tc>
          <w:tcPr>
            <w:tcW w:w="1335" w:type="dxa"/>
            <w:vMerge w:val="restart"/>
            <w:tcBorders>
              <w:top w:val="nil"/>
              <w:left w:val="nil"/>
              <w:bottom w:val="nil"/>
              <w:right w:val="nil"/>
            </w:tcBorders>
            <w:tcMar>
              <w:top w:w="0" w:type="dxa"/>
              <w:left w:w="53" w:type="dxa"/>
              <w:bottom w:w="0" w:type="dxa"/>
              <w:right w:w="53" w:type="dxa"/>
            </w:tcMar>
            <w:vAlign w:val="bottom"/>
          </w:tcPr>
          <w:p w14:paraId="5062BE9E" w14:textId="77777777" w:rsidR="00A12746" w:rsidRDefault="0073489E">
            <w:pPr>
              <w:keepNext/>
              <w:spacing w:before="75" w:after="30" w:line="271" w:lineRule="auto"/>
              <w:jc w:val="center"/>
            </w:pPr>
            <w:r>
              <w:rPr>
                <w:rFonts w:ascii="Arial" w:eastAsia="Arial" w:hAnsi="Arial" w:cs="Arial"/>
                <w:b/>
                <w:color w:val="000000"/>
                <w:sz w:val="16"/>
              </w:rPr>
              <w:t>V</w:t>
            </w:r>
            <w:r>
              <w:rPr>
                <w:rFonts w:ascii="Arial" w:eastAsia="Arial" w:hAnsi="Arial" w:cs="Arial"/>
                <w:b/>
                <w:color w:val="000000"/>
                <w:sz w:val="16"/>
              </w:rPr>
              <w:t>alue of Dividends or other Earnings Paid on Stock or Option Awards not Otherwise Reflected in Fair Value or Total Compensation</w:t>
            </w:r>
          </w:p>
        </w:tc>
        <w:tc>
          <w:tcPr>
            <w:tcW w:w="1335" w:type="dxa"/>
            <w:vMerge w:val="restart"/>
            <w:tcBorders>
              <w:top w:val="nil"/>
              <w:left w:val="nil"/>
              <w:bottom w:val="nil"/>
              <w:right w:val="nil"/>
            </w:tcBorders>
            <w:tcMar>
              <w:top w:w="0" w:type="dxa"/>
              <w:left w:w="53" w:type="dxa"/>
              <w:bottom w:w="0" w:type="dxa"/>
              <w:right w:w="53" w:type="dxa"/>
            </w:tcMar>
            <w:vAlign w:val="bottom"/>
          </w:tcPr>
          <w:p w14:paraId="773780B9" w14:textId="77777777" w:rsidR="00A12746" w:rsidRDefault="0073489E">
            <w:pPr>
              <w:keepNext/>
              <w:spacing w:before="75" w:after="30" w:line="271" w:lineRule="auto"/>
              <w:jc w:val="center"/>
            </w:pPr>
            <w:r>
              <w:rPr>
                <w:rFonts w:ascii="Arial" w:eastAsia="Arial" w:hAnsi="Arial" w:cs="Arial"/>
                <w:b/>
                <w:color w:val="000000"/>
                <w:sz w:val="16"/>
              </w:rPr>
              <w:t>Total Equity Award Adjustments</w:t>
            </w:r>
          </w:p>
        </w:tc>
      </w:tr>
      <w:tr w:rsidR="00A12746" w14:paraId="5B26CD10" w14:textId="77777777">
        <w:trPr>
          <w:cantSplit/>
          <w:trHeight w:hRule="exact" w:val="1035"/>
        </w:trPr>
        <w:tc>
          <w:tcPr>
            <w:tcW w:w="705" w:type="dxa"/>
            <w:vMerge/>
            <w:tcBorders>
              <w:top w:val="nil"/>
              <w:left w:val="nil"/>
              <w:bottom w:val="single" w:sz="8" w:space="0" w:color="00549E"/>
              <w:right w:val="nil"/>
            </w:tcBorders>
          </w:tcPr>
          <w:p w14:paraId="154C671B" w14:textId="77777777" w:rsidR="00A12746" w:rsidRDefault="00A12746">
            <w:pPr>
              <w:keepNext/>
            </w:pPr>
          </w:p>
        </w:tc>
        <w:tc>
          <w:tcPr>
            <w:tcW w:w="1335" w:type="dxa"/>
            <w:vMerge/>
            <w:tcBorders>
              <w:top w:val="nil"/>
              <w:left w:val="nil"/>
              <w:bottom w:val="single" w:sz="8" w:space="0" w:color="00549E"/>
              <w:right w:val="nil"/>
            </w:tcBorders>
          </w:tcPr>
          <w:p w14:paraId="2F1C33CD" w14:textId="77777777" w:rsidR="00A12746" w:rsidRDefault="00A12746">
            <w:pPr>
              <w:keepNext/>
            </w:pPr>
          </w:p>
        </w:tc>
        <w:tc>
          <w:tcPr>
            <w:tcW w:w="1335" w:type="dxa"/>
            <w:vMerge/>
            <w:tcBorders>
              <w:top w:val="nil"/>
              <w:left w:val="nil"/>
              <w:bottom w:val="single" w:sz="8" w:space="0" w:color="00549E"/>
              <w:right w:val="nil"/>
            </w:tcBorders>
          </w:tcPr>
          <w:p w14:paraId="67FC13C4" w14:textId="77777777" w:rsidR="00A12746" w:rsidRDefault="00A12746">
            <w:pPr>
              <w:keepNext/>
            </w:pPr>
          </w:p>
        </w:tc>
        <w:tc>
          <w:tcPr>
            <w:tcW w:w="1335" w:type="dxa"/>
            <w:vMerge/>
            <w:tcBorders>
              <w:top w:val="nil"/>
              <w:left w:val="nil"/>
              <w:bottom w:val="single" w:sz="8" w:space="0" w:color="00549E"/>
              <w:right w:val="nil"/>
            </w:tcBorders>
          </w:tcPr>
          <w:p w14:paraId="4C8F2D4E" w14:textId="77777777" w:rsidR="00A12746" w:rsidRDefault="00A12746">
            <w:pPr>
              <w:keepNext/>
            </w:pPr>
          </w:p>
        </w:tc>
        <w:tc>
          <w:tcPr>
            <w:tcW w:w="1335" w:type="dxa"/>
            <w:vMerge/>
            <w:tcBorders>
              <w:top w:val="nil"/>
              <w:left w:val="nil"/>
              <w:bottom w:val="single" w:sz="8" w:space="0" w:color="00549E"/>
              <w:right w:val="nil"/>
            </w:tcBorders>
          </w:tcPr>
          <w:p w14:paraId="2BC9E0C7" w14:textId="77777777" w:rsidR="00A12746" w:rsidRDefault="00A12746">
            <w:pPr>
              <w:keepNext/>
            </w:pPr>
          </w:p>
        </w:tc>
        <w:tc>
          <w:tcPr>
            <w:tcW w:w="1335" w:type="dxa"/>
            <w:vMerge/>
            <w:tcBorders>
              <w:top w:val="nil"/>
              <w:left w:val="nil"/>
              <w:bottom w:val="single" w:sz="8" w:space="0" w:color="00549E"/>
              <w:right w:val="nil"/>
            </w:tcBorders>
          </w:tcPr>
          <w:p w14:paraId="7AC10B28" w14:textId="77777777" w:rsidR="00A12746" w:rsidRDefault="00A12746">
            <w:pPr>
              <w:keepNext/>
            </w:pPr>
          </w:p>
        </w:tc>
        <w:tc>
          <w:tcPr>
            <w:tcW w:w="1335" w:type="dxa"/>
            <w:vMerge/>
            <w:tcBorders>
              <w:top w:val="nil"/>
              <w:left w:val="nil"/>
              <w:bottom w:val="single" w:sz="8" w:space="0" w:color="00549E"/>
              <w:right w:val="nil"/>
            </w:tcBorders>
          </w:tcPr>
          <w:p w14:paraId="5AD5E7B4" w14:textId="77777777" w:rsidR="00A12746" w:rsidRDefault="00A12746">
            <w:pPr>
              <w:keepNext/>
            </w:pPr>
          </w:p>
        </w:tc>
      </w:tr>
      <w:tr w:rsidR="00A12746" w14:paraId="6045CECF" w14:textId="77777777">
        <w:trPr>
          <w:cantSplit/>
          <w:trHeight w:hRule="exact" w:val="285"/>
        </w:trPr>
        <w:tc>
          <w:tcPr>
            <w:tcW w:w="70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7A95D57F" w14:textId="77777777" w:rsidR="00A12746" w:rsidRDefault="0073489E">
            <w:pPr>
              <w:keepNext/>
              <w:spacing w:before="55" w:after="30"/>
              <w:jc w:val="center"/>
            </w:pPr>
            <w:r>
              <w:rPr>
                <w:rFonts w:ascii="Arial" w:eastAsia="Arial" w:hAnsi="Arial" w:cs="Arial"/>
                <w:color w:val="000000"/>
                <w:sz w:val="16"/>
              </w:rPr>
              <w:t>2022</w:t>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12C5E8C"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1,604,212</w:t>
            </w:r>
            <w:r>
              <w:rPr>
                <w:rFonts w:ascii="Arial" w:eastAsia="Arial" w:hAnsi="Arial" w:cs="Arial"/>
                <w:color w:val="000000"/>
                <w:sz w:val="16"/>
              </w:rPr>
              <w:tab/>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E3412F9" w14:textId="77777777" w:rsidR="00A12746" w:rsidRDefault="0073489E">
            <w:pPr>
              <w:keepNext/>
              <w:tabs>
                <w:tab w:val="left" w:pos="565"/>
              </w:tabs>
              <w:spacing w:before="55" w:after="30"/>
              <w:jc w:val="right"/>
            </w:pPr>
            <w:r>
              <w:rPr>
                <w:rFonts w:ascii="Arial" w:eastAsia="Arial" w:hAnsi="Arial" w:cs="Arial"/>
                <w:color w:val="000000"/>
                <w:sz w:val="16"/>
              </w:rPr>
              <w:t>$</w:t>
            </w:r>
            <w:r>
              <w:rPr>
                <w:rFonts w:ascii="Arial" w:eastAsia="Arial" w:hAnsi="Arial" w:cs="Arial"/>
                <w:color w:val="000000"/>
                <w:sz w:val="16"/>
              </w:rPr>
              <w:tab/>
              <w:t>(314,377)</w:t>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EC8CCCD" w14:textId="77777777" w:rsidR="00A12746" w:rsidRDefault="0073489E">
            <w:pPr>
              <w:keepNext/>
              <w:tabs>
                <w:tab w:val="left" w:pos="565"/>
              </w:tabs>
              <w:spacing w:before="55" w:after="30"/>
              <w:jc w:val="right"/>
            </w:pPr>
            <w:r>
              <w:rPr>
                <w:rFonts w:ascii="Arial" w:eastAsia="Arial" w:hAnsi="Arial" w:cs="Arial"/>
                <w:color w:val="000000"/>
                <w:sz w:val="16"/>
              </w:rPr>
              <w:t>$</w:t>
            </w:r>
            <w:r>
              <w:rPr>
                <w:rFonts w:ascii="Arial" w:eastAsia="Arial" w:hAnsi="Arial" w:cs="Arial"/>
                <w:color w:val="000000"/>
                <w:sz w:val="16"/>
              </w:rPr>
              <w:tab/>
              <w:t>(269,444)</w:t>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8658F24" w14:textId="77777777" w:rsidR="00A12746" w:rsidRDefault="0073489E">
            <w:pPr>
              <w:keepNext/>
              <w:tabs>
                <w:tab w:val="left" w:pos="1056"/>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B313A89" w14:textId="77777777" w:rsidR="00A12746" w:rsidRDefault="0073489E">
            <w:pPr>
              <w:keepNext/>
              <w:tabs>
                <w:tab w:val="left" w:pos="727"/>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83,963</w:t>
            </w:r>
            <w:r>
              <w:rPr>
                <w:rFonts w:ascii="Arial" w:eastAsia="Arial" w:hAnsi="Arial" w:cs="Arial"/>
                <w:color w:val="000000"/>
                <w:sz w:val="16"/>
              </w:rPr>
              <w:tab/>
            </w:r>
          </w:p>
        </w:tc>
        <w:tc>
          <w:tcPr>
            <w:tcW w:w="1335" w:type="dxa"/>
            <w:tcBorders>
              <w:top w:val="single" w:sz="8" w:space="0" w:color="00549E"/>
              <w:left w:val="nil"/>
              <w:bottom w:val="single" w:sz="8" w:space="0" w:color="898A8D"/>
              <w:right w:val="nil"/>
            </w:tcBorders>
            <w:tcMar>
              <w:top w:w="0" w:type="dxa"/>
              <w:left w:w="0" w:type="dxa"/>
              <w:bottom w:w="0" w:type="dxa"/>
              <w:right w:w="15" w:type="dxa"/>
            </w:tcMar>
            <w:vAlign w:val="bottom"/>
          </w:tcPr>
          <w:p w14:paraId="4A9F672C"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1,104,354</w:t>
            </w:r>
            <w:r>
              <w:rPr>
                <w:rFonts w:ascii="Arial" w:eastAsia="Arial" w:hAnsi="Arial" w:cs="Arial"/>
                <w:color w:val="000000"/>
                <w:sz w:val="16"/>
              </w:rPr>
              <w:tab/>
            </w:r>
          </w:p>
        </w:tc>
      </w:tr>
      <w:tr w:rsidR="00A12746" w14:paraId="039856BF" w14:textId="77777777">
        <w:trPr>
          <w:cantSplit/>
          <w:trHeight w:hRule="exact" w:val="285"/>
        </w:trPr>
        <w:tc>
          <w:tcPr>
            <w:tcW w:w="70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11BD481" w14:textId="77777777" w:rsidR="00A12746" w:rsidRDefault="0073489E">
            <w:pPr>
              <w:keepNext/>
              <w:spacing w:before="55" w:after="30"/>
              <w:jc w:val="center"/>
            </w:pPr>
            <w:r>
              <w:rPr>
                <w:rFonts w:ascii="Arial" w:eastAsia="Arial" w:hAnsi="Arial" w:cs="Arial"/>
                <w:color w:val="000000"/>
                <w:sz w:val="16"/>
              </w:rPr>
              <w:t>2021</w:t>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3B45BFD"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2,510,232</w:t>
            </w:r>
            <w:r>
              <w:rPr>
                <w:rFonts w:ascii="Arial" w:eastAsia="Arial" w:hAnsi="Arial" w:cs="Arial"/>
                <w:color w:val="000000"/>
                <w:sz w:val="16"/>
              </w:rPr>
              <w:tab/>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939CDF4" w14:textId="77777777" w:rsidR="00A12746" w:rsidRDefault="0073489E">
            <w:pPr>
              <w:keepNext/>
              <w:tabs>
                <w:tab w:val="left" w:pos="638"/>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721,856</w:t>
            </w:r>
            <w:r>
              <w:rPr>
                <w:rFonts w:ascii="Arial" w:eastAsia="Arial" w:hAnsi="Arial" w:cs="Arial"/>
                <w:color w:val="000000"/>
                <w:sz w:val="16"/>
              </w:rPr>
              <w:tab/>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99EE9B3" w14:textId="77777777" w:rsidR="00A12746" w:rsidRDefault="0073489E">
            <w:pPr>
              <w:keepNext/>
              <w:tabs>
                <w:tab w:val="left" w:pos="654"/>
              </w:tabs>
              <w:spacing w:before="55" w:after="30"/>
              <w:jc w:val="right"/>
            </w:pPr>
            <w:r>
              <w:rPr>
                <w:rFonts w:ascii="Arial" w:eastAsia="Arial" w:hAnsi="Arial" w:cs="Arial"/>
                <w:color w:val="000000"/>
                <w:sz w:val="16"/>
              </w:rPr>
              <w:t>$</w:t>
            </w:r>
            <w:r>
              <w:rPr>
                <w:rFonts w:ascii="Arial" w:eastAsia="Arial" w:hAnsi="Arial" w:cs="Arial"/>
                <w:color w:val="000000"/>
                <w:sz w:val="16"/>
              </w:rPr>
              <w:tab/>
              <w:t>(81,275)</w:t>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0784C9E" w14:textId="77777777" w:rsidR="00A12746" w:rsidRDefault="0073489E">
            <w:pPr>
              <w:keepNext/>
              <w:tabs>
                <w:tab w:val="left" w:pos="654"/>
              </w:tabs>
              <w:spacing w:before="55" w:after="30"/>
              <w:jc w:val="right"/>
            </w:pPr>
            <w:r>
              <w:rPr>
                <w:rFonts w:ascii="Arial" w:eastAsia="Arial" w:hAnsi="Arial" w:cs="Arial"/>
                <w:color w:val="000000"/>
                <w:sz w:val="16"/>
              </w:rPr>
              <w:t>$</w:t>
            </w:r>
            <w:r>
              <w:rPr>
                <w:rFonts w:ascii="Arial" w:eastAsia="Arial" w:hAnsi="Arial" w:cs="Arial"/>
                <w:color w:val="000000"/>
                <w:sz w:val="16"/>
              </w:rPr>
              <w:tab/>
              <w:t>(30,652)</w:t>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2204C5F" w14:textId="77777777" w:rsidR="00A12746" w:rsidRDefault="0073489E">
            <w:pPr>
              <w:keepNext/>
              <w:tabs>
                <w:tab w:val="left" w:pos="727"/>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81,232</w:t>
            </w:r>
            <w:r>
              <w:rPr>
                <w:rFonts w:ascii="Arial" w:eastAsia="Arial" w:hAnsi="Arial" w:cs="Arial"/>
                <w:color w:val="000000"/>
                <w:sz w:val="16"/>
              </w:rPr>
              <w:tab/>
            </w:r>
          </w:p>
        </w:tc>
        <w:tc>
          <w:tcPr>
            <w:tcW w:w="133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C1EC5D5" w14:textId="77777777" w:rsidR="00A12746" w:rsidRDefault="0073489E">
            <w:pPr>
              <w:keepNext/>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3,201,393</w:t>
            </w:r>
            <w:r>
              <w:rPr>
                <w:rFonts w:ascii="Arial" w:eastAsia="Arial" w:hAnsi="Arial" w:cs="Arial"/>
                <w:color w:val="000000"/>
                <w:sz w:val="16"/>
              </w:rPr>
              <w:tab/>
            </w:r>
          </w:p>
        </w:tc>
      </w:tr>
      <w:tr w:rsidR="00A12746" w14:paraId="259A863B" w14:textId="77777777">
        <w:trPr>
          <w:cantSplit/>
          <w:trHeight w:hRule="exact" w:val="285"/>
        </w:trPr>
        <w:tc>
          <w:tcPr>
            <w:tcW w:w="70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0644931D" w14:textId="77777777" w:rsidR="00A12746" w:rsidRDefault="0073489E">
            <w:pPr>
              <w:spacing w:before="55" w:after="30"/>
              <w:jc w:val="center"/>
            </w:pPr>
            <w:r>
              <w:rPr>
                <w:rFonts w:ascii="Arial" w:eastAsia="Arial" w:hAnsi="Arial" w:cs="Arial"/>
                <w:color w:val="000000"/>
                <w:sz w:val="16"/>
              </w:rPr>
              <w:t>2020</w:t>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FCC7C15" w14:textId="77777777" w:rsidR="00A12746" w:rsidRDefault="0073489E">
            <w:pPr>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1,806,077</w:t>
            </w:r>
            <w:r>
              <w:rPr>
                <w:rFonts w:ascii="Arial" w:eastAsia="Arial" w:hAnsi="Arial" w:cs="Arial"/>
                <w:color w:val="000000"/>
                <w:sz w:val="16"/>
              </w:rPr>
              <w:tab/>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32C0DC1D" w14:textId="77777777" w:rsidR="00A12746" w:rsidRDefault="0073489E">
            <w:pPr>
              <w:tabs>
                <w:tab w:val="left" w:pos="565"/>
              </w:tabs>
              <w:spacing w:before="55" w:after="30"/>
              <w:jc w:val="right"/>
            </w:pPr>
            <w:r>
              <w:rPr>
                <w:rFonts w:ascii="Arial" w:eastAsia="Arial" w:hAnsi="Arial" w:cs="Arial"/>
                <w:color w:val="000000"/>
                <w:sz w:val="16"/>
              </w:rPr>
              <w:t>$</w:t>
            </w:r>
            <w:r>
              <w:rPr>
                <w:rFonts w:ascii="Arial" w:eastAsia="Arial" w:hAnsi="Arial" w:cs="Arial"/>
                <w:color w:val="000000"/>
                <w:sz w:val="16"/>
              </w:rPr>
              <w:tab/>
              <w:t>(312,737)</w:t>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2BC91E00" w14:textId="77777777" w:rsidR="00A12746" w:rsidRDefault="0073489E">
            <w:pPr>
              <w:tabs>
                <w:tab w:val="left" w:pos="727"/>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87,320</w:t>
            </w:r>
            <w:r>
              <w:rPr>
                <w:rFonts w:ascii="Arial" w:eastAsia="Arial" w:hAnsi="Arial" w:cs="Arial"/>
                <w:color w:val="000000"/>
                <w:sz w:val="16"/>
              </w:rPr>
              <w:tab/>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5D90BB31" w14:textId="77777777" w:rsidR="00A12746" w:rsidRDefault="0073489E">
            <w:pPr>
              <w:tabs>
                <w:tab w:val="left" w:pos="1056"/>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146A34CC" w14:textId="77777777" w:rsidR="00A12746" w:rsidRDefault="0073489E">
            <w:pPr>
              <w:tabs>
                <w:tab w:val="left" w:pos="727"/>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81,868</w:t>
            </w:r>
            <w:r>
              <w:rPr>
                <w:rFonts w:ascii="Arial" w:eastAsia="Arial" w:hAnsi="Arial" w:cs="Arial"/>
                <w:color w:val="000000"/>
                <w:sz w:val="16"/>
              </w:rPr>
              <w:tab/>
            </w:r>
          </w:p>
        </w:tc>
        <w:tc>
          <w:tcPr>
            <w:tcW w:w="133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9784276" w14:textId="77777777" w:rsidR="00A12746" w:rsidRDefault="0073489E">
            <w:pPr>
              <w:tabs>
                <w:tab w:val="left" w:pos="505"/>
                <w:tab w:val="left" w:pos="1267"/>
              </w:tabs>
              <w:spacing w:before="55" w:after="30"/>
              <w:jc w:val="right"/>
            </w:pPr>
            <w:r>
              <w:rPr>
                <w:rFonts w:ascii="Arial" w:eastAsia="Arial" w:hAnsi="Arial" w:cs="Arial"/>
                <w:color w:val="000000"/>
                <w:sz w:val="16"/>
              </w:rPr>
              <w:t>$</w:t>
            </w:r>
            <w:r>
              <w:rPr>
                <w:rFonts w:ascii="Arial" w:eastAsia="Arial" w:hAnsi="Arial" w:cs="Arial"/>
                <w:color w:val="000000"/>
                <w:sz w:val="16"/>
              </w:rPr>
              <w:tab/>
              <w:t>1,662,528</w:t>
            </w:r>
            <w:r>
              <w:rPr>
                <w:rFonts w:ascii="Arial" w:eastAsia="Arial" w:hAnsi="Arial" w:cs="Arial"/>
                <w:color w:val="000000"/>
                <w:sz w:val="16"/>
              </w:rPr>
              <w:tab/>
            </w:r>
          </w:p>
        </w:tc>
      </w:tr>
    </w:tbl>
    <w:p w14:paraId="341C4559" w14:textId="77777777" w:rsidR="00A12746" w:rsidRDefault="0073489E">
      <w:pPr>
        <w:keepLines/>
        <w:widowControl w:val="0"/>
        <w:spacing w:before="200" w:line="288" w:lineRule="auto"/>
        <w:ind w:left="360" w:hanging="360"/>
        <w:rPr>
          <w:rFonts w:ascii="Arial" w:eastAsia="Arial" w:hAnsi="Arial" w:cs="Arial"/>
          <w:sz w:val="16"/>
        </w:rPr>
      </w:pPr>
      <w:r>
        <w:rPr>
          <w:rFonts w:ascii="Arial" w:eastAsia="Arial" w:hAnsi="Arial" w:cs="Arial"/>
          <w:sz w:val="16"/>
        </w:rPr>
        <w:t>(3)</w:t>
      </w:r>
      <w:r>
        <w:rPr>
          <w:rFonts w:ascii="Arial" w:eastAsia="Arial" w:hAnsi="Arial" w:cs="Arial"/>
          <w:sz w:val="16"/>
        </w:rPr>
        <w:tab/>
      </w:r>
      <w:r>
        <w:rPr>
          <w:rFonts w:ascii="Arial" w:eastAsia="Arial" w:hAnsi="Arial" w:cs="Arial"/>
          <w:color w:val="000000"/>
          <w:sz w:val="16"/>
        </w:rPr>
        <w:t>These dollar amounts rep</w:t>
      </w:r>
      <w:r>
        <w:rPr>
          <w:rFonts w:ascii="Arial" w:eastAsia="Arial" w:hAnsi="Arial" w:cs="Arial"/>
          <w:color w:val="000000"/>
          <w:sz w:val="16"/>
        </w:rPr>
        <w:t>resent the average of the amounts reported for the Company's NEOs as a group, excluding Ms. Nader, in the "Total" column of the Summary Compensation Table in each applicable year.  The names of each of the NEOs included for purposes of calculating the aver</w:t>
      </w:r>
      <w:r>
        <w:rPr>
          <w:rFonts w:ascii="Arial" w:eastAsia="Arial" w:hAnsi="Arial" w:cs="Arial"/>
          <w:color w:val="000000"/>
          <w:sz w:val="16"/>
        </w:rPr>
        <w:t>age amounts in each applicable year are as follows: (i) for 2022, Mr. Seavey, Mr. Waite and Mr. Eldersveld; (ii) for 2021, Mr. Seavey, Mr. Waite, Mr. Maynard and Mr. Eldersveld; and (iii) for 2020, Mr. Seavey, Mr. Waite and Mr. Maynard.</w:t>
      </w:r>
    </w:p>
    <w:p w14:paraId="3B9D3ED9" w14:textId="77777777" w:rsidR="00A12746" w:rsidRDefault="0073489E">
      <w:pPr>
        <w:keepLines/>
        <w:widowControl w:val="0"/>
        <w:spacing w:before="200" w:after="200" w:line="288" w:lineRule="auto"/>
        <w:ind w:left="360" w:hanging="360"/>
        <w:rPr>
          <w:rFonts w:ascii="Arial" w:eastAsia="Arial" w:hAnsi="Arial" w:cs="Arial"/>
          <w:sz w:val="16"/>
        </w:rPr>
      </w:pPr>
      <w:r>
        <w:rPr>
          <w:rFonts w:ascii="Arial" w:eastAsia="Arial" w:hAnsi="Arial" w:cs="Arial"/>
          <w:sz w:val="16"/>
        </w:rPr>
        <w:t>(4)</w:t>
      </w:r>
      <w:r>
        <w:rPr>
          <w:rFonts w:ascii="Arial" w:eastAsia="Arial" w:hAnsi="Arial" w:cs="Arial"/>
          <w:sz w:val="16"/>
        </w:rPr>
        <w:tab/>
      </w:r>
      <w:r>
        <w:rPr>
          <w:rFonts w:ascii="Arial" w:eastAsia="Arial" w:hAnsi="Arial" w:cs="Arial"/>
          <w:color w:val="000000"/>
          <w:sz w:val="16"/>
        </w:rPr>
        <w:t>These</w:t>
      </w:r>
      <w:r>
        <w:rPr>
          <w:rFonts w:ascii="Arial" w:eastAsia="Arial" w:hAnsi="Arial" w:cs="Arial"/>
          <w:color w:val="000000"/>
          <w:sz w:val="16"/>
        </w:rPr>
        <w:t xml:space="preserve"> amounts represent the average amount of "compensation actually paid" to the NEOs as a group, excluding Ms. Nader, as computed in accordance with Item 402(v) of Regulation S-K.  The amounts do not reflect the actual average amount of compensation earned or</w:t>
      </w:r>
      <w:r>
        <w:rPr>
          <w:rFonts w:ascii="Arial" w:eastAsia="Arial" w:hAnsi="Arial" w:cs="Arial"/>
          <w:color w:val="000000"/>
          <w:sz w:val="16"/>
        </w:rPr>
        <w:t xml:space="preserve"> paid to the NEOs as a group, excluding Ms. Nader, during the applicable year.  In accordance with the requirements of Item 402(v) of Regulation S-K, the following adjustments were made to average total compensation for the NEOs as a group, excluding Ms. N</w:t>
      </w:r>
      <w:r>
        <w:rPr>
          <w:rFonts w:ascii="Arial" w:eastAsia="Arial" w:hAnsi="Arial" w:cs="Arial"/>
          <w:color w:val="000000"/>
          <w:sz w:val="16"/>
        </w:rPr>
        <w:t xml:space="preserve">ader for each year to determine the compensation actually paid, using the same methodology described above in footnote 2: </w:t>
      </w:r>
    </w:p>
    <w:tbl>
      <w:tblPr>
        <w:tblW w:w="6225"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80"/>
        <w:gridCol w:w="1380"/>
        <w:gridCol w:w="1380"/>
        <w:gridCol w:w="1380"/>
      </w:tblGrid>
      <w:tr w:rsidR="00A12746" w14:paraId="4ADF846C" w14:textId="77777777">
        <w:trPr>
          <w:cantSplit/>
          <w:trHeight w:hRule="exact" w:val="585"/>
        </w:trPr>
        <w:tc>
          <w:tcPr>
            <w:tcW w:w="705" w:type="dxa"/>
            <w:vMerge w:val="restart"/>
            <w:tcBorders>
              <w:top w:val="nil"/>
              <w:left w:val="nil"/>
              <w:bottom w:val="nil"/>
              <w:right w:val="nil"/>
            </w:tcBorders>
            <w:tcMar>
              <w:top w:w="0" w:type="dxa"/>
              <w:left w:w="53" w:type="dxa"/>
              <w:bottom w:w="0" w:type="dxa"/>
              <w:right w:w="53" w:type="dxa"/>
            </w:tcMar>
            <w:vAlign w:val="bottom"/>
          </w:tcPr>
          <w:p w14:paraId="1A80EAAB" w14:textId="77777777" w:rsidR="00A12746" w:rsidRDefault="00A12746">
            <w:pPr>
              <w:keepNext/>
              <w:tabs>
                <w:tab w:val="center" w:pos="200"/>
                <w:tab w:val="left" w:pos="400"/>
              </w:tabs>
              <w:spacing w:before="75" w:line="271" w:lineRule="auto"/>
              <w:jc w:val="center"/>
              <w:rPr>
                <w:rFonts w:ascii="Arial" w:eastAsia="Arial" w:hAnsi="Arial" w:cs="Arial"/>
                <w:b/>
                <w:sz w:val="16"/>
              </w:rPr>
            </w:pPr>
          </w:p>
          <w:p w14:paraId="5EB761CF" w14:textId="77777777" w:rsidR="00A12746" w:rsidRDefault="00A12746">
            <w:pPr>
              <w:tabs>
                <w:tab w:val="center" w:pos="200"/>
                <w:tab w:val="left" w:pos="400"/>
              </w:tabs>
              <w:spacing w:line="271" w:lineRule="auto"/>
              <w:jc w:val="center"/>
              <w:rPr>
                <w:rFonts w:ascii="Arial" w:eastAsia="Arial" w:hAnsi="Arial" w:cs="Arial"/>
                <w:b/>
                <w:sz w:val="16"/>
              </w:rPr>
            </w:pPr>
          </w:p>
          <w:p w14:paraId="3C302B2D" w14:textId="77777777" w:rsidR="00A12746" w:rsidRDefault="00A12746">
            <w:pPr>
              <w:tabs>
                <w:tab w:val="center" w:pos="200"/>
                <w:tab w:val="left" w:pos="400"/>
              </w:tabs>
              <w:spacing w:line="271" w:lineRule="auto"/>
              <w:jc w:val="center"/>
              <w:rPr>
                <w:rFonts w:ascii="Arial" w:eastAsia="Arial" w:hAnsi="Arial" w:cs="Arial"/>
                <w:b/>
                <w:sz w:val="16"/>
              </w:rPr>
            </w:pPr>
          </w:p>
          <w:p w14:paraId="1EF5232F" w14:textId="77777777" w:rsidR="00A12746" w:rsidRDefault="0073489E">
            <w:pPr>
              <w:tabs>
                <w:tab w:val="center" w:pos="200"/>
                <w:tab w:val="left" w:pos="400"/>
              </w:tabs>
              <w:spacing w:after="30" w:line="271" w:lineRule="auto"/>
              <w:jc w:val="center"/>
              <w:rPr>
                <w:rFonts w:ascii="Arial" w:eastAsia="Arial" w:hAnsi="Arial" w:cs="Arial"/>
                <w:b/>
                <w:sz w:val="16"/>
              </w:rPr>
            </w:pPr>
            <w:r>
              <w:rPr>
                <w:rFonts w:ascii="Arial" w:eastAsia="Arial" w:hAnsi="Arial" w:cs="Arial"/>
                <w:b/>
                <w:sz w:val="16"/>
              </w:rPr>
              <w:t>Year</w:t>
            </w:r>
          </w:p>
        </w:tc>
        <w:tc>
          <w:tcPr>
            <w:tcW w:w="1380" w:type="dxa"/>
            <w:vMerge w:val="restart"/>
            <w:tcBorders>
              <w:top w:val="nil"/>
              <w:left w:val="nil"/>
              <w:bottom w:val="nil"/>
              <w:right w:val="nil"/>
            </w:tcBorders>
            <w:tcMar>
              <w:top w:w="0" w:type="dxa"/>
              <w:left w:w="53" w:type="dxa"/>
              <w:bottom w:w="0" w:type="dxa"/>
              <w:right w:w="53" w:type="dxa"/>
            </w:tcMar>
            <w:vAlign w:val="bottom"/>
          </w:tcPr>
          <w:p w14:paraId="3D5380A4" w14:textId="77777777" w:rsidR="00A12746" w:rsidRDefault="0073489E">
            <w:pPr>
              <w:keepNext/>
              <w:tabs>
                <w:tab w:val="right" w:pos="4500"/>
              </w:tabs>
              <w:spacing w:before="75" w:after="30" w:line="271" w:lineRule="auto"/>
              <w:jc w:val="center"/>
              <w:rPr>
                <w:rFonts w:ascii="Arial" w:eastAsia="Arial" w:hAnsi="Arial" w:cs="Arial"/>
                <w:b/>
                <w:sz w:val="16"/>
              </w:rPr>
            </w:pPr>
            <w:r>
              <w:rPr>
                <w:rFonts w:ascii="Arial" w:eastAsia="Arial" w:hAnsi="Arial" w:cs="Arial"/>
                <w:b/>
                <w:sz w:val="16"/>
              </w:rPr>
              <w:t>Average Reported Summary Compensation Table Total for Non-PEO NEOs</w:t>
            </w:r>
          </w:p>
        </w:tc>
        <w:tc>
          <w:tcPr>
            <w:tcW w:w="1380" w:type="dxa"/>
            <w:vMerge w:val="restart"/>
            <w:tcBorders>
              <w:top w:val="nil"/>
              <w:left w:val="nil"/>
              <w:bottom w:val="nil"/>
              <w:right w:val="nil"/>
            </w:tcBorders>
            <w:tcMar>
              <w:top w:w="0" w:type="dxa"/>
              <w:left w:w="53" w:type="dxa"/>
              <w:bottom w:w="0" w:type="dxa"/>
              <w:right w:w="53" w:type="dxa"/>
            </w:tcMar>
            <w:vAlign w:val="bottom"/>
          </w:tcPr>
          <w:p w14:paraId="477AE0C1" w14:textId="77777777" w:rsidR="00A12746" w:rsidRDefault="0073489E">
            <w:pPr>
              <w:keepNext/>
              <w:spacing w:before="75" w:after="30" w:line="271" w:lineRule="auto"/>
              <w:jc w:val="center"/>
            </w:pPr>
            <w:r>
              <w:rPr>
                <w:rFonts w:ascii="Arial" w:eastAsia="Arial" w:hAnsi="Arial" w:cs="Arial"/>
                <w:b/>
                <w:color w:val="000000"/>
                <w:sz w:val="16"/>
              </w:rPr>
              <w:t>Average Reported Value of Equity Awards</w:t>
            </w:r>
          </w:p>
        </w:tc>
        <w:tc>
          <w:tcPr>
            <w:tcW w:w="1380" w:type="dxa"/>
            <w:vMerge w:val="restart"/>
            <w:tcBorders>
              <w:top w:val="nil"/>
              <w:left w:val="nil"/>
              <w:bottom w:val="nil"/>
              <w:right w:val="nil"/>
            </w:tcBorders>
            <w:tcMar>
              <w:top w:w="0" w:type="dxa"/>
              <w:left w:w="53" w:type="dxa"/>
              <w:bottom w:w="0" w:type="dxa"/>
              <w:right w:w="53" w:type="dxa"/>
            </w:tcMar>
            <w:vAlign w:val="bottom"/>
          </w:tcPr>
          <w:p w14:paraId="500D2966" w14:textId="77777777" w:rsidR="00A12746" w:rsidRDefault="0073489E">
            <w:pPr>
              <w:keepNext/>
              <w:spacing w:before="75" w:after="30"/>
              <w:jc w:val="center"/>
              <w:rPr>
                <w:rFonts w:ascii="Arial" w:eastAsia="Arial" w:hAnsi="Arial" w:cs="Arial"/>
                <w:b/>
                <w:sz w:val="16"/>
              </w:rPr>
            </w:pPr>
            <w:r>
              <w:rPr>
                <w:rFonts w:ascii="Arial" w:eastAsia="Arial" w:hAnsi="Arial" w:cs="Arial"/>
                <w:b/>
                <w:sz w:val="16"/>
              </w:rPr>
              <w:t>Average Equity Awa</w:t>
            </w:r>
            <w:r>
              <w:rPr>
                <w:rFonts w:ascii="Arial" w:eastAsia="Arial" w:hAnsi="Arial" w:cs="Arial"/>
                <w:b/>
                <w:sz w:val="16"/>
              </w:rPr>
              <w:t xml:space="preserve">rd Adjustments </w:t>
            </w:r>
            <w:r>
              <w:rPr>
                <w:rFonts w:ascii="Arial" w:eastAsia="Arial" w:hAnsi="Arial" w:cs="Arial"/>
                <w:b/>
                <w:sz w:val="16"/>
                <w:vertAlign w:val="superscript"/>
              </w:rPr>
              <w:t>(a)</w:t>
            </w:r>
          </w:p>
        </w:tc>
        <w:tc>
          <w:tcPr>
            <w:tcW w:w="1380" w:type="dxa"/>
            <w:vMerge w:val="restart"/>
            <w:tcBorders>
              <w:top w:val="nil"/>
              <w:left w:val="nil"/>
              <w:bottom w:val="nil"/>
              <w:right w:val="nil"/>
            </w:tcBorders>
            <w:tcMar>
              <w:top w:w="0" w:type="dxa"/>
              <w:left w:w="53" w:type="dxa"/>
              <w:bottom w:w="0" w:type="dxa"/>
              <w:right w:w="53" w:type="dxa"/>
            </w:tcMar>
            <w:vAlign w:val="bottom"/>
          </w:tcPr>
          <w:p w14:paraId="23FA0D5E" w14:textId="77777777" w:rsidR="00A12746" w:rsidRDefault="0073489E">
            <w:pPr>
              <w:keepNext/>
              <w:spacing w:before="75" w:after="30"/>
              <w:jc w:val="center"/>
            </w:pPr>
            <w:r>
              <w:rPr>
                <w:rFonts w:ascii="Arial" w:eastAsia="Arial" w:hAnsi="Arial" w:cs="Arial"/>
                <w:b/>
                <w:color w:val="000000"/>
                <w:sz w:val="16"/>
              </w:rPr>
              <w:t>Average Compensation Actually Paid to Non-PEO NEOs</w:t>
            </w:r>
          </w:p>
        </w:tc>
      </w:tr>
      <w:tr w:rsidR="00A12746" w14:paraId="00271DDC" w14:textId="77777777">
        <w:trPr>
          <w:cantSplit/>
          <w:trHeight w:hRule="exact" w:val="585"/>
        </w:trPr>
        <w:tc>
          <w:tcPr>
            <w:tcW w:w="705" w:type="dxa"/>
            <w:vMerge/>
            <w:tcBorders>
              <w:top w:val="nil"/>
              <w:left w:val="nil"/>
              <w:bottom w:val="single" w:sz="8" w:space="0" w:color="000000"/>
              <w:right w:val="nil"/>
            </w:tcBorders>
          </w:tcPr>
          <w:p w14:paraId="7BE802B1" w14:textId="77777777" w:rsidR="00A12746" w:rsidRDefault="00A12746">
            <w:pPr>
              <w:keepNext/>
            </w:pPr>
          </w:p>
        </w:tc>
        <w:tc>
          <w:tcPr>
            <w:tcW w:w="1380" w:type="dxa"/>
            <w:vMerge/>
            <w:tcBorders>
              <w:top w:val="nil"/>
              <w:left w:val="nil"/>
              <w:bottom w:val="single" w:sz="8" w:space="0" w:color="000000"/>
              <w:right w:val="nil"/>
            </w:tcBorders>
          </w:tcPr>
          <w:p w14:paraId="0EBC29E1" w14:textId="77777777" w:rsidR="00A12746" w:rsidRDefault="00A12746">
            <w:pPr>
              <w:keepNext/>
            </w:pPr>
          </w:p>
        </w:tc>
        <w:tc>
          <w:tcPr>
            <w:tcW w:w="1380" w:type="dxa"/>
            <w:vMerge/>
            <w:tcBorders>
              <w:top w:val="nil"/>
              <w:left w:val="nil"/>
              <w:bottom w:val="single" w:sz="8" w:space="0" w:color="000000"/>
              <w:right w:val="nil"/>
            </w:tcBorders>
          </w:tcPr>
          <w:p w14:paraId="639F4DAA" w14:textId="77777777" w:rsidR="00A12746" w:rsidRDefault="00A12746">
            <w:pPr>
              <w:keepNext/>
            </w:pPr>
          </w:p>
        </w:tc>
        <w:tc>
          <w:tcPr>
            <w:tcW w:w="1380" w:type="dxa"/>
            <w:vMerge/>
            <w:tcBorders>
              <w:top w:val="nil"/>
              <w:left w:val="nil"/>
              <w:bottom w:val="single" w:sz="8" w:space="0" w:color="000000"/>
              <w:right w:val="nil"/>
            </w:tcBorders>
          </w:tcPr>
          <w:p w14:paraId="7173640C" w14:textId="77777777" w:rsidR="00A12746" w:rsidRDefault="00A12746">
            <w:pPr>
              <w:keepNext/>
            </w:pPr>
          </w:p>
        </w:tc>
        <w:tc>
          <w:tcPr>
            <w:tcW w:w="1380" w:type="dxa"/>
            <w:vMerge/>
            <w:tcBorders>
              <w:top w:val="nil"/>
              <w:left w:val="nil"/>
              <w:bottom w:val="single" w:sz="8" w:space="0" w:color="000000"/>
              <w:right w:val="nil"/>
            </w:tcBorders>
          </w:tcPr>
          <w:p w14:paraId="72D212C6" w14:textId="77777777" w:rsidR="00A12746" w:rsidRDefault="00A12746">
            <w:pPr>
              <w:keepNext/>
            </w:pPr>
          </w:p>
        </w:tc>
      </w:tr>
      <w:tr w:rsidR="00A12746" w14:paraId="3EAC295C" w14:textId="77777777">
        <w:trPr>
          <w:cantSplit/>
          <w:trHeight w:hRule="exact" w:val="285"/>
        </w:trPr>
        <w:tc>
          <w:tcPr>
            <w:tcW w:w="705" w:type="dxa"/>
            <w:tcBorders>
              <w:top w:val="single" w:sz="8" w:space="0" w:color="000000"/>
              <w:left w:val="nil"/>
              <w:bottom w:val="single" w:sz="8" w:space="0" w:color="898A8D"/>
              <w:right w:val="nil"/>
            </w:tcBorders>
            <w:tcMar>
              <w:top w:w="0" w:type="dxa"/>
              <w:left w:w="53" w:type="dxa"/>
              <w:bottom w:w="0" w:type="dxa"/>
              <w:right w:w="53" w:type="dxa"/>
            </w:tcMar>
            <w:vAlign w:val="bottom"/>
          </w:tcPr>
          <w:p w14:paraId="77B131FF" w14:textId="77777777" w:rsidR="00A12746" w:rsidRDefault="0073489E">
            <w:pPr>
              <w:keepNext/>
              <w:spacing w:before="55" w:after="30"/>
              <w:jc w:val="center"/>
            </w:pPr>
            <w:r>
              <w:rPr>
                <w:rFonts w:ascii="Arial" w:eastAsia="Arial" w:hAnsi="Arial" w:cs="Arial"/>
                <w:color w:val="000000"/>
                <w:sz w:val="16"/>
              </w:rPr>
              <w:t>2022</w:t>
            </w:r>
          </w:p>
        </w:tc>
        <w:tc>
          <w:tcPr>
            <w:tcW w:w="1380" w:type="dxa"/>
            <w:tcBorders>
              <w:top w:val="single" w:sz="8" w:space="0" w:color="000000"/>
              <w:left w:val="nil"/>
              <w:bottom w:val="single" w:sz="8" w:space="0" w:color="898A8D"/>
              <w:right w:val="nil"/>
            </w:tcBorders>
            <w:tcMar>
              <w:top w:w="0" w:type="dxa"/>
              <w:left w:w="0" w:type="dxa"/>
              <w:bottom w:w="0" w:type="dxa"/>
              <w:right w:w="15" w:type="dxa"/>
            </w:tcMar>
            <w:vAlign w:val="bottom"/>
          </w:tcPr>
          <w:p w14:paraId="63D802DD"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2,554,239</w:t>
            </w:r>
            <w:r>
              <w:rPr>
                <w:rFonts w:ascii="Arial" w:eastAsia="Arial" w:hAnsi="Arial" w:cs="Arial"/>
                <w:color w:val="000000"/>
                <w:sz w:val="16"/>
              </w:rPr>
              <w:tab/>
            </w:r>
          </w:p>
        </w:tc>
        <w:tc>
          <w:tcPr>
            <w:tcW w:w="1380" w:type="dxa"/>
            <w:tcBorders>
              <w:top w:val="single" w:sz="8" w:space="0" w:color="000000"/>
              <w:left w:val="nil"/>
              <w:bottom w:val="single" w:sz="8" w:space="0" w:color="898A8D"/>
              <w:right w:val="nil"/>
            </w:tcBorders>
            <w:tcMar>
              <w:top w:w="0" w:type="dxa"/>
              <w:left w:w="0" w:type="dxa"/>
              <w:bottom w:w="0" w:type="dxa"/>
              <w:right w:w="15" w:type="dxa"/>
            </w:tcMar>
            <w:vAlign w:val="bottom"/>
          </w:tcPr>
          <w:p w14:paraId="70F2D0D8" w14:textId="77777777" w:rsidR="00A12746" w:rsidRDefault="0073489E">
            <w:pPr>
              <w:keepNext/>
              <w:tabs>
                <w:tab w:val="left" w:pos="477"/>
              </w:tabs>
              <w:spacing w:before="55" w:after="30"/>
              <w:jc w:val="right"/>
            </w:pPr>
            <w:r>
              <w:rPr>
                <w:rFonts w:ascii="Arial" w:eastAsia="Arial" w:hAnsi="Arial" w:cs="Arial"/>
                <w:color w:val="000000"/>
                <w:sz w:val="16"/>
              </w:rPr>
              <w:t>$</w:t>
            </w:r>
            <w:r>
              <w:rPr>
                <w:rFonts w:ascii="Arial" w:eastAsia="Arial" w:hAnsi="Arial" w:cs="Arial"/>
                <w:color w:val="000000"/>
                <w:sz w:val="16"/>
              </w:rPr>
              <w:tab/>
              <w:t>(1,324,933)</w:t>
            </w:r>
          </w:p>
        </w:tc>
        <w:tc>
          <w:tcPr>
            <w:tcW w:w="1380" w:type="dxa"/>
            <w:tcBorders>
              <w:top w:val="single" w:sz="8" w:space="0" w:color="000000"/>
              <w:left w:val="nil"/>
              <w:bottom w:val="single" w:sz="8" w:space="0" w:color="898A8D"/>
              <w:right w:val="nil"/>
            </w:tcBorders>
            <w:tcMar>
              <w:top w:w="0" w:type="dxa"/>
              <w:left w:w="0" w:type="dxa"/>
              <w:bottom w:w="0" w:type="dxa"/>
              <w:right w:w="15" w:type="dxa"/>
            </w:tcMar>
            <w:vAlign w:val="bottom"/>
          </w:tcPr>
          <w:p w14:paraId="2E42D246" w14:textId="77777777" w:rsidR="00A12746" w:rsidRDefault="0073489E">
            <w:pPr>
              <w:keepNext/>
              <w:tabs>
                <w:tab w:val="left" w:pos="683"/>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782,982</w:t>
            </w:r>
            <w:r>
              <w:rPr>
                <w:rFonts w:ascii="Arial" w:eastAsia="Arial" w:hAnsi="Arial" w:cs="Arial"/>
                <w:color w:val="000000"/>
                <w:sz w:val="16"/>
              </w:rPr>
              <w:tab/>
            </w:r>
          </w:p>
        </w:tc>
        <w:tc>
          <w:tcPr>
            <w:tcW w:w="1380" w:type="dxa"/>
            <w:tcBorders>
              <w:top w:val="single" w:sz="8" w:space="0" w:color="000000"/>
              <w:left w:val="nil"/>
              <w:bottom w:val="single" w:sz="8" w:space="0" w:color="898A8D"/>
              <w:right w:val="nil"/>
            </w:tcBorders>
            <w:tcMar>
              <w:top w:w="0" w:type="dxa"/>
              <w:left w:w="0" w:type="dxa"/>
              <w:bottom w:w="0" w:type="dxa"/>
              <w:right w:w="15" w:type="dxa"/>
            </w:tcMar>
            <w:vAlign w:val="bottom"/>
          </w:tcPr>
          <w:p w14:paraId="54899F2B"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2,012,288</w:t>
            </w:r>
            <w:r>
              <w:rPr>
                <w:rFonts w:ascii="Arial" w:eastAsia="Arial" w:hAnsi="Arial" w:cs="Arial"/>
                <w:color w:val="000000"/>
                <w:sz w:val="16"/>
              </w:rPr>
              <w:tab/>
            </w:r>
          </w:p>
        </w:tc>
      </w:tr>
      <w:tr w:rsidR="00A12746" w14:paraId="3BC7C938" w14:textId="77777777">
        <w:trPr>
          <w:cantSplit/>
          <w:trHeight w:hRule="exact" w:val="285"/>
        </w:trPr>
        <w:tc>
          <w:tcPr>
            <w:tcW w:w="70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DBB881C" w14:textId="77777777" w:rsidR="00A12746" w:rsidRDefault="0073489E">
            <w:pPr>
              <w:keepNext/>
              <w:spacing w:before="55" w:after="30"/>
              <w:jc w:val="center"/>
            </w:pPr>
            <w:r>
              <w:rPr>
                <w:rFonts w:ascii="Arial" w:eastAsia="Arial" w:hAnsi="Arial" w:cs="Arial"/>
                <w:color w:val="000000"/>
                <w:sz w:val="16"/>
              </w:rPr>
              <w:t>2021</w:t>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E618445"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2,400,219</w:t>
            </w:r>
            <w:r>
              <w:rPr>
                <w:rFonts w:ascii="Arial" w:eastAsia="Arial" w:hAnsi="Arial" w:cs="Arial"/>
                <w:color w:val="000000"/>
                <w:sz w:val="16"/>
              </w:rPr>
              <w:tab/>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E1C2CB4" w14:textId="77777777" w:rsidR="00A12746" w:rsidRDefault="0073489E">
            <w:pPr>
              <w:keepNext/>
              <w:tabs>
                <w:tab w:val="left" w:pos="477"/>
              </w:tabs>
              <w:spacing w:before="55" w:after="30"/>
              <w:jc w:val="right"/>
            </w:pPr>
            <w:r>
              <w:rPr>
                <w:rFonts w:ascii="Arial" w:eastAsia="Arial" w:hAnsi="Arial" w:cs="Arial"/>
                <w:color w:val="000000"/>
                <w:sz w:val="16"/>
              </w:rPr>
              <w:t>$</w:t>
            </w:r>
            <w:r>
              <w:rPr>
                <w:rFonts w:ascii="Arial" w:eastAsia="Arial" w:hAnsi="Arial" w:cs="Arial"/>
                <w:color w:val="000000"/>
                <w:sz w:val="16"/>
              </w:rPr>
              <w:tab/>
              <w:t>(1,143,444)</w:t>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9EB9C80"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1,970,318</w:t>
            </w:r>
            <w:r>
              <w:rPr>
                <w:rFonts w:ascii="Arial" w:eastAsia="Arial" w:hAnsi="Arial" w:cs="Arial"/>
                <w:color w:val="000000"/>
                <w:sz w:val="16"/>
              </w:rPr>
              <w:tab/>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EDFD3AA" w14:textId="77777777" w:rsidR="00A12746" w:rsidRDefault="0073489E">
            <w:pPr>
              <w:keepNext/>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3,227,093</w:t>
            </w:r>
            <w:r>
              <w:rPr>
                <w:rFonts w:ascii="Arial" w:eastAsia="Arial" w:hAnsi="Arial" w:cs="Arial"/>
                <w:color w:val="000000"/>
                <w:sz w:val="16"/>
              </w:rPr>
              <w:tab/>
            </w:r>
          </w:p>
        </w:tc>
      </w:tr>
      <w:tr w:rsidR="00A12746" w14:paraId="39EB1591" w14:textId="77777777">
        <w:trPr>
          <w:cantSplit/>
          <w:trHeight w:hRule="exact" w:val="285"/>
        </w:trPr>
        <w:tc>
          <w:tcPr>
            <w:tcW w:w="70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A7F467A" w14:textId="77777777" w:rsidR="00A12746" w:rsidRDefault="0073489E">
            <w:pPr>
              <w:spacing w:before="55" w:after="30"/>
              <w:jc w:val="center"/>
            </w:pPr>
            <w:r>
              <w:rPr>
                <w:rFonts w:ascii="Arial" w:eastAsia="Arial" w:hAnsi="Arial" w:cs="Arial"/>
                <w:color w:val="000000"/>
                <w:sz w:val="16"/>
              </w:rPr>
              <w:t>2020</w:t>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FBFAE0D" w14:textId="77777777" w:rsidR="00A12746" w:rsidRDefault="0073489E">
            <w:pPr>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2,413,795</w:t>
            </w:r>
            <w:r>
              <w:rPr>
                <w:rFonts w:ascii="Arial" w:eastAsia="Arial" w:hAnsi="Arial" w:cs="Arial"/>
                <w:color w:val="000000"/>
                <w:sz w:val="16"/>
              </w:rPr>
              <w:tab/>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785331D" w14:textId="77777777" w:rsidR="00A12746" w:rsidRDefault="0073489E">
            <w:pPr>
              <w:tabs>
                <w:tab w:val="left" w:pos="477"/>
              </w:tabs>
              <w:spacing w:before="55" w:after="30"/>
              <w:jc w:val="right"/>
            </w:pPr>
            <w:r>
              <w:rPr>
                <w:rFonts w:ascii="Arial" w:eastAsia="Arial" w:hAnsi="Arial" w:cs="Arial"/>
                <w:color w:val="000000"/>
                <w:sz w:val="16"/>
              </w:rPr>
              <w:t>$</w:t>
            </w:r>
            <w:r>
              <w:rPr>
                <w:rFonts w:ascii="Arial" w:eastAsia="Arial" w:hAnsi="Arial" w:cs="Arial"/>
                <w:color w:val="000000"/>
                <w:sz w:val="16"/>
              </w:rPr>
              <w:tab/>
              <w:t>(1,430,682)</w:t>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C06CC41" w14:textId="77777777" w:rsidR="00A12746" w:rsidRDefault="0073489E">
            <w:pPr>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t>1,145,880</w:t>
            </w:r>
            <w:r>
              <w:rPr>
                <w:rFonts w:ascii="Arial" w:eastAsia="Arial" w:hAnsi="Arial" w:cs="Arial"/>
                <w:color w:val="000000"/>
                <w:sz w:val="16"/>
              </w:rPr>
              <w:tab/>
            </w: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BD6C908" w14:textId="77777777" w:rsidR="00A12746" w:rsidRDefault="0073489E">
            <w:pPr>
              <w:tabs>
                <w:tab w:val="left" w:pos="550"/>
                <w:tab w:val="left" w:pos="1312"/>
              </w:tabs>
              <w:spacing w:before="5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2,128,993</w:t>
            </w:r>
            <w:r>
              <w:rPr>
                <w:rFonts w:ascii="Arial" w:eastAsia="Arial" w:hAnsi="Arial" w:cs="Arial"/>
                <w:color w:val="000000"/>
                <w:sz w:val="16"/>
              </w:rPr>
              <w:tab/>
            </w:r>
          </w:p>
        </w:tc>
      </w:tr>
    </w:tbl>
    <w:p w14:paraId="0AA73777" w14:textId="77777777" w:rsidR="00A12746" w:rsidRDefault="0073489E">
      <w:pPr>
        <w:keepLines/>
        <w:widowControl w:val="0"/>
        <w:tabs>
          <w:tab w:val="left" w:pos="900"/>
        </w:tabs>
        <w:spacing w:before="200" w:after="200" w:line="288" w:lineRule="auto"/>
        <w:ind w:left="630"/>
        <w:rPr>
          <w:sz w:val="20"/>
        </w:rPr>
      </w:pPr>
      <w:r>
        <w:rPr>
          <w:rFonts w:ascii="Arial" w:eastAsia="Arial" w:hAnsi="Arial" w:cs="Arial"/>
          <w:sz w:val="16"/>
        </w:rPr>
        <w:t>(a)</w:t>
      </w:r>
      <w:r>
        <w:rPr>
          <w:rFonts w:ascii="Arial" w:eastAsia="Arial" w:hAnsi="Arial" w:cs="Arial"/>
          <w:sz w:val="16"/>
        </w:rPr>
        <w:tab/>
        <w:t>The amounts deducted or added in calculating the total average equity award adjustments are as follows</w:t>
      </w:r>
      <w:r>
        <w:rPr>
          <w:sz w:val="20"/>
        </w:rPr>
        <w:t>:</w:t>
      </w:r>
    </w:p>
    <w:tbl>
      <w:tblPr>
        <w:tblW w:w="853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05"/>
        <w:gridCol w:w="1305"/>
        <w:gridCol w:w="1305"/>
        <w:gridCol w:w="1305"/>
        <w:gridCol w:w="1305"/>
        <w:gridCol w:w="1305"/>
      </w:tblGrid>
      <w:tr w:rsidR="00A12746" w14:paraId="3B8EDDAE" w14:textId="77777777">
        <w:trPr>
          <w:cantSplit/>
          <w:trHeight w:hRule="exact" w:val="585"/>
        </w:trPr>
        <w:tc>
          <w:tcPr>
            <w:tcW w:w="705" w:type="dxa"/>
            <w:vMerge w:val="restart"/>
            <w:tcBorders>
              <w:top w:val="nil"/>
              <w:left w:val="nil"/>
              <w:bottom w:val="nil"/>
              <w:right w:val="nil"/>
            </w:tcBorders>
            <w:tcMar>
              <w:top w:w="0" w:type="dxa"/>
              <w:left w:w="53" w:type="dxa"/>
              <w:bottom w:w="0" w:type="dxa"/>
              <w:right w:w="53" w:type="dxa"/>
            </w:tcMar>
            <w:vAlign w:val="bottom"/>
          </w:tcPr>
          <w:p w14:paraId="4C079743" w14:textId="77777777" w:rsidR="00A12746" w:rsidRDefault="00A12746">
            <w:pPr>
              <w:keepNext/>
              <w:tabs>
                <w:tab w:val="center" w:pos="200"/>
                <w:tab w:val="left" w:pos="400"/>
              </w:tabs>
              <w:spacing w:before="75" w:line="271" w:lineRule="auto"/>
              <w:jc w:val="center"/>
              <w:rPr>
                <w:rFonts w:ascii="Arial" w:eastAsia="Arial" w:hAnsi="Arial" w:cs="Arial"/>
                <w:b/>
                <w:sz w:val="16"/>
              </w:rPr>
            </w:pPr>
          </w:p>
          <w:p w14:paraId="5A42C6AC" w14:textId="77777777" w:rsidR="00A12746" w:rsidRDefault="00A12746">
            <w:pPr>
              <w:tabs>
                <w:tab w:val="center" w:pos="200"/>
                <w:tab w:val="left" w:pos="400"/>
              </w:tabs>
              <w:spacing w:line="271" w:lineRule="auto"/>
              <w:jc w:val="center"/>
              <w:rPr>
                <w:rFonts w:ascii="Arial" w:eastAsia="Arial" w:hAnsi="Arial" w:cs="Arial"/>
                <w:b/>
                <w:sz w:val="16"/>
              </w:rPr>
            </w:pPr>
          </w:p>
          <w:p w14:paraId="4ECC8C73" w14:textId="77777777" w:rsidR="00A12746" w:rsidRDefault="00A12746">
            <w:pPr>
              <w:tabs>
                <w:tab w:val="center" w:pos="200"/>
                <w:tab w:val="left" w:pos="400"/>
              </w:tabs>
              <w:spacing w:line="271" w:lineRule="auto"/>
              <w:jc w:val="center"/>
              <w:rPr>
                <w:rFonts w:ascii="Arial" w:eastAsia="Arial" w:hAnsi="Arial" w:cs="Arial"/>
                <w:b/>
                <w:sz w:val="16"/>
              </w:rPr>
            </w:pPr>
          </w:p>
          <w:p w14:paraId="1834FB0F" w14:textId="77777777" w:rsidR="00A12746" w:rsidRDefault="0073489E">
            <w:pPr>
              <w:tabs>
                <w:tab w:val="center" w:pos="200"/>
                <w:tab w:val="left" w:pos="400"/>
              </w:tabs>
              <w:spacing w:after="30" w:line="271" w:lineRule="auto"/>
              <w:jc w:val="center"/>
              <w:rPr>
                <w:rFonts w:ascii="Arial" w:eastAsia="Arial" w:hAnsi="Arial" w:cs="Arial"/>
                <w:b/>
                <w:sz w:val="16"/>
              </w:rPr>
            </w:pPr>
            <w:r>
              <w:rPr>
                <w:rFonts w:ascii="Arial" w:eastAsia="Arial" w:hAnsi="Arial" w:cs="Arial"/>
                <w:b/>
                <w:sz w:val="16"/>
              </w:rPr>
              <w:t>Year</w:t>
            </w:r>
          </w:p>
        </w:tc>
        <w:tc>
          <w:tcPr>
            <w:tcW w:w="1305" w:type="dxa"/>
            <w:vMerge w:val="restart"/>
            <w:tcBorders>
              <w:top w:val="nil"/>
              <w:left w:val="nil"/>
              <w:bottom w:val="nil"/>
              <w:right w:val="nil"/>
            </w:tcBorders>
            <w:tcMar>
              <w:top w:w="0" w:type="dxa"/>
              <w:left w:w="53" w:type="dxa"/>
              <w:bottom w:w="0" w:type="dxa"/>
              <w:right w:w="53" w:type="dxa"/>
            </w:tcMar>
            <w:vAlign w:val="bottom"/>
          </w:tcPr>
          <w:p w14:paraId="43903BC6" w14:textId="77777777" w:rsidR="00A12746" w:rsidRDefault="0073489E">
            <w:pPr>
              <w:keepNext/>
              <w:tabs>
                <w:tab w:val="right" w:pos="4500"/>
              </w:tabs>
              <w:spacing w:before="75" w:after="30" w:line="271" w:lineRule="auto"/>
              <w:jc w:val="center"/>
              <w:rPr>
                <w:rFonts w:ascii="Arial" w:eastAsia="Arial" w:hAnsi="Arial" w:cs="Arial"/>
                <w:b/>
                <w:sz w:val="16"/>
              </w:rPr>
            </w:pPr>
            <w:r>
              <w:rPr>
                <w:rFonts w:ascii="Arial" w:eastAsia="Arial" w:hAnsi="Arial" w:cs="Arial"/>
                <w:b/>
                <w:sz w:val="16"/>
              </w:rPr>
              <w:t>Average Year End Fair Value of Equity Awards</w:t>
            </w:r>
          </w:p>
        </w:tc>
        <w:tc>
          <w:tcPr>
            <w:tcW w:w="1305" w:type="dxa"/>
            <w:vMerge w:val="restart"/>
            <w:tcBorders>
              <w:top w:val="nil"/>
              <w:left w:val="nil"/>
              <w:bottom w:val="nil"/>
              <w:right w:val="nil"/>
            </w:tcBorders>
            <w:tcMar>
              <w:top w:w="0" w:type="dxa"/>
              <w:left w:w="53" w:type="dxa"/>
              <w:bottom w:w="0" w:type="dxa"/>
              <w:right w:w="53" w:type="dxa"/>
            </w:tcMar>
            <w:vAlign w:val="bottom"/>
          </w:tcPr>
          <w:p w14:paraId="0F520628" w14:textId="77777777" w:rsidR="00A12746" w:rsidRDefault="0073489E">
            <w:pPr>
              <w:keepNext/>
              <w:spacing w:before="75" w:after="30" w:line="271" w:lineRule="auto"/>
              <w:jc w:val="center"/>
            </w:pPr>
            <w:r>
              <w:rPr>
                <w:rFonts w:ascii="Arial" w:eastAsia="Arial" w:hAnsi="Arial" w:cs="Arial"/>
                <w:b/>
                <w:color w:val="000000"/>
                <w:sz w:val="16"/>
              </w:rPr>
              <w:t xml:space="preserve">Year over Year Average Change in Fair Value of Outstanding and Unvested </w:t>
            </w:r>
            <w:r>
              <w:rPr>
                <w:rFonts w:ascii="Arial" w:eastAsia="Arial" w:hAnsi="Arial" w:cs="Arial"/>
                <w:b/>
                <w:color w:val="000000"/>
                <w:sz w:val="16"/>
              </w:rPr>
              <w:t>Equity Awards</w:t>
            </w:r>
          </w:p>
        </w:tc>
        <w:tc>
          <w:tcPr>
            <w:tcW w:w="1305" w:type="dxa"/>
            <w:vMerge w:val="restart"/>
            <w:tcBorders>
              <w:top w:val="nil"/>
              <w:left w:val="nil"/>
              <w:bottom w:val="nil"/>
              <w:right w:val="nil"/>
            </w:tcBorders>
            <w:tcMar>
              <w:top w:w="0" w:type="dxa"/>
              <w:left w:w="53" w:type="dxa"/>
              <w:bottom w:w="0" w:type="dxa"/>
              <w:right w:w="53" w:type="dxa"/>
            </w:tcMar>
            <w:vAlign w:val="bottom"/>
          </w:tcPr>
          <w:p w14:paraId="58C2DD3C" w14:textId="77777777" w:rsidR="00A12746" w:rsidRDefault="0073489E">
            <w:pPr>
              <w:keepNext/>
              <w:spacing w:before="75" w:after="30"/>
              <w:jc w:val="center"/>
            </w:pPr>
            <w:r>
              <w:rPr>
                <w:rFonts w:ascii="Arial" w:eastAsia="Arial" w:hAnsi="Arial" w:cs="Arial"/>
                <w:b/>
                <w:color w:val="000000"/>
                <w:sz w:val="16"/>
              </w:rPr>
              <w:t>Year over year Average Change in Fair Value of Equity Awards Granted in Prior Years that Vested in the Year</w:t>
            </w:r>
          </w:p>
        </w:tc>
        <w:tc>
          <w:tcPr>
            <w:tcW w:w="1305" w:type="dxa"/>
            <w:vMerge w:val="restart"/>
            <w:tcBorders>
              <w:top w:val="nil"/>
              <w:left w:val="nil"/>
              <w:bottom w:val="nil"/>
              <w:right w:val="nil"/>
            </w:tcBorders>
            <w:tcMar>
              <w:top w:w="0" w:type="dxa"/>
              <w:left w:w="53" w:type="dxa"/>
              <w:bottom w:w="0" w:type="dxa"/>
              <w:right w:w="53" w:type="dxa"/>
            </w:tcMar>
            <w:vAlign w:val="bottom"/>
          </w:tcPr>
          <w:p w14:paraId="46AE232F" w14:textId="77777777" w:rsidR="00A12746" w:rsidRDefault="0073489E">
            <w:pPr>
              <w:keepNext/>
              <w:spacing w:before="75" w:after="30"/>
              <w:jc w:val="center"/>
            </w:pPr>
            <w:r>
              <w:rPr>
                <w:rFonts w:ascii="Arial" w:eastAsia="Arial" w:hAnsi="Arial" w:cs="Arial"/>
                <w:b/>
                <w:color w:val="000000"/>
                <w:sz w:val="16"/>
              </w:rPr>
              <w:t>Average Fair Value at the End of the Prior Year of Equity Awards that Failed to Meet Vesting Conditions in the Year</w:t>
            </w:r>
          </w:p>
        </w:tc>
        <w:tc>
          <w:tcPr>
            <w:tcW w:w="1305" w:type="dxa"/>
            <w:vMerge w:val="restart"/>
            <w:tcBorders>
              <w:top w:val="nil"/>
              <w:left w:val="nil"/>
              <w:bottom w:val="nil"/>
              <w:right w:val="nil"/>
            </w:tcBorders>
            <w:tcMar>
              <w:top w:w="0" w:type="dxa"/>
              <w:left w:w="53" w:type="dxa"/>
              <w:bottom w:w="0" w:type="dxa"/>
              <w:right w:w="53" w:type="dxa"/>
            </w:tcMar>
            <w:vAlign w:val="bottom"/>
          </w:tcPr>
          <w:p w14:paraId="21889A7E" w14:textId="77777777" w:rsidR="00A12746" w:rsidRDefault="0073489E">
            <w:pPr>
              <w:keepNext/>
              <w:spacing w:before="75" w:after="30"/>
              <w:jc w:val="center"/>
            </w:pPr>
            <w:r>
              <w:rPr>
                <w:rFonts w:ascii="Arial" w:eastAsia="Arial" w:hAnsi="Arial" w:cs="Arial"/>
                <w:b/>
                <w:color w:val="000000"/>
                <w:sz w:val="16"/>
              </w:rPr>
              <w:t>Average Value of D</w:t>
            </w:r>
            <w:r>
              <w:rPr>
                <w:rFonts w:ascii="Arial" w:eastAsia="Arial" w:hAnsi="Arial" w:cs="Arial"/>
                <w:b/>
                <w:color w:val="000000"/>
                <w:sz w:val="16"/>
              </w:rPr>
              <w:t>ividend or other Earnings Paid on Stock or Option Awards not Otherwise Reflected in Fair Value or Total Compensation</w:t>
            </w:r>
          </w:p>
        </w:tc>
        <w:tc>
          <w:tcPr>
            <w:tcW w:w="1305" w:type="dxa"/>
            <w:vMerge w:val="restart"/>
            <w:tcBorders>
              <w:top w:val="nil"/>
              <w:left w:val="nil"/>
              <w:bottom w:val="nil"/>
              <w:right w:val="nil"/>
            </w:tcBorders>
            <w:tcMar>
              <w:top w:w="0" w:type="dxa"/>
              <w:left w:w="53" w:type="dxa"/>
              <w:bottom w:w="0" w:type="dxa"/>
              <w:right w:w="53" w:type="dxa"/>
            </w:tcMar>
            <w:vAlign w:val="bottom"/>
          </w:tcPr>
          <w:p w14:paraId="109B9424" w14:textId="77777777" w:rsidR="00A12746" w:rsidRDefault="0073489E">
            <w:pPr>
              <w:keepNext/>
              <w:spacing w:before="75" w:after="30"/>
              <w:jc w:val="center"/>
            </w:pPr>
            <w:r>
              <w:rPr>
                <w:rFonts w:ascii="Arial" w:eastAsia="Arial" w:hAnsi="Arial" w:cs="Arial"/>
                <w:b/>
                <w:color w:val="000000"/>
                <w:sz w:val="16"/>
              </w:rPr>
              <w:t>Total Average Equity Award Adjustments</w:t>
            </w:r>
          </w:p>
        </w:tc>
      </w:tr>
      <w:tr w:rsidR="00A12746" w14:paraId="39CAC0B2" w14:textId="77777777">
        <w:trPr>
          <w:cantSplit/>
          <w:trHeight w:hRule="exact" w:val="1365"/>
        </w:trPr>
        <w:tc>
          <w:tcPr>
            <w:tcW w:w="705" w:type="dxa"/>
            <w:vMerge/>
            <w:tcBorders>
              <w:top w:val="nil"/>
              <w:left w:val="nil"/>
              <w:bottom w:val="single" w:sz="8" w:space="0" w:color="00549E"/>
              <w:right w:val="nil"/>
            </w:tcBorders>
          </w:tcPr>
          <w:p w14:paraId="72DB2351" w14:textId="77777777" w:rsidR="00A12746" w:rsidRDefault="00A12746">
            <w:pPr>
              <w:keepNext/>
            </w:pPr>
          </w:p>
        </w:tc>
        <w:tc>
          <w:tcPr>
            <w:tcW w:w="1305" w:type="dxa"/>
            <w:vMerge/>
            <w:tcBorders>
              <w:top w:val="nil"/>
              <w:left w:val="nil"/>
              <w:bottom w:val="single" w:sz="8" w:space="0" w:color="00549E"/>
              <w:right w:val="nil"/>
            </w:tcBorders>
          </w:tcPr>
          <w:p w14:paraId="5BE6C2B9" w14:textId="77777777" w:rsidR="00A12746" w:rsidRDefault="00A12746">
            <w:pPr>
              <w:keepNext/>
            </w:pPr>
          </w:p>
        </w:tc>
        <w:tc>
          <w:tcPr>
            <w:tcW w:w="1305" w:type="dxa"/>
            <w:vMerge/>
            <w:tcBorders>
              <w:top w:val="nil"/>
              <w:left w:val="nil"/>
              <w:bottom w:val="single" w:sz="8" w:space="0" w:color="00549E"/>
              <w:right w:val="nil"/>
            </w:tcBorders>
          </w:tcPr>
          <w:p w14:paraId="3EC92D6A" w14:textId="77777777" w:rsidR="00A12746" w:rsidRDefault="00A12746">
            <w:pPr>
              <w:keepNext/>
            </w:pPr>
          </w:p>
        </w:tc>
        <w:tc>
          <w:tcPr>
            <w:tcW w:w="1305" w:type="dxa"/>
            <w:vMerge/>
            <w:tcBorders>
              <w:top w:val="nil"/>
              <w:left w:val="nil"/>
              <w:bottom w:val="single" w:sz="8" w:space="0" w:color="00549E"/>
              <w:right w:val="nil"/>
            </w:tcBorders>
          </w:tcPr>
          <w:p w14:paraId="46E01F2A" w14:textId="77777777" w:rsidR="00A12746" w:rsidRDefault="00A12746">
            <w:pPr>
              <w:keepNext/>
            </w:pPr>
          </w:p>
        </w:tc>
        <w:tc>
          <w:tcPr>
            <w:tcW w:w="1305" w:type="dxa"/>
            <w:vMerge/>
            <w:tcBorders>
              <w:top w:val="nil"/>
              <w:left w:val="nil"/>
              <w:bottom w:val="single" w:sz="8" w:space="0" w:color="00549E"/>
              <w:right w:val="nil"/>
            </w:tcBorders>
          </w:tcPr>
          <w:p w14:paraId="1F185811" w14:textId="77777777" w:rsidR="00A12746" w:rsidRDefault="00A12746">
            <w:pPr>
              <w:keepNext/>
            </w:pPr>
          </w:p>
        </w:tc>
        <w:tc>
          <w:tcPr>
            <w:tcW w:w="1305" w:type="dxa"/>
            <w:vMerge/>
            <w:tcBorders>
              <w:top w:val="nil"/>
              <w:left w:val="nil"/>
              <w:bottom w:val="single" w:sz="8" w:space="0" w:color="00549E"/>
              <w:right w:val="nil"/>
            </w:tcBorders>
          </w:tcPr>
          <w:p w14:paraId="03F7346F" w14:textId="77777777" w:rsidR="00A12746" w:rsidRDefault="00A12746">
            <w:pPr>
              <w:keepNext/>
            </w:pPr>
          </w:p>
        </w:tc>
        <w:tc>
          <w:tcPr>
            <w:tcW w:w="1305" w:type="dxa"/>
            <w:vMerge/>
            <w:tcBorders>
              <w:top w:val="nil"/>
              <w:left w:val="nil"/>
              <w:bottom w:val="single" w:sz="8" w:space="0" w:color="00549E"/>
              <w:right w:val="nil"/>
            </w:tcBorders>
          </w:tcPr>
          <w:p w14:paraId="3DA338E7" w14:textId="77777777" w:rsidR="00A12746" w:rsidRDefault="00A12746">
            <w:pPr>
              <w:keepNext/>
            </w:pPr>
          </w:p>
        </w:tc>
      </w:tr>
      <w:tr w:rsidR="00A12746" w14:paraId="7D64B024" w14:textId="77777777">
        <w:trPr>
          <w:cantSplit/>
          <w:trHeight w:hRule="exact" w:val="285"/>
        </w:trPr>
        <w:tc>
          <w:tcPr>
            <w:tcW w:w="70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324F5125" w14:textId="77777777" w:rsidR="00A12746" w:rsidRDefault="0073489E">
            <w:pPr>
              <w:keepNext/>
              <w:spacing w:before="55" w:after="30"/>
              <w:jc w:val="center"/>
            </w:pPr>
            <w:r>
              <w:rPr>
                <w:rFonts w:ascii="Arial" w:eastAsia="Arial" w:hAnsi="Arial" w:cs="Arial"/>
                <w:color w:val="000000"/>
                <w:sz w:val="16"/>
              </w:rPr>
              <w:t>2022</w:t>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7E8C22C" w14:textId="77777777" w:rsidR="00A12746" w:rsidRDefault="0073489E">
            <w:pPr>
              <w:keepNext/>
              <w:tabs>
                <w:tab w:val="left" w:pos="475"/>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1,126,150</w:t>
            </w:r>
            <w:r>
              <w:rPr>
                <w:rFonts w:ascii="Arial" w:eastAsia="Arial" w:hAnsi="Arial" w:cs="Arial"/>
                <w:color w:val="000000"/>
                <w:sz w:val="16"/>
              </w:rPr>
              <w:tab/>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276DE1A3" w14:textId="77777777" w:rsidR="00A12746" w:rsidRDefault="0073489E">
            <w:pPr>
              <w:keepNext/>
              <w:tabs>
                <w:tab w:val="left" w:pos="535"/>
              </w:tabs>
              <w:spacing w:before="55" w:after="30"/>
              <w:jc w:val="right"/>
            </w:pPr>
            <w:r>
              <w:rPr>
                <w:rFonts w:ascii="Arial" w:eastAsia="Arial" w:hAnsi="Arial" w:cs="Arial"/>
                <w:color w:val="000000"/>
                <w:sz w:val="16"/>
              </w:rPr>
              <w:t>$</w:t>
            </w:r>
            <w:r>
              <w:rPr>
                <w:rFonts w:ascii="Arial" w:eastAsia="Arial" w:hAnsi="Arial" w:cs="Arial"/>
                <w:color w:val="000000"/>
                <w:sz w:val="16"/>
              </w:rPr>
              <w:tab/>
              <w:t>(216,157)</w:t>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3D75E0EA" w14:textId="77777777" w:rsidR="00A12746" w:rsidRDefault="0073489E">
            <w:pPr>
              <w:keepNext/>
              <w:tabs>
                <w:tab w:val="left" w:pos="535"/>
              </w:tabs>
              <w:spacing w:before="55" w:after="30"/>
              <w:jc w:val="right"/>
            </w:pPr>
            <w:r>
              <w:rPr>
                <w:rFonts w:ascii="Arial" w:eastAsia="Arial" w:hAnsi="Arial" w:cs="Arial"/>
                <w:color w:val="000000"/>
                <w:sz w:val="16"/>
              </w:rPr>
              <w:t>$</w:t>
            </w:r>
            <w:r>
              <w:rPr>
                <w:rFonts w:ascii="Arial" w:eastAsia="Arial" w:hAnsi="Arial" w:cs="Arial"/>
                <w:color w:val="000000"/>
                <w:sz w:val="16"/>
              </w:rPr>
              <w:tab/>
              <w:t>(185,623)</w:t>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E423B69" w14:textId="77777777" w:rsidR="00A12746" w:rsidRDefault="0073489E">
            <w:pPr>
              <w:keepNext/>
              <w:tabs>
                <w:tab w:val="left" w:pos="1026"/>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7DEE1324" w14:textId="77777777" w:rsidR="00A12746" w:rsidRDefault="0073489E">
            <w:pPr>
              <w:keepNext/>
              <w:tabs>
                <w:tab w:val="left" w:pos="697"/>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58,612</w:t>
            </w:r>
            <w:r>
              <w:rPr>
                <w:rFonts w:ascii="Arial" w:eastAsia="Arial" w:hAnsi="Arial" w:cs="Arial"/>
                <w:color w:val="000000"/>
                <w:sz w:val="16"/>
              </w:rPr>
              <w:tab/>
            </w:r>
          </w:p>
        </w:tc>
        <w:tc>
          <w:tcPr>
            <w:tcW w:w="13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316150C7" w14:textId="77777777" w:rsidR="00A12746" w:rsidRDefault="0073489E">
            <w:pPr>
              <w:keepNext/>
              <w:tabs>
                <w:tab w:val="left" w:pos="608"/>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782,982</w:t>
            </w:r>
            <w:r>
              <w:rPr>
                <w:rFonts w:ascii="Arial" w:eastAsia="Arial" w:hAnsi="Arial" w:cs="Arial"/>
                <w:color w:val="000000"/>
                <w:sz w:val="16"/>
              </w:rPr>
              <w:tab/>
            </w:r>
          </w:p>
        </w:tc>
      </w:tr>
      <w:tr w:rsidR="00A12746" w14:paraId="0B0DA678" w14:textId="77777777">
        <w:trPr>
          <w:cantSplit/>
          <w:trHeight w:hRule="exact" w:val="285"/>
        </w:trPr>
        <w:tc>
          <w:tcPr>
            <w:tcW w:w="70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AC64AB8" w14:textId="77777777" w:rsidR="00A12746" w:rsidRDefault="0073489E">
            <w:pPr>
              <w:keepNext/>
              <w:spacing w:before="55" w:after="30"/>
              <w:jc w:val="center"/>
            </w:pPr>
            <w:r>
              <w:rPr>
                <w:rFonts w:ascii="Arial" w:eastAsia="Arial" w:hAnsi="Arial" w:cs="Arial"/>
                <w:color w:val="000000"/>
                <w:sz w:val="16"/>
              </w:rPr>
              <w:t>2021</w:t>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42D2F37" w14:textId="77777777" w:rsidR="00A12746" w:rsidRDefault="0073489E">
            <w:pPr>
              <w:keepNext/>
              <w:tabs>
                <w:tab w:val="left" w:pos="475"/>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r>
            <w:r>
              <w:rPr>
                <w:rFonts w:ascii="Arial" w:eastAsia="Arial" w:hAnsi="Arial" w:cs="Arial"/>
                <w:color w:val="000000"/>
                <w:sz w:val="16"/>
              </w:rPr>
              <w:t>1,571,547</w:t>
            </w:r>
            <w:r>
              <w:rPr>
                <w:rFonts w:ascii="Arial" w:eastAsia="Arial" w:hAnsi="Arial" w:cs="Arial"/>
                <w:color w:val="000000"/>
                <w:sz w:val="16"/>
              </w:rPr>
              <w:tab/>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4791791" w14:textId="77777777" w:rsidR="00A12746" w:rsidRDefault="0073489E">
            <w:pPr>
              <w:keepNext/>
              <w:tabs>
                <w:tab w:val="left" w:pos="608"/>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416,144</w:t>
            </w:r>
            <w:r>
              <w:rPr>
                <w:rFonts w:ascii="Arial" w:eastAsia="Arial" w:hAnsi="Arial" w:cs="Arial"/>
                <w:color w:val="000000"/>
                <w:sz w:val="16"/>
              </w:rPr>
              <w:tab/>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489CD34" w14:textId="77777777" w:rsidR="00A12746" w:rsidRDefault="0073489E">
            <w:pPr>
              <w:keepNext/>
              <w:tabs>
                <w:tab w:val="left" w:pos="624"/>
              </w:tabs>
              <w:spacing w:before="55" w:after="30"/>
              <w:jc w:val="right"/>
            </w:pPr>
            <w:r>
              <w:rPr>
                <w:rFonts w:ascii="Arial" w:eastAsia="Arial" w:hAnsi="Arial" w:cs="Arial"/>
                <w:color w:val="000000"/>
                <w:sz w:val="16"/>
              </w:rPr>
              <w:t>$</w:t>
            </w:r>
            <w:r>
              <w:rPr>
                <w:rFonts w:ascii="Arial" w:eastAsia="Arial" w:hAnsi="Arial" w:cs="Arial"/>
                <w:color w:val="000000"/>
                <w:sz w:val="16"/>
              </w:rPr>
              <w:tab/>
              <w:t>(50,347)</w:t>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591E7DB" w14:textId="77777777" w:rsidR="00A12746" w:rsidRDefault="0073489E">
            <w:pPr>
              <w:keepNext/>
              <w:tabs>
                <w:tab w:val="left" w:pos="624"/>
              </w:tabs>
              <w:spacing w:before="55" w:after="30"/>
              <w:jc w:val="right"/>
            </w:pPr>
            <w:r>
              <w:rPr>
                <w:rFonts w:ascii="Arial" w:eastAsia="Arial" w:hAnsi="Arial" w:cs="Arial"/>
                <w:color w:val="000000"/>
                <w:sz w:val="16"/>
              </w:rPr>
              <w:t>$</w:t>
            </w:r>
            <w:r>
              <w:rPr>
                <w:rFonts w:ascii="Arial" w:eastAsia="Arial" w:hAnsi="Arial" w:cs="Arial"/>
                <w:color w:val="000000"/>
                <w:sz w:val="16"/>
              </w:rPr>
              <w:tab/>
              <w:t>(17,882)</w:t>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9789D97" w14:textId="77777777" w:rsidR="00A12746" w:rsidRDefault="0073489E">
            <w:pPr>
              <w:keepNext/>
              <w:tabs>
                <w:tab w:val="left" w:pos="697"/>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50,856</w:t>
            </w:r>
            <w:r>
              <w:rPr>
                <w:rFonts w:ascii="Arial" w:eastAsia="Arial" w:hAnsi="Arial" w:cs="Arial"/>
                <w:color w:val="000000"/>
                <w:sz w:val="16"/>
              </w:rPr>
              <w:tab/>
            </w:r>
          </w:p>
        </w:tc>
        <w:tc>
          <w:tcPr>
            <w:tcW w:w="13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3428C4F" w14:textId="77777777" w:rsidR="00A12746" w:rsidRDefault="0073489E">
            <w:pPr>
              <w:keepNext/>
              <w:tabs>
                <w:tab w:val="left" w:pos="475"/>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1,970,318</w:t>
            </w:r>
            <w:r>
              <w:rPr>
                <w:rFonts w:ascii="Arial" w:eastAsia="Arial" w:hAnsi="Arial" w:cs="Arial"/>
                <w:color w:val="000000"/>
                <w:sz w:val="16"/>
              </w:rPr>
              <w:tab/>
            </w:r>
          </w:p>
        </w:tc>
      </w:tr>
      <w:tr w:rsidR="00A12746" w14:paraId="4FB00D22" w14:textId="77777777">
        <w:trPr>
          <w:cantSplit/>
          <w:trHeight w:hRule="exact" w:val="285"/>
        </w:trPr>
        <w:tc>
          <w:tcPr>
            <w:tcW w:w="70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25B7EF0F" w14:textId="77777777" w:rsidR="00A12746" w:rsidRDefault="0073489E">
            <w:pPr>
              <w:spacing w:before="55" w:after="30"/>
              <w:jc w:val="center"/>
            </w:pPr>
            <w:r>
              <w:rPr>
                <w:rFonts w:ascii="Arial" w:eastAsia="Arial" w:hAnsi="Arial" w:cs="Arial"/>
                <w:color w:val="000000"/>
                <w:sz w:val="16"/>
              </w:rPr>
              <w:t>2020</w:t>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1C5AE566" w14:textId="77777777" w:rsidR="00A12746" w:rsidRDefault="0073489E">
            <w:pPr>
              <w:tabs>
                <w:tab w:val="left" w:pos="475"/>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1,233,978</w:t>
            </w:r>
            <w:r>
              <w:rPr>
                <w:rFonts w:ascii="Arial" w:eastAsia="Arial" w:hAnsi="Arial" w:cs="Arial"/>
                <w:color w:val="000000"/>
                <w:sz w:val="16"/>
              </w:rPr>
              <w:tab/>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661F3073" w14:textId="77777777" w:rsidR="00A12746" w:rsidRDefault="0073489E">
            <w:pPr>
              <w:tabs>
                <w:tab w:val="left" w:pos="535"/>
              </w:tabs>
              <w:spacing w:before="55" w:after="30"/>
              <w:jc w:val="right"/>
            </w:pPr>
            <w:r>
              <w:rPr>
                <w:rFonts w:ascii="Arial" w:eastAsia="Arial" w:hAnsi="Arial" w:cs="Arial"/>
                <w:color w:val="000000"/>
                <w:sz w:val="16"/>
              </w:rPr>
              <w:t>$</w:t>
            </w:r>
            <w:r>
              <w:rPr>
                <w:rFonts w:ascii="Arial" w:eastAsia="Arial" w:hAnsi="Arial" w:cs="Arial"/>
                <w:color w:val="000000"/>
                <w:sz w:val="16"/>
              </w:rPr>
              <w:tab/>
              <w:t>(205,367)</w:t>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5592A709" w14:textId="77777777" w:rsidR="00A12746" w:rsidRDefault="0073489E">
            <w:pPr>
              <w:tabs>
                <w:tab w:val="left" w:pos="697"/>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60,941</w:t>
            </w:r>
            <w:r>
              <w:rPr>
                <w:rFonts w:ascii="Arial" w:eastAsia="Arial" w:hAnsi="Arial" w:cs="Arial"/>
                <w:color w:val="000000"/>
                <w:sz w:val="16"/>
              </w:rPr>
              <w:tab/>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761ED663" w14:textId="77777777" w:rsidR="00A12746" w:rsidRDefault="0073489E">
            <w:pPr>
              <w:tabs>
                <w:tab w:val="left" w:pos="1026"/>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w:t>
            </w:r>
            <w:r>
              <w:rPr>
                <w:rFonts w:ascii="Arial" w:eastAsia="Arial" w:hAnsi="Arial" w:cs="Arial"/>
                <w:color w:val="000000"/>
                <w:sz w:val="16"/>
              </w:rPr>
              <w:tab/>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1813972B" w14:textId="77777777" w:rsidR="00A12746" w:rsidRDefault="0073489E">
            <w:pPr>
              <w:tabs>
                <w:tab w:val="left" w:pos="697"/>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56,328</w:t>
            </w:r>
            <w:r>
              <w:rPr>
                <w:rFonts w:ascii="Arial" w:eastAsia="Arial" w:hAnsi="Arial" w:cs="Arial"/>
                <w:color w:val="000000"/>
                <w:sz w:val="16"/>
              </w:rPr>
              <w:tab/>
            </w:r>
          </w:p>
        </w:tc>
        <w:tc>
          <w:tcPr>
            <w:tcW w:w="13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29B0232" w14:textId="77777777" w:rsidR="00A12746" w:rsidRDefault="0073489E">
            <w:pPr>
              <w:tabs>
                <w:tab w:val="left" w:pos="475"/>
                <w:tab w:val="left" w:pos="1237"/>
              </w:tabs>
              <w:spacing w:before="55" w:after="30"/>
              <w:jc w:val="right"/>
            </w:pPr>
            <w:r>
              <w:rPr>
                <w:rFonts w:ascii="Arial" w:eastAsia="Arial" w:hAnsi="Arial" w:cs="Arial"/>
                <w:color w:val="000000"/>
                <w:sz w:val="16"/>
              </w:rPr>
              <w:t>$</w:t>
            </w:r>
            <w:r>
              <w:rPr>
                <w:rFonts w:ascii="Arial" w:eastAsia="Arial" w:hAnsi="Arial" w:cs="Arial"/>
                <w:color w:val="000000"/>
                <w:sz w:val="16"/>
              </w:rPr>
              <w:tab/>
              <w:t>1,145,880</w:t>
            </w:r>
            <w:r>
              <w:rPr>
                <w:rFonts w:ascii="Arial" w:eastAsia="Arial" w:hAnsi="Arial" w:cs="Arial"/>
                <w:color w:val="000000"/>
                <w:sz w:val="16"/>
              </w:rPr>
              <w:tab/>
            </w:r>
          </w:p>
        </w:tc>
      </w:tr>
    </w:tbl>
    <w:p w14:paraId="2FF4AA71" w14:textId="77777777" w:rsidR="00A12746" w:rsidRDefault="00A12746">
      <w:pPr>
        <w:keepLines/>
        <w:widowControl w:val="0"/>
        <w:tabs>
          <w:tab w:val="left" w:pos="900"/>
        </w:tabs>
        <w:spacing w:before="200" w:line="288" w:lineRule="auto"/>
        <w:ind w:left="900"/>
        <w:rPr>
          <w:sz w:val="20"/>
        </w:rPr>
      </w:pPr>
    </w:p>
    <w:p w14:paraId="583B89C4" w14:textId="77777777" w:rsidR="00A12746" w:rsidRDefault="0073489E">
      <w:pPr>
        <w:keepLines/>
        <w:widowControl w:val="0"/>
        <w:tabs>
          <w:tab w:val="left" w:pos="360"/>
        </w:tabs>
        <w:spacing w:before="200" w:line="288" w:lineRule="auto"/>
        <w:ind w:left="360" w:hanging="360"/>
        <w:rPr>
          <w:rFonts w:ascii="Arial" w:eastAsia="Arial" w:hAnsi="Arial" w:cs="Arial"/>
          <w:sz w:val="16"/>
        </w:rPr>
      </w:pPr>
      <w:r>
        <w:rPr>
          <w:rFonts w:ascii="Arial" w:eastAsia="Arial" w:hAnsi="Arial" w:cs="Arial"/>
          <w:sz w:val="16"/>
        </w:rPr>
        <w:lastRenderedPageBreak/>
        <w:t>(5)</w:t>
      </w:r>
      <w:r>
        <w:rPr>
          <w:rFonts w:ascii="Arial" w:eastAsia="Arial" w:hAnsi="Arial" w:cs="Arial"/>
          <w:sz w:val="16"/>
        </w:rPr>
        <w:tab/>
        <w:t xml:space="preserve">Cumulative TSR is calculated by dividing the sum of the cumulative amount of dividends for the </w:t>
      </w:r>
      <w:r>
        <w:rPr>
          <w:rFonts w:ascii="Arial" w:eastAsia="Arial" w:hAnsi="Arial" w:cs="Arial"/>
          <w:sz w:val="16"/>
        </w:rPr>
        <w:t>measurement period, assuming dividend reinvestment, and the difference between the Company's share price at the end and the beginning of the measurement period by the Company's share price at the beginning of the measurement period.</w:t>
      </w:r>
    </w:p>
    <w:p w14:paraId="7F210070" w14:textId="77777777" w:rsidR="00A12746" w:rsidRDefault="0073489E">
      <w:pPr>
        <w:keepLines/>
        <w:widowControl w:val="0"/>
        <w:tabs>
          <w:tab w:val="left" w:pos="360"/>
        </w:tabs>
        <w:spacing w:before="200" w:line="288" w:lineRule="auto"/>
        <w:ind w:left="360" w:hanging="360"/>
        <w:rPr>
          <w:rFonts w:ascii="Arial" w:eastAsia="Arial" w:hAnsi="Arial" w:cs="Arial"/>
          <w:sz w:val="16"/>
        </w:rPr>
      </w:pPr>
      <w:r>
        <w:rPr>
          <w:rFonts w:ascii="Arial" w:eastAsia="Arial" w:hAnsi="Arial" w:cs="Arial"/>
          <w:sz w:val="16"/>
        </w:rPr>
        <w:t>(6)</w:t>
      </w:r>
      <w:r>
        <w:rPr>
          <w:rFonts w:ascii="Arial" w:eastAsia="Arial" w:hAnsi="Arial" w:cs="Arial"/>
          <w:sz w:val="16"/>
        </w:rPr>
        <w:tab/>
        <w:t xml:space="preserve">Represents the TSR </w:t>
      </w:r>
      <w:r>
        <w:rPr>
          <w:rFonts w:ascii="Arial" w:eastAsia="Arial" w:hAnsi="Arial" w:cs="Arial"/>
          <w:sz w:val="16"/>
        </w:rPr>
        <w:t>for the FTSE NAREIT All Equity REITs Index.</w:t>
      </w:r>
    </w:p>
    <w:p w14:paraId="301AB988" w14:textId="77777777" w:rsidR="00A12746" w:rsidRDefault="0073489E">
      <w:pPr>
        <w:keepLines/>
        <w:widowControl w:val="0"/>
        <w:tabs>
          <w:tab w:val="left" w:pos="360"/>
        </w:tabs>
        <w:spacing w:before="200" w:line="288" w:lineRule="auto"/>
        <w:ind w:left="360" w:hanging="360"/>
        <w:rPr>
          <w:rFonts w:ascii="Arial" w:eastAsia="Arial" w:hAnsi="Arial" w:cs="Arial"/>
          <w:sz w:val="16"/>
        </w:rPr>
      </w:pPr>
      <w:r>
        <w:rPr>
          <w:rFonts w:ascii="Arial" w:eastAsia="Arial" w:hAnsi="Arial" w:cs="Arial"/>
          <w:sz w:val="16"/>
        </w:rPr>
        <w:t>(7)</w:t>
      </w:r>
      <w:r>
        <w:rPr>
          <w:rFonts w:ascii="Arial" w:eastAsia="Arial" w:hAnsi="Arial" w:cs="Arial"/>
          <w:sz w:val="16"/>
        </w:rPr>
        <w:tab/>
        <w:t>These amounts represent the amount of net income reflected in the Company's audited financial statements for the applicable year.</w:t>
      </w:r>
    </w:p>
    <w:p w14:paraId="0C4C5F2A" w14:textId="77777777" w:rsidR="00A12746" w:rsidRDefault="0073489E">
      <w:pPr>
        <w:keepLines/>
        <w:widowControl w:val="0"/>
        <w:tabs>
          <w:tab w:val="left" w:pos="360"/>
        </w:tabs>
        <w:spacing w:before="200" w:line="288" w:lineRule="auto"/>
        <w:ind w:left="360" w:hanging="360"/>
        <w:rPr>
          <w:rFonts w:ascii="Arial" w:eastAsia="Arial" w:hAnsi="Arial" w:cs="Arial"/>
          <w:sz w:val="16"/>
        </w:rPr>
      </w:pPr>
      <w:r>
        <w:rPr>
          <w:rFonts w:ascii="Arial" w:eastAsia="Arial" w:hAnsi="Arial" w:cs="Arial"/>
          <w:sz w:val="16"/>
        </w:rPr>
        <w:t>(8)</w:t>
      </w:r>
      <w:r>
        <w:rPr>
          <w:rFonts w:ascii="Arial" w:eastAsia="Arial" w:hAnsi="Arial" w:cs="Arial"/>
          <w:sz w:val="16"/>
        </w:rPr>
        <w:tab/>
      </w:r>
      <w:r>
        <w:rPr>
          <w:rFonts w:ascii="Arial" w:eastAsia="Arial" w:hAnsi="Arial" w:cs="Arial"/>
          <w:color w:val="000000"/>
          <w:sz w:val="16"/>
        </w:rPr>
        <w:t>While the Company uses numerous financial and non-financial performance me</w:t>
      </w:r>
      <w:r>
        <w:rPr>
          <w:rFonts w:ascii="Arial" w:eastAsia="Arial" w:hAnsi="Arial" w:cs="Arial"/>
          <w:color w:val="000000"/>
          <w:sz w:val="16"/>
        </w:rPr>
        <w:t>asures for the purpose of evaluating performance for the Company's compensation programs, the Company has determined that Normalized Funds From Operations is the financial performance measure that, in the Company's assessment, represents the most important</w:t>
      </w:r>
      <w:r>
        <w:rPr>
          <w:rFonts w:ascii="Arial" w:eastAsia="Arial" w:hAnsi="Arial" w:cs="Arial"/>
          <w:color w:val="000000"/>
          <w:sz w:val="16"/>
        </w:rPr>
        <w:t xml:space="preserve"> performance measure (that is not otherwise required to be disclosed in the table) used by the Company to link compensation actually paid to the Company's NEOs, for the most recently completed fiscal year, to Company performance.  See Appendix A to this Pr</w:t>
      </w:r>
      <w:r>
        <w:rPr>
          <w:rFonts w:ascii="Arial" w:eastAsia="Arial" w:hAnsi="Arial" w:cs="Arial"/>
          <w:color w:val="000000"/>
          <w:sz w:val="16"/>
        </w:rPr>
        <w:t>oxy Statement for a discussion and reconciliation of Normalized Funds From Operations to the most directly comparable GAAP measure.</w:t>
      </w:r>
    </w:p>
    <w:p w14:paraId="68EB900B" w14:textId="77777777" w:rsidR="00A12746" w:rsidRDefault="0073489E">
      <w:pPr>
        <w:keepLines/>
        <w:widowControl w:val="0"/>
        <w:tabs>
          <w:tab w:val="left" w:pos="360"/>
        </w:tabs>
        <w:spacing w:before="200" w:line="288" w:lineRule="auto"/>
        <w:rPr>
          <w:rFonts w:ascii="Arial" w:eastAsia="Arial" w:hAnsi="Arial" w:cs="Arial"/>
          <w:b/>
          <w:color w:val="00549E"/>
          <w:sz w:val="22"/>
        </w:rPr>
      </w:pPr>
      <w:r>
        <w:rPr>
          <w:rFonts w:ascii="Arial" w:eastAsia="Arial" w:hAnsi="Arial" w:cs="Arial"/>
          <w:b/>
          <w:color w:val="00549E"/>
          <w:sz w:val="22"/>
        </w:rPr>
        <w:t>Financial Performance Measures</w:t>
      </w:r>
    </w:p>
    <w:p w14:paraId="3001E245" w14:textId="77777777" w:rsidR="00A12746" w:rsidRDefault="0073489E">
      <w:pPr>
        <w:keepLines/>
        <w:widowControl w:val="0"/>
        <w:tabs>
          <w:tab w:val="left" w:pos="360"/>
        </w:tabs>
        <w:spacing w:before="200" w:line="288" w:lineRule="auto"/>
        <w:rPr>
          <w:rFonts w:ascii="Arial" w:eastAsia="Arial" w:hAnsi="Arial" w:cs="Arial"/>
          <w:color w:val="00549E"/>
          <w:sz w:val="20"/>
        </w:rPr>
      </w:pPr>
      <w:r>
        <w:rPr>
          <w:rFonts w:ascii="Arial" w:eastAsia="Arial" w:hAnsi="Arial" w:cs="Arial"/>
          <w:color w:val="000000"/>
          <w:sz w:val="20"/>
        </w:rPr>
        <w:t>As described in greater detail in the CD&amp;A section of this Proxy Statement, the Company's exe</w:t>
      </w:r>
      <w:r>
        <w:rPr>
          <w:rFonts w:ascii="Arial" w:eastAsia="Arial" w:hAnsi="Arial" w:cs="Arial"/>
          <w:color w:val="000000"/>
          <w:sz w:val="20"/>
        </w:rPr>
        <w:t xml:space="preserve">cutive compensation program reflects a variable pay-for-performance philosophy.  The metrics that the Company uses for both our long-term and short-term incentive awards are selected based on an objective of incentivizing our NEOs to increase the value of </w:t>
      </w:r>
      <w:r>
        <w:rPr>
          <w:rFonts w:ascii="Arial" w:eastAsia="Arial" w:hAnsi="Arial" w:cs="Arial"/>
          <w:color w:val="000000"/>
          <w:sz w:val="20"/>
        </w:rPr>
        <w:t>our enterprise for our stockholders.  The most important financial performance measures used by the Company to link executive compensation actually paid to the Company's NEOs, for the year ended December 31, 2022, to the Company's performance are as follow</w:t>
      </w:r>
      <w:r>
        <w:rPr>
          <w:rFonts w:ascii="Arial" w:eastAsia="Arial" w:hAnsi="Arial" w:cs="Arial"/>
          <w:color w:val="000000"/>
          <w:sz w:val="20"/>
        </w:rPr>
        <w:t>s:</w:t>
      </w:r>
    </w:p>
    <w:p w14:paraId="53523699" w14:textId="77777777" w:rsidR="00A12746" w:rsidRDefault="00A12746">
      <w:pPr>
        <w:keepLines/>
        <w:widowControl w:val="0"/>
        <w:tabs>
          <w:tab w:val="left" w:pos="360"/>
        </w:tabs>
        <w:spacing w:line="288" w:lineRule="auto"/>
        <w:rPr>
          <w:rFonts w:ascii="Arial" w:eastAsia="Arial" w:hAnsi="Arial" w:cs="Arial"/>
          <w:color w:val="000000"/>
          <w:sz w:val="20"/>
        </w:rPr>
      </w:pPr>
    </w:p>
    <w:p w14:paraId="14057B01" w14:textId="77777777" w:rsidR="00A12746" w:rsidRDefault="0073489E">
      <w:pPr>
        <w:keepLines/>
        <w:widowControl w:val="0"/>
        <w:tabs>
          <w:tab w:val="left" w:pos="360"/>
        </w:tabs>
        <w:spacing w:line="288" w:lineRule="auto"/>
        <w:ind w:left="720"/>
        <w:rPr>
          <w:color w:val="000000"/>
          <w:sz w:val="20"/>
        </w:rPr>
      </w:pPr>
      <w:r>
        <w:rPr>
          <w:rFonts w:ascii="Wingdings" w:eastAsia="Wingdings" w:hAnsi="Wingdings" w:cs="Wingdings"/>
          <w:color w:val="F08A20"/>
          <w:sz w:val="20"/>
        </w:rPr>
        <w:t xml:space="preserve">l </w:t>
      </w:r>
      <w:r>
        <w:rPr>
          <w:rFonts w:ascii="Arial" w:eastAsia="Arial" w:hAnsi="Arial" w:cs="Arial"/>
          <w:color w:val="000000"/>
          <w:sz w:val="20"/>
        </w:rPr>
        <w:t>Normalized Funds From Operations</w:t>
      </w:r>
    </w:p>
    <w:p w14:paraId="314C8CA9" w14:textId="77777777" w:rsidR="00A12746" w:rsidRDefault="0073489E">
      <w:pPr>
        <w:keepLines/>
        <w:widowControl w:val="0"/>
        <w:tabs>
          <w:tab w:val="left" w:pos="360"/>
        </w:tabs>
        <w:spacing w:line="288" w:lineRule="auto"/>
        <w:ind w:left="720"/>
        <w:rPr>
          <w:color w:val="000000"/>
          <w:sz w:val="20"/>
        </w:rPr>
      </w:pPr>
      <w:r>
        <w:rPr>
          <w:rFonts w:ascii="Wingdings" w:eastAsia="Wingdings" w:hAnsi="Wingdings" w:cs="Wingdings"/>
          <w:color w:val="F08A20"/>
          <w:sz w:val="20"/>
        </w:rPr>
        <w:t xml:space="preserve">l </w:t>
      </w:r>
      <w:r>
        <w:rPr>
          <w:rFonts w:ascii="Arial" w:eastAsia="Arial" w:hAnsi="Arial" w:cs="Arial"/>
          <w:color w:val="000000"/>
          <w:sz w:val="20"/>
        </w:rPr>
        <w:t>Core Community Base Rental Income</w:t>
      </w:r>
    </w:p>
    <w:p w14:paraId="60BD0B2E" w14:textId="77777777" w:rsidR="00A12746" w:rsidRDefault="0073489E">
      <w:pPr>
        <w:keepLines/>
        <w:widowControl w:val="0"/>
        <w:tabs>
          <w:tab w:val="left" w:pos="360"/>
        </w:tabs>
        <w:spacing w:line="288" w:lineRule="auto"/>
        <w:ind w:left="720"/>
        <w:rPr>
          <w:color w:val="000000"/>
          <w:sz w:val="20"/>
        </w:rPr>
      </w:pPr>
      <w:r>
        <w:rPr>
          <w:rFonts w:ascii="Wingdings" w:eastAsia="Wingdings" w:hAnsi="Wingdings" w:cs="Wingdings"/>
          <w:color w:val="F08A20"/>
          <w:sz w:val="20"/>
        </w:rPr>
        <w:t xml:space="preserve">l </w:t>
      </w:r>
      <w:r>
        <w:rPr>
          <w:rFonts w:ascii="Arial" w:eastAsia="Arial" w:hAnsi="Arial" w:cs="Arial"/>
          <w:color w:val="000000"/>
          <w:sz w:val="20"/>
        </w:rPr>
        <w:t>Core Resort Base Rental Income</w:t>
      </w:r>
    </w:p>
    <w:p w14:paraId="4F62D11B" w14:textId="77777777" w:rsidR="00A12746" w:rsidRDefault="0073489E">
      <w:pPr>
        <w:keepLines/>
        <w:widowControl w:val="0"/>
        <w:tabs>
          <w:tab w:val="left" w:pos="360"/>
        </w:tabs>
        <w:spacing w:line="288" w:lineRule="auto"/>
        <w:ind w:left="720"/>
        <w:rPr>
          <w:color w:val="000000"/>
          <w:sz w:val="20"/>
        </w:rPr>
      </w:pPr>
      <w:r>
        <w:rPr>
          <w:rFonts w:ascii="Wingdings" w:eastAsia="Wingdings" w:hAnsi="Wingdings" w:cs="Wingdings"/>
          <w:color w:val="F08A20"/>
          <w:sz w:val="20"/>
        </w:rPr>
        <w:t xml:space="preserve">l </w:t>
      </w:r>
      <w:r>
        <w:rPr>
          <w:rFonts w:ascii="Arial" w:eastAsia="Arial" w:hAnsi="Arial" w:cs="Arial"/>
          <w:color w:val="000000"/>
          <w:sz w:val="20"/>
        </w:rPr>
        <w:t>Core Net Operating Income</w:t>
      </w:r>
    </w:p>
    <w:p w14:paraId="1CFCDA25" w14:textId="77777777" w:rsidR="00A12746" w:rsidRDefault="0073489E">
      <w:pPr>
        <w:keepLines/>
        <w:widowControl w:val="0"/>
        <w:tabs>
          <w:tab w:val="left" w:pos="360"/>
        </w:tabs>
        <w:spacing w:before="200" w:line="288" w:lineRule="auto"/>
        <w:rPr>
          <w:rFonts w:ascii="Arial" w:eastAsia="Arial" w:hAnsi="Arial" w:cs="Arial"/>
          <w:b/>
          <w:color w:val="00549E"/>
          <w:sz w:val="22"/>
        </w:rPr>
      </w:pPr>
      <w:r>
        <w:rPr>
          <w:rFonts w:ascii="Arial" w:eastAsia="Arial" w:hAnsi="Arial" w:cs="Arial"/>
          <w:b/>
          <w:color w:val="00549E"/>
          <w:sz w:val="22"/>
        </w:rPr>
        <w:t>Analysis of the Information Presented in the Pay versus Performance Table</w:t>
      </w:r>
    </w:p>
    <w:p w14:paraId="2B496F0C" w14:textId="77777777" w:rsidR="00A12746" w:rsidRDefault="0073489E">
      <w:pPr>
        <w:keepLines/>
        <w:widowControl w:val="0"/>
        <w:tabs>
          <w:tab w:val="left" w:pos="360"/>
        </w:tabs>
        <w:spacing w:before="200" w:line="288" w:lineRule="auto"/>
        <w:rPr>
          <w:rFonts w:ascii="Arial" w:eastAsia="Arial" w:hAnsi="Arial" w:cs="Arial"/>
          <w:b/>
          <w:sz w:val="20"/>
        </w:rPr>
      </w:pPr>
      <w:r>
        <w:rPr>
          <w:rFonts w:ascii="Arial" w:eastAsia="Arial" w:hAnsi="Arial" w:cs="Arial"/>
          <w:color w:val="000000"/>
          <w:sz w:val="20"/>
        </w:rPr>
        <w:t>As described in more detail in the CD&amp;A</w:t>
      </w:r>
      <w:r>
        <w:rPr>
          <w:rFonts w:ascii="Arial" w:eastAsia="Arial" w:hAnsi="Arial" w:cs="Arial"/>
          <w:color w:val="000000"/>
          <w:sz w:val="20"/>
        </w:rPr>
        <w:t xml:space="preserve"> section of this Proxy Statement, the Company's executive compensation program reflects a variable pay-for-performance philosophy.  While the Company utilizes several performance measures to align executive compensation with Company performance, all of tho</w:t>
      </w:r>
      <w:r>
        <w:rPr>
          <w:rFonts w:ascii="Arial" w:eastAsia="Arial" w:hAnsi="Arial" w:cs="Arial"/>
          <w:color w:val="000000"/>
          <w:sz w:val="20"/>
        </w:rPr>
        <w:t>se Company measures are not present in the Pay versus Performance table.  Moreover, the Company generally seeks to incentivize long-term performance, and therefore does not specifically align the Company's performance measures with compensation that is act</w:t>
      </w:r>
      <w:r>
        <w:rPr>
          <w:rFonts w:ascii="Arial" w:eastAsia="Arial" w:hAnsi="Arial" w:cs="Arial"/>
          <w:color w:val="000000"/>
          <w:sz w:val="20"/>
        </w:rPr>
        <w:t>ually paid (as computed in accordance with Item 402(v) of Regulation S-K) for a particular year.  In accordance with Item 402(v) of Regulation S-K, the Company is providing the following descriptions of the relations between information presented in the Pa</w:t>
      </w:r>
      <w:r>
        <w:rPr>
          <w:rFonts w:ascii="Arial" w:eastAsia="Arial" w:hAnsi="Arial" w:cs="Arial"/>
          <w:color w:val="000000"/>
          <w:sz w:val="20"/>
        </w:rPr>
        <w:t>y versus Performance table.</w:t>
      </w:r>
    </w:p>
    <w:p w14:paraId="3B35DC47" w14:textId="77777777" w:rsidR="00A12746" w:rsidRDefault="00A12746">
      <w:pPr>
        <w:keepLines/>
        <w:widowControl w:val="0"/>
        <w:tabs>
          <w:tab w:val="left" w:pos="360"/>
        </w:tabs>
        <w:spacing w:before="200" w:line="288" w:lineRule="auto"/>
        <w:rPr>
          <w:rFonts w:ascii="Arial" w:eastAsia="Arial" w:hAnsi="Arial" w:cs="Arial"/>
          <w:sz w:val="20"/>
        </w:rPr>
      </w:pPr>
    </w:p>
    <w:p w14:paraId="1C505D1F" w14:textId="77777777" w:rsidR="00A12746" w:rsidRDefault="00A12746">
      <w:pPr>
        <w:keepLines/>
        <w:widowControl w:val="0"/>
        <w:tabs>
          <w:tab w:val="left" w:pos="360"/>
        </w:tabs>
        <w:spacing w:before="200" w:line="288" w:lineRule="auto"/>
        <w:rPr>
          <w:rFonts w:ascii="Arial" w:eastAsia="Arial" w:hAnsi="Arial" w:cs="Arial"/>
          <w:b/>
          <w:sz w:val="20"/>
        </w:rPr>
      </w:pPr>
    </w:p>
    <w:p w14:paraId="5211331F" w14:textId="77777777" w:rsidR="00A12746" w:rsidRDefault="00A12746">
      <w:pPr>
        <w:keepLines/>
        <w:widowControl w:val="0"/>
        <w:tabs>
          <w:tab w:val="left" w:pos="360"/>
        </w:tabs>
        <w:spacing w:before="200" w:line="288" w:lineRule="auto"/>
        <w:rPr>
          <w:rFonts w:ascii="Arial" w:eastAsia="Arial" w:hAnsi="Arial" w:cs="Arial"/>
          <w:b/>
          <w:sz w:val="20"/>
        </w:rPr>
      </w:pPr>
    </w:p>
    <w:p w14:paraId="78E30353" w14:textId="77777777" w:rsidR="00A12746" w:rsidRDefault="00A12746">
      <w:pPr>
        <w:keepLines/>
        <w:widowControl w:val="0"/>
        <w:tabs>
          <w:tab w:val="left" w:pos="360"/>
        </w:tabs>
        <w:spacing w:before="200" w:line="288" w:lineRule="auto"/>
        <w:rPr>
          <w:rFonts w:ascii="Arial" w:eastAsia="Arial" w:hAnsi="Arial" w:cs="Arial"/>
          <w:b/>
          <w:sz w:val="20"/>
        </w:rPr>
      </w:pPr>
    </w:p>
    <w:p w14:paraId="380389E7" w14:textId="77777777" w:rsidR="00A12746" w:rsidRDefault="00A12746">
      <w:pPr>
        <w:keepLines/>
        <w:widowControl w:val="0"/>
        <w:tabs>
          <w:tab w:val="left" w:pos="360"/>
        </w:tabs>
        <w:spacing w:before="200" w:line="288" w:lineRule="auto"/>
        <w:rPr>
          <w:rFonts w:ascii="Arial" w:eastAsia="Arial" w:hAnsi="Arial" w:cs="Arial"/>
          <w:b/>
          <w:sz w:val="20"/>
        </w:rPr>
      </w:pPr>
    </w:p>
    <w:p w14:paraId="7ACE3B68" w14:textId="77777777" w:rsidR="00A12746" w:rsidRDefault="00A12746">
      <w:pPr>
        <w:keepLines/>
        <w:widowControl w:val="0"/>
        <w:tabs>
          <w:tab w:val="left" w:pos="360"/>
        </w:tabs>
        <w:spacing w:before="200" w:line="288" w:lineRule="auto"/>
        <w:rPr>
          <w:rFonts w:ascii="Arial" w:eastAsia="Arial" w:hAnsi="Arial" w:cs="Arial"/>
          <w:b/>
          <w:sz w:val="20"/>
        </w:rPr>
      </w:pPr>
    </w:p>
    <w:p w14:paraId="54C9F27A" w14:textId="77777777" w:rsidR="00A12746" w:rsidRDefault="00A12746">
      <w:pPr>
        <w:keepLines/>
        <w:widowControl w:val="0"/>
        <w:tabs>
          <w:tab w:val="left" w:pos="360"/>
        </w:tabs>
        <w:spacing w:before="200" w:line="288" w:lineRule="auto"/>
        <w:rPr>
          <w:rFonts w:ascii="Arial" w:eastAsia="Arial" w:hAnsi="Arial" w:cs="Arial"/>
          <w:b/>
          <w:sz w:val="20"/>
        </w:rPr>
      </w:pPr>
    </w:p>
    <w:p w14:paraId="62680929" w14:textId="77777777" w:rsidR="00A12746" w:rsidRDefault="00A12746">
      <w:pPr>
        <w:keepLines/>
        <w:widowControl w:val="0"/>
        <w:tabs>
          <w:tab w:val="left" w:pos="360"/>
        </w:tabs>
        <w:spacing w:before="200" w:line="288" w:lineRule="auto"/>
        <w:rPr>
          <w:rFonts w:ascii="Arial" w:eastAsia="Arial" w:hAnsi="Arial" w:cs="Arial"/>
          <w:b/>
          <w:sz w:val="20"/>
        </w:rPr>
      </w:pPr>
    </w:p>
    <w:p w14:paraId="4C3457BD" w14:textId="77777777" w:rsidR="00A12746" w:rsidRDefault="00A12746">
      <w:pPr>
        <w:keepLines/>
        <w:widowControl w:val="0"/>
        <w:tabs>
          <w:tab w:val="left" w:pos="360"/>
        </w:tabs>
        <w:spacing w:before="200" w:line="288" w:lineRule="auto"/>
        <w:rPr>
          <w:rFonts w:ascii="Arial" w:eastAsia="Arial" w:hAnsi="Arial" w:cs="Arial"/>
          <w:b/>
          <w:sz w:val="20"/>
        </w:rPr>
      </w:pPr>
    </w:p>
    <w:p w14:paraId="0F16D271" w14:textId="77777777" w:rsidR="00A12746" w:rsidRDefault="00A12746">
      <w:pPr>
        <w:keepLines/>
        <w:widowControl w:val="0"/>
        <w:tabs>
          <w:tab w:val="left" w:pos="360"/>
        </w:tabs>
        <w:spacing w:before="200" w:line="288" w:lineRule="auto"/>
        <w:rPr>
          <w:rFonts w:ascii="Arial" w:eastAsia="Arial" w:hAnsi="Arial" w:cs="Arial"/>
          <w:b/>
          <w:sz w:val="20"/>
        </w:rPr>
      </w:pPr>
    </w:p>
    <w:p w14:paraId="7993F849" w14:textId="77777777" w:rsidR="00A12746" w:rsidRDefault="00A12746">
      <w:pPr>
        <w:keepLines/>
        <w:widowControl w:val="0"/>
        <w:tabs>
          <w:tab w:val="left" w:pos="360"/>
        </w:tabs>
        <w:spacing w:before="200" w:line="288" w:lineRule="auto"/>
        <w:rPr>
          <w:rFonts w:ascii="Arial" w:eastAsia="Arial" w:hAnsi="Arial" w:cs="Arial"/>
          <w:b/>
          <w:sz w:val="20"/>
        </w:rPr>
      </w:pPr>
    </w:p>
    <w:p w14:paraId="3CA91469" w14:textId="77777777" w:rsidR="00A12746" w:rsidRDefault="00A12746">
      <w:pPr>
        <w:keepLines/>
        <w:widowControl w:val="0"/>
        <w:tabs>
          <w:tab w:val="left" w:pos="360"/>
        </w:tabs>
        <w:spacing w:before="200" w:line="288" w:lineRule="auto"/>
        <w:rPr>
          <w:rFonts w:ascii="Arial" w:eastAsia="Arial" w:hAnsi="Arial" w:cs="Arial"/>
          <w:b/>
          <w:sz w:val="20"/>
        </w:rPr>
      </w:pPr>
    </w:p>
    <w:p w14:paraId="3D80DEC8" w14:textId="77777777" w:rsidR="00A12746" w:rsidRDefault="0073489E">
      <w:pPr>
        <w:keepLines/>
        <w:widowControl w:val="0"/>
        <w:tabs>
          <w:tab w:val="left" w:pos="360"/>
        </w:tabs>
        <w:spacing w:before="200" w:line="288" w:lineRule="auto"/>
        <w:rPr>
          <w:rFonts w:ascii="Arial" w:eastAsia="Arial" w:hAnsi="Arial" w:cs="Arial"/>
          <w:b/>
          <w:sz w:val="20"/>
        </w:rPr>
      </w:pPr>
      <w:r>
        <w:rPr>
          <w:rFonts w:ascii="Arial" w:eastAsia="Arial" w:hAnsi="Arial" w:cs="Arial"/>
          <w:b/>
          <w:color w:val="000000"/>
          <w:sz w:val="20"/>
        </w:rPr>
        <w:lastRenderedPageBreak/>
        <w:t xml:space="preserve">Compensation Actually Paid and Cumulative TSR of the Company:   </w:t>
      </w:r>
    </w:p>
    <w:p w14:paraId="13EF61F2" w14:textId="77777777" w:rsidR="00A12746" w:rsidRDefault="0073489E">
      <w:pPr>
        <w:keepLines/>
        <w:widowControl w:val="0"/>
        <w:tabs>
          <w:tab w:val="left" w:pos="360"/>
        </w:tabs>
        <w:spacing w:before="200" w:line="288" w:lineRule="auto"/>
        <w:rPr>
          <w:rFonts w:ascii="Arial" w:eastAsia="Arial" w:hAnsi="Arial" w:cs="Arial"/>
          <w:b/>
          <w:color w:val="000000"/>
          <w:sz w:val="20"/>
        </w:rPr>
      </w:pPr>
      <w:r>
        <w:rPr>
          <w:rFonts w:ascii="Arial" w:eastAsia="Arial" w:hAnsi="Arial" w:cs="Arial"/>
          <w:color w:val="000000"/>
          <w:sz w:val="20"/>
        </w:rPr>
        <w:t xml:space="preserve">As demonstrated by the following graph, the amount of compensation actually paid to Ms. </w:t>
      </w:r>
      <w:r>
        <w:rPr>
          <w:rFonts w:ascii="Arial" w:eastAsia="Arial" w:hAnsi="Arial" w:cs="Arial"/>
          <w:color w:val="000000"/>
          <w:sz w:val="20"/>
        </w:rPr>
        <w:t>Nader and the average amount of compensation actually paid to the Company's NEOs as a group, excluding Ms. Nader, is aligned with the Company's cumulative TSR over the three years presented in the table.  The alignment of compensation actually paid with th</w:t>
      </w:r>
      <w:r>
        <w:rPr>
          <w:rFonts w:ascii="Arial" w:eastAsia="Arial" w:hAnsi="Arial" w:cs="Arial"/>
          <w:color w:val="000000"/>
          <w:sz w:val="20"/>
        </w:rPr>
        <w:t>e Company's cumulative TSR over the period presented is because a significant portion of the compensation actually paid to Ms. Nader and to the other NEOs is comprised of equity awards.  As described in more detail in the CD&amp;A section of this Proxy Stateme</w:t>
      </w:r>
      <w:r>
        <w:rPr>
          <w:rFonts w:ascii="Arial" w:eastAsia="Arial" w:hAnsi="Arial" w:cs="Arial"/>
          <w:color w:val="000000"/>
          <w:sz w:val="20"/>
        </w:rPr>
        <w:t>nt, the Company targets that approximately 58% of the value of total compensation awarded to the NEOs is comprised of equity awards with 50% being time-based and 50% being performance-based.</w:t>
      </w:r>
    </w:p>
    <w:p w14:paraId="618D38BC" w14:textId="77777777" w:rsidR="00A12746" w:rsidRDefault="0073489E">
      <w:pPr>
        <w:keepLines/>
        <w:widowControl w:val="0"/>
        <w:tabs>
          <w:tab w:val="left" w:pos="360"/>
        </w:tabs>
        <w:spacing w:before="200" w:line="288" w:lineRule="auto"/>
        <w:rPr>
          <w:rFonts w:ascii="Arial" w:eastAsia="Arial" w:hAnsi="Arial" w:cs="Arial"/>
          <w:color w:val="000000"/>
          <w:sz w:val="20"/>
        </w:rPr>
      </w:pPr>
      <w:r>
        <w:rPr>
          <w:noProof/>
          <w:sz w:val="20"/>
        </w:rPr>
        <w:drawing>
          <wp:inline distT="0" distB="0" distL="0" distR="0" wp14:anchorId="45C163C5" wp14:editId="271D4878">
            <wp:extent cx="5838825" cy="2857500"/>
            <wp:effectExtent l="0" t="0" r="0" b="0"/>
            <wp:docPr id="100030" name="Pictur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46"/>
                    <a:stretch>
                      <a:fillRect/>
                    </a:stretch>
                  </pic:blipFill>
                  <pic:spPr>
                    <a:xfrm>
                      <a:off x="0" y="0"/>
                      <a:ext cx="5838825" cy="2857500"/>
                    </a:xfrm>
                    <a:prstGeom prst="rect">
                      <a:avLst/>
                    </a:prstGeom>
                  </pic:spPr>
                </pic:pic>
              </a:graphicData>
            </a:graphic>
          </wp:inline>
        </w:drawing>
      </w:r>
    </w:p>
    <w:p w14:paraId="01C66A81" w14:textId="77777777" w:rsidR="00A12746" w:rsidRDefault="0073489E">
      <w:pPr>
        <w:keepLines/>
        <w:widowControl w:val="0"/>
        <w:tabs>
          <w:tab w:val="left" w:pos="360"/>
        </w:tabs>
        <w:spacing w:before="200" w:line="288" w:lineRule="auto"/>
        <w:rPr>
          <w:rFonts w:ascii="Arial" w:eastAsia="Arial" w:hAnsi="Arial" w:cs="Arial"/>
          <w:b/>
          <w:sz w:val="20"/>
        </w:rPr>
      </w:pPr>
      <w:r>
        <w:rPr>
          <w:rFonts w:ascii="Arial" w:eastAsia="Arial" w:hAnsi="Arial" w:cs="Arial"/>
          <w:b/>
          <w:color w:val="000000"/>
          <w:sz w:val="20"/>
        </w:rPr>
        <w:t>Compensation Actually Paid and Net Income:</w:t>
      </w:r>
    </w:p>
    <w:p w14:paraId="33F0810D" w14:textId="77777777" w:rsidR="00A12746" w:rsidRDefault="0073489E">
      <w:pPr>
        <w:keepLines/>
        <w:widowControl w:val="0"/>
        <w:tabs>
          <w:tab w:val="left" w:pos="360"/>
        </w:tabs>
        <w:spacing w:before="200" w:line="288" w:lineRule="auto"/>
        <w:rPr>
          <w:rFonts w:ascii="Arial" w:eastAsia="Arial" w:hAnsi="Arial" w:cs="Arial"/>
          <w:color w:val="00549E"/>
          <w:sz w:val="22"/>
        </w:rPr>
      </w:pPr>
      <w:r>
        <w:rPr>
          <w:rFonts w:ascii="Arial" w:eastAsia="Arial" w:hAnsi="Arial" w:cs="Arial"/>
          <w:color w:val="000000"/>
          <w:sz w:val="20"/>
        </w:rPr>
        <w:t xml:space="preserve">The </w:t>
      </w:r>
      <w:r>
        <w:rPr>
          <w:rFonts w:ascii="Arial" w:eastAsia="Arial" w:hAnsi="Arial" w:cs="Arial"/>
          <w:color w:val="000000"/>
          <w:sz w:val="20"/>
        </w:rPr>
        <w:t>following chart shows the relationship of the compensation actually paid to our CEO and the average compensation actually paid to our other NEOs as compared to Net Income.  As described in more detail in the CD&amp;A section of this Proxy Statement, the Compan</w:t>
      </w:r>
      <w:r>
        <w:rPr>
          <w:rFonts w:ascii="Arial" w:eastAsia="Arial" w:hAnsi="Arial" w:cs="Arial"/>
          <w:color w:val="000000"/>
          <w:sz w:val="20"/>
        </w:rPr>
        <w:t>y targets that approximately 25% of the value of total compensation awarded to the NEOs consists of amounts determined under the Company's short-term incentive compensation program.</w:t>
      </w:r>
    </w:p>
    <w:p w14:paraId="2C938D51" w14:textId="77777777" w:rsidR="00A12746" w:rsidRDefault="0073489E">
      <w:pPr>
        <w:keepLines/>
        <w:widowControl w:val="0"/>
        <w:tabs>
          <w:tab w:val="left" w:pos="360"/>
        </w:tabs>
        <w:spacing w:before="200" w:line="288" w:lineRule="auto"/>
        <w:rPr>
          <w:rFonts w:ascii="Arial" w:eastAsia="Arial" w:hAnsi="Arial" w:cs="Arial"/>
          <w:color w:val="000000"/>
          <w:sz w:val="20"/>
        </w:rPr>
      </w:pPr>
      <w:r>
        <w:rPr>
          <w:noProof/>
          <w:sz w:val="20"/>
        </w:rPr>
        <w:drawing>
          <wp:inline distT="0" distB="0" distL="0" distR="0" wp14:anchorId="2971FD82" wp14:editId="15173CDF">
            <wp:extent cx="5838825" cy="2857500"/>
            <wp:effectExtent l="0" t="0" r="0" b="0"/>
            <wp:docPr id="100032" name="Pictur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47"/>
                    <a:stretch>
                      <a:fillRect/>
                    </a:stretch>
                  </pic:blipFill>
                  <pic:spPr>
                    <a:xfrm>
                      <a:off x="0" y="0"/>
                      <a:ext cx="5838825" cy="2857500"/>
                    </a:xfrm>
                    <a:prstGeom prst="rect">
                      <a:avLst/>
                    </a:prstGeom>
                  </pic:spPr>
                </pic:pic>
              </a:graphicData>
            </a:graphic>
          </wp:inline>
        </w:drawing>
      </w:r>
    </w:p>
    <w:p w14:paraId="33A132BF" w14:textId="77777777" w:rsidR="00A12746" w:rsidRDefault="0073489E">
      <w:pPr>
        <w:keepLines/>
        <w:widowControl w:val="0"/>
        <w:tabs>
          <w:tab w:val="left" w:pos="360"/>
        </w:tabs>
        <w:spacing w:before="200" w:line="288" w:lineRule="auto"/>
        <w:rPr>
          <w:rFonts w:ascii="Arial" w:eastAsia="Arial" w:hAnsi="Arial" w:cs="Arial"/>
          <w:b/>
          <w:sz w:val="20"/>
        </w:rPr>
      </w:pPr>
      <w:r>
        <w:rPr>
          <w:rFonts w:ascii="Arial" w:eastAsia="Arial" w:hAnsi="Arial" w:cs="Arial"/>
          <w:b/>
          <w:color w:val="000000"/>
          <w:sz w:val="20"/>
        </w:rPr>
        <w:t>Compensation Actually Paid and Normalized Funds From Operations:</w:t>
      </w:r>
    </w:p>
    <w:p w14:paraId="4A248674" w14:textId="77777777" w:rsidR="00A12746" w:rsidRDefault="0073489E">
      <w:pPr>
        <w:keepLines/>
        <w:widowControl w:val="0"/>
        <w:tabs>
          <w:tab w:val="left" w:pos="360"/>
        </w:tabs>
        <w:spacing w:before="200" w:line="288" w:lineRule="auto"/>
        <w:rPr>
          <w:rFonts w:ascii="Arial" w:eastAsia="Arial" w:hAnsi="Arial" w:cs="Arial"/>
          <w:color w:val="000000"/>
          <w:sz w:val="16"/>
          <w:vertAlign w:val="superscript"/>
        </w:rPr>
      </w:pPr>
      <w:r>
        <w:rPr>
          <w:rFonts w:ascii="Arial" w:eastAsia="Arial" w:hAnsi="Arial" w:cs="Arial"/>
          <w:color w:val="000000"/>
          <w:sz w:val="20"/>
        </w:rPr>
        <w:lastRenderedPageBreak/>
        <w:t>The fol</w:t>
      </w:r>
      <w:r>
        <w:rPr>
          <w:rFonts w:ascii="Arial" w:eastAsia="Arial" w:hAnsi="Arial" w:cs="Arial"/>
          <w:color w:val="000000"/>
          <w:sz w:val="20"/>
        </w:rPr>
        <w:t>lowing chart shows the relationship of the compensation actually paid to our CEO and the average compensation actually paid to our other NEOs as compared to Normalized Funds From Operations.  See Appendix A to this Proxy Statement for a discussion and reco</w:t>
      </w:r>
      <w:r>
        <w:rPr>
          <w:rFonts w:ascii="Arial" w:eastAsia="Arial" w:hAnsi="Arial" w:cs="Arial"/>
          <w:color w:val="000000"/>
          <w:sz w:val="20"/>
        </w:rPr>
        <w:t>nciliation of Normalized Funds From Operations to the most directly comparable GAAP measure.  While the Company uses numerous financial and non-financial performance measures for the purpose of evaluating performance for the Company's compensation programs</w:t>
      </w:r>
      <w:r>
        <w:rPr>
          <w:rFonts w:ascii="Arial" w:eastAsia="Arial" w:hAnsi="Arial" w:cs="Arial"/>
          <w:color w:val="000000"/>
          <w:sz w:val="20"/>
        </w:rPr>
        <w:t>, the Company has determined that Normalized Funds From Operations is the financial measure that, in the Company's assessment, represents the most important performance measure (that is not otherwise required to be disclosed in the table) used by the Compa</w:t>
      </w:r>
      <w:r>
        <w:rPr>
          <w:rFonts w:ascii="Arial" w:eastAsia="Arial" w:hAnsi="Arial" w:cs="Arial"/>
          <w:color w:val="000000"/>
          <w:sz w:val="20"/>
        </w:rPr>
        <w:t>ny to link compensation actually paid to the Company's NEOs, for the year ended December 31, 2022, to Company performance.  The Company utilizes Normalized Funds From Operations when setting goals in the Company's short-term incentive compensation program,</w:t>
      </w:r>
      <w:r>
        <w:rPr>
          <w:rFonts w:ascii="Arial" w:eastAsia="Arial" w:hAnsi="Arial" w:cs="Arial"/>
          <w:color w:val="000000"/>
          <w:sz w:val="20"/>
        </w:rPr>
        <w:t xml:space="preserve"> as well as for setting goals for performance-based Restricted Stock that are awarded to the NEOs.  As described in more detail in the CD&amp;A section of this Proxy Statement, the Company targets that approximately 25% of the value of total compensation award</w:t>
      </w:r>
      <w:r>
        <w:rPr>
          <w:rFonts w:ascii="Arial" w:eastAsia="Arial" w:hAnsi="Arial" w:cs="Arial"/>
          <w:color w:val="000000"/>
          <w:sz w:val="20"/>
        </w:rPr>
        <w:t>ed to the NEOs consists of amounts determined under the Company short-term incentive compensation program and approximately 58% of the value of total compensation awarded to the NEOs is to be comprised of equity awards of which 50% of the equity awards are</w:t>
      </w:r>
      <w:r>
        <w:rPr>
          <w:rFonts w:ascii="Arial" w:eastAsia="Arial" w:hAnsi="Arial" w:cs="Arial"/>
          <w:color w:val="000000"/>
          <w:sz w:val="20"/>
        </w:rPr>
        <w:t xml:space="preserve"> performance-based Restricted Stock.</w:t>
      </w:r>
    </w:p>
    <w:p w14:paraId="7646EB66" w14:textId="77777777" w:rsidR="00A12746" w:rsidRDefault="0073489E">
      <w:pPr>
        <w:keepLines/>
        <w:widowControl w:val="0"/>
        <w:tabs>
          <w:tab w:val="left" w:pos="360"/>
        </w:tabs>
        <w:spacing w:before="200" w:line="288" w:lineRule="auto"/>
        <w:rPr>
          <w:rFonts w:ascii="Arial" w:eastAsia="Arial" w:hAnsi="Arial" w:cs="Arial"/>
          <w:color w:val="000000"/>
          <w:sz w:val="20"/>
        </w:rPr>
      </w:pPr>
      <w:r>
        <w:rPr>
          <w:noProof/>
          <w:sz w:val="20"/>
        </w:rPr>
        <w:drawing>
          <wp:inline distT="0" distB="0" distL="0" distR="0" wp14:anchorId="3786E5EB" wp14:editId="4D2F36F8">
            <wp:extent cx="5838825" cy="2857500"/>
            <wp:effectExtent l="0" t="0" r="0" b="0"/>
            <wp:docPr id="100034" name="Pictur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48"/>
                    <a:stretch>
                      <a:fillRect/>
                    </a:stretch>
                  </pic:blipFill>
                  <pic:spPr>
                    <a:xfrm>
                      <a:off x="0" y="0"/>
                      <a:ext cx="5838825" cy="2857500"/>
                    </a:xfrm>
                    <a:prstGeom prst="rect">
                      <a:avLst/>
                    </a:prstGeom>
                  </pic:spPr>
                </pic:pic>
              </a:graphicData>
            </a:graphic>
          </wp:inline>
        </w:drawing>
      </w:r>
    </w:p>
    <w:p w14:paraId="19C1B167" w14:textId="77777777" w:rsidR="00A12746" w:rsidRDefault="0073489E">
      <w:pPr>
        <w:keepLines/>
        <w:widowControl w:val="0"/>
        <w:tabs>
          <w:tab w:val="left" w:pos="360"/>
        </w:tabs>
        <w:spacing w:before="200" w:line="288" w:lineRule="auto"/>
        <w:rPr>
          <w:rFonts w:ascii="Arial" w:eastAsia="Arial" w:hAnsi="Arial" w:cs="Arial"/>
          <w:b/>
          <w:sz w:val="20"/>
        </w:rPr>
      </w:pPr>
      <w:r>
        <w:rPr>
          <w:rFonts w:ascii="Arial" w:eastAsia="Arial" w:hAnsi="Arial" w:cs="Arial"/>
          <w:b/>
          <w:color w:val="000000"/>
          <w:sz w:val="20"/>
        </w:rPr>
        <w:t>Cumulative TSR of the Company and FTSE NAREIT All Equity REITs Index:</w:t>
      </w:r>
    </w:p>
    <w:p w14:paraId="36BF6DF2" w14:textId="77777777" w:rsidR="00A12746" w:rsidRDefault="0073489E">
      <w:pPr>
        <w:keepLines/>
        <w:widowControl w:val="0"/>
        <w:tabs>
          <w:tab w:val="left" w:pos="360"/>
        </w:tabs>
        <w:spacing w:before="200" w:line="288" w:lineRule="auto"/>
        <w:rPr>
          <w:rFonts w:ascii="Arial" w:eastAsia="Arial" w:hAnsi="Arial" w:cs="Arial"/>
          <w:b/>
          <w:color w:val="000000"/>
          <w:sz w:val="20"/>
        </w:rPr>
      </w:pPr>
      <w:r>
        <w:rPr>
          <w:rFonts w:ascii="Arial" w:eastAsia="Arial" w:hAnsi="Arial" w:cs="Arial"/>
          <w:color w:val="000000"/>
          <w:sz w:val="20"/>
        </w:rPr>
        <w:t>As demonstrated by the following graph, the Company's cumulative TSR over the three-year period presented in the table was $98, which was aligned w</w:t>
      </w:r>
      <w:r>
        <w:rPr>
          <w:rFonts w:ascii="Arial" w:eastAsia="Arial" w:hAnsi="Arial" w:cs="Arial"/>
          <w:color w:val="000000"/>
          <w:sz w:val="20"/>
        </w:rPr>
        <w:t xml:space="preserve">ith the FTSE NAREIT All Equity REITs Index over the three years presented in the table. </w:t>
      </w:r>
    </w:p>
    <w:p w14:paraId="68E9B939" w14:textId="77777777" w:rsidR="00A12746" w:rsidRDefault="0073489E">
      <w:pPr>
        <w:keepLines/>
        <w:widowControl w:val="0"/>
        <w:tabs>
          <w:tab w:val="left" w:pos="360"/>
        </w:tabs>
        <w:spacing w:before="200" w:line="288" w:lineRule="auto"/>
        <w:rPr>
          <w:rFonts w:ascii="Arial" w:eastAsia="Arial" w:hAnsi="Arial" w:cs="Arial"/>
          <w:color w:val="000000"/>
          <w:sz w:val="20"/>
        </w:rPr>
      </w:pPr>
      <w:r>
        <w:rPr>
          <w:noProof/>
          <w:sz w:val="20"/>
        </w:rPr>
        <w:drawing>
          <wp:inline distT="0" distB="0" distL="0" distR="0" wp14:anchorId="275CB6B1" wp14:editId="2AD95BAD">
            <wp:extent cx="5838825" cy="228600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49"/>
                    <a:stretch>
                      <a:fillRect/>
                    </a:stretch>
                  </pic:blipFill>
                  <pic:spPr>
                    <a:xfrm>
                      <a:off x="0" y="0"/>
                      <a:ext cx="5838825" cy="2286000"/>
                    </a:xfrm>
                    <a:prstGeom prst="rect">
                      <a:avLst/>
                    </a:prstGeom>
                  </pic:spPr>
                </pic:pic>
              </a:graphicData>
            </a:graphic>
          </wp:inline>
        </w:drawing>
      </w:r>
    </w:p>
    <w:p w14:paraId="6973B784" w14:textId="77777777" w:rsidR="00A12746" w:rsidRDefault="00A12746">
      <w:pPr>
        <w:keepLines/>
        <w:widowControl w:val="0"/>
        <w:tabs>
          <w:tab w:val="left" w:pos="360"/>
        </w:tabs>
        <w:spacing w:before="200" w:line="288" w:lineRule="auto"/>
        <w:rPr>
          <w:sz w:val="20"/>
        </w:rPr>
        <w:sectPr w:rsidR="00A12746">
          <w:type w:val="continuous"/>
          <w:pgSz w:w="12240" w:h="15840"/>
          <w:pgMar w:top="855" w:right="990" w:bottom="855" w:left="990" w:header="0" w:footer="270" w:gutter="0"/>
          <w:cols w:space="708"/>
        </w:sectPr>
      </w:pPr>
    </w:p>
    <w:p w14:paraId="17542DCE" w14:textId="77777777" w:rsidR="00A12746" w:rsidRDefault="0073489E">
      <w:pPr>
        <w:keepLines/>
        <w:widowControl w:val="0"/>
        <w:spacing w:before="200" w:line="288" w:lineRule="auto"/>
        <w:outlineLvl w:val="1"/>
        <w:rPr>
          <w:rFonts w:ascii="Arial" w:eastAsia="Arial" w:hAnsi="Arial" w:cs="Arial"/>
          <w:b/>
          <w:color w:val="00549E"/>
        </w:rPr>
      </w:pPr>
      <w:bookmarkStart w:id="40" w:name="Section41"/>
      <w:bookmarkEnd w:id="40"/>
      <w:r>
        <w:rPr>
          <w:rFonts w:ascii="Arial" w:eastAsia="Arial" w:hAnsi="Arial" w:cs="Arial"/>
          <w:b/>
          <w:color w:val="00549E"/>
        </w:rPr>
        <w:lastRenderedPageBreak/>
        <w:t>Narrative Disclosure of the Company's Compensation Policies and Practices as They Relate to Risk Management</w:t>
      </w:r>
    </w:p>
    <w:p w14:paraId="136DEC10" w14:textId="77777777" w:rsidR="00A12746" w:rsidRDefault="0073489E">
      <w:pPr>
        <w:spacing w:before="200" w:line="288" w:lineRule="auto"/>
        <w:rPr>
          <w:rFonts w:ascii="Arial" w:eastAsia="Arial" w:hAnsi="Arial" w:cs="Arial"/>
          <w:sz w:val="20"/>
        </w:rPr>
      </w:pPr>
      <w:r>
        <w:rPr>
          <w:rFonts w:ascii="Arial" w:eastAsia="Arial" w:hAnsi="Arial" w:cs="Arial"/>
          <w:sz w:val="20"/>
        </w:rPr>
        <w:t>The Compensation Committee has reviewed</w:t>
      </w:r>
      <w:r>
        <w:rPr>
          <w:rFonts w:ascii="Arial" w:eastAsia="Arial" w:hAnsi="Arial" w:cs="Arial"/>
          <w:sz w:val="20"/>
        </w:rPr>
        <w:t xml:space="preserve"> the Company's compensation policies and practices and believes it has taken reasonable and appropriate actions to mitigate the risk that the Company’s compensation policies and practices would lead to conduct that would have an unintended material adverse</w:t>
      </w:r>
      <w:r>
        <w:rPr>
          <w:rFonts w:ascii="Arial" w:eastAsia="Arial" w:hAnsi="Arial" w:cs="Arial"/>
          <w:sz w:val="20"/>
        </w:rPr>
        <w:t xml:space="preserve"> effect on the Company.  The assessment included a review of the components of the NEOs compensation.  For the Base Salary component, the Compensation Committee believes the following mitigates the incentive for risky behavior: (i) Base Salary is a relativ</w:t>
      </w:r>
      <w:r>
        <w:rPr>
          <w:rFonts w:ascii="Arial" w:eastAsia="Arial" w:hAnsi="Arial" w:cs="Arial"/>
          <w:sz w:val="20"/>
        </w:rPr>
        <w:t>ely small portion of total compensation for the NEOs, and (ii) the NEOs and employees have signed the Company's Employee Handbook and Business Ethics and Conduct Policy agreeing to maintain the highest standards of personal and professional integrity at al</w:t>
      </w:r>
      <w:r>
        <w:rPr>
          <w:rFonts w:ascii="Arial" w:eastAsia="Arial" w:hAnsi="Arial" w:cs="Arial"/>
          <w:sz w:val="20"/>
        </w:rPr>
        <w:t>l times and to comply with the Company’s policies and procedures.  For the performance-based Cash Bonus, the Compensation Committee believes the following mitigates the incentive for risky behavior:  (i) the Cash Bonus targets are tied to near-term operati</w:t>
      </w:r>
      <w:r>
        <w:rPr>
          <w:rFonts w:ascii="Arial" w:eastAsia="Arial" w:hAnsi="Arial" w:cs="Arial"/>
          <w:sz w:val="20"/>
        </w:rPr>
        <w:t>onal goals that the Compensation Committee believes promote long-term growth of the Company and increased stockholder value and are not generally susceptible to accounting risk; and (ii) a portion of the Cash Bonus is payable at the discretion of the Compe</w:t>
      </w:r>
      <w:r>
        <w:rPr>
          <w:rFonts w:ascii="Arial" w:eastAsia="Arial" w:hAnsi="Arial" w:cs="Arial"/>
          <w:sz w:val="20"/>
        </w:rPr>
        <w:t>nsation Committee.  For the Equity Compensation component, the Compensation Committee believes the following mitigates the incentive for risky behavior: (i) the Board has previously established share ownership guidelines for the NEOs to align their interes</w:t>
      </w:r>
      <w:r>
        <w:rPr>
          <w:rFonts w:ascii="Arial" w:eastAsia="Arial" w:hAnsi="Arial" w:cs="Arial"/>
          <w:sz w:val="20"/>
        </w:rPr>
        <w:t>ts with those of the stockholders; (ii) the grants and terms of restricted stock are established by the Committee; and (iii) the Committee granted restricted stock rather than options to limit the risky behavior associated with trying to maximize stock pri</w:t>
      </w:r>
      <w:r>
        <w:rPr>
          <w:rFonts w:ascii="Arial" w:eastAsia="Arial" w:hAnsi="Arial" w:cs="Arial"/>
          <w:sz w:val="20"/>
        </w:rPr>
        <w:t>ce.  In addition, there are no formulaic compensation arrangements that could create unintended compensation and the Compensation Committee has the ability to exercise discretion over all pay; the CEO meets regularly with the Compensation Committee and qua</w:t>
      </w:r>
      <w:r>
        <w:rPr>
          <w:rFonts w:ascii="Arial" w:eastAsia="Arial" w:hAnsi="Arial" w:cs="Arial"/>
          <w:sz w:val="20"/>
        </w:rPr>
        <w:t>rterly with the Compensation Committee, Executive Committee, Strategic Planning and Audit Committee chairpersons; the Company's Internal Audit department performs property and other corporate audits to ensure compliance with policies and procedures; the Co</w:t>
      </w:r>
      <w:r>
        <w:rPr>
          <w:rFonts w:ascii="Arial" w:eastAsia="Arial" w:hAnsi="Arial" w:cs="Arial"/>
          <w:sz w:val="20"/>
        </w:rPr>
        <w:t>mpany maintains a whistleblower hotline; and quarterly disclosure meetings are held with the Executive Officers and senior management for the purpose of allowing full disclosure of information that may impact the financial statements and related disclosure</w:t>
      </w:r>
      <w:r>
        <w:rPr>
          <w:rFonts w:ascii="Arial" w:eastAsia="Arial" w:hAnsi="Arial" w:cs="Arial"/>
          <w:sz w:val="20"/>
        </w:rPr>
        <w:t>s.</w:t>
      </w:r>
    </w:p>
    <w:p w14:paraId="7B05EC70" w14:textId="77777777" w:rsidR="00A12746" w:rsidRDefault="00A12746">
      <w:pPr>
        <w:spacing w:before="200" w:line="288" w:lineRule="auto"/>
        <w:sectPr w:rsidR="00A12746">
          <w:type w:val="continuous"/>
          <w:pgSz w:w="12240" w:h="15840"/>
          <w:pgMar w:top="855" w:right="990" w:bottom="855" w:left="990" w:header="0" w:footer="270" w:gutter="0"/>
          <w:cols w:space="708"/>
        </w:sectPr>
      </w:pPr>
    </w:p>
    <w:p w14:paraId="2D4C8198" w14:textId="77777777" w:rsidR="00A12746" w:rsidRDefault="0073489E">
      <w:pPr>
        <w:spacing w:before="200" w:line="288" w:lineRule="auto"/>
        <w:jc w:val="center"/>
        <w:outlineLvl w:val="0"/>
        <w:rPr>
          <w:rFonts w:ascii="Arial" w:eastAsia="Arial" w:hAnsi="Arial" w:cs="Arial"/>
          <w:b/>
          <w:color w:val="00549E"/>
        </w:rPr>
      </w:pPr>
      <w:bookmarkStart w:id="41" w:name="Section42"/>
      <w:bookmarkEnd w:id="41"/>
      <w:r>
        <w:rPr>
          <w:rFonts w:ascii="Arial" w:eastAsia="Arial" w:hAnsi="Arial" w:cs="Arial"/>
          <w:b/>
          <w:color w:val="00549E"/>
        </w:rPr>
        <w:t>COMPENSATION COMMITTEE INTERLOCKS AND INSIDER PARTICIPATION</w:t>
      </w:r>
    </w:p>
    <w:p w14:paraId="6B147643" w14:textId="77777777" w:rsidR="00A12746" w:rsidRDefault="0073489E">
      <w:pPr>
        <w:spacing w:before="200" w:line="288" w:lineRule="auto"/>
        <w:rPr>
          <w:rFonts w:ascii="Arial" w:eastAsia="Arial" w:hAnsi="Arial" w:cs="Arial"/>
          <w:sz w:val="20"/>
        </w:rPr>
      </w:pPr>
      <w:r>
        <w:rPr>
          <w:rFonts w:ascii="Arial" w:eastAsia="Arial" w:hAnsi="Arial" w:cs="Arial"/>
          <w:sz w:val="20"/>
        </w:rPr>
        <w:t xml:space="preserve">The Compensation Committee members for the year ended </w:t>
      </w:r>
      <w:r>
        <w:rPr>
          <w:rFonts w:ascii="Arial" w:eastAsia="Arial" w:hAnsi="Arial" w:cs="Arial"/>
          <w:color w:val="000000"/>
          <w:sz w:val="20"/>
        </w:rPr>
        <w:t>December 31, 2022</w:t>
      </w:r>
      <w:r>
        <w:rPr>
          <w:rFonts w:ascii="Arial" w:eastAsia="Arial" w:hAnsi="Arial" w:cs="Arial"/>
          <w:sz w:val="20"/>
        </w:rPr>
        <w:t xml:space="preserve"> were Mr. Calian, Mr. Contis, Ms. Freedman and Ms. Rosenberg.  None of the members has ever been an officer or employee of the Company or any of its subsidiaries, and no "compensation committee interlocks" existed during </w:t>
      </w:r>
      <w:r>
        <w:rPr>
          <w:rFonts w:ascii="Arial" w:eastAsia="Arial" w:hAnsi="Arial" w:cs="Arial"/>
          <w:color w:val="000000"/>
          <w:sz w:val="20"/>
        </w:rPr>
        <w:t>2022</w:t>
      </w:r>
      <w:r>
        <w:rPr>
          <w:rFonts w:ascii="Arial" w:eastAsia="Arial" w:hAnsi="Arial" w:cs="Arial"/>
          <w:sz w:val="20"/>
        </w:rPr>
        <w:t>.  For a description of certain</w:t>
      </w:r>
      <w:r>
        <w:rPr>
          <w:rFonts w:ascii="Arial" w:eastAsia="Arial" w:hAnsi="Arial" w:cs="Arial"/>
          <w:sz w:val="20"/>
        </w:rPr>
        <w:t xml:space="preserve"> transactions with Directors or their affiliates, see "Certain Relationships and Related Transactions" of this Proxy Statement.</w:t>
      </w:r>
    </w:p>
    <w:p w14:paraId="0B09E493" w14:textId="77777777" w:rsidR="00A12746" w:rsidRDefault="00A12746">
      <w:pPr>
        <w:spacing w:before="200" w:line="288" w:lineRule="auto"/>
        <w:sectPr w:rsidR="00A12746">
          <w:type w:val="continuous"/>
          <w:pgSz w:w="12240" w:h="15840"/>
          <w:pgMar w:top="855" w:right="990" w:bottom="855" w:left="990" w:header="0" w:footer="270" w:gutter="0"/>
          <w:cols w:space="708"/>
        </w:sectPr>
      </w:pPr>
    </w:p>
    <w:p w14:paraId="1592952D" w14:textId="77777777" w:rsidR="00A12746" w:rsidRDefault="0073489E">
      <w:pPr>
        <w:spacing w:line="288" w:lineRule="auto"/>
        <w:jc w:val="center"/>
        <w:outlineLvl w:val="0"/>
        <w:rPr>
          <w:rFonts w:ascii="Arial" w:eastAsia="Arial" w:hAnsi="Arial" w:cs="Arial"/>
          <w:b/>
          <w:color w:val="00549E"/>
        </w:rPr>
      </w:pPr>
      <w:bookmarkStart w:id="42" w:name="Section43"/>
      <w:bookmarkEnd w:id="42"/>
      <w:r>
        <w:rPr>
          <w:rFonts w:ascii="Arial" w:eastAsia="Arial" w:hAnsi="Arial" w:cs="Arial"/>
          <w:b/>
          <w:color w:val="00549E"/>
        </w:rPr>
        <w:lastRenderedPageBreak/>
        <w:t xml:space="preserve">PROPOSAL NO. 3 </w:t>
      </w:r>
    </w:p>
    <w:p w14:paraId="3371948C" w14:textId="77777777" w:rsidR="00A12746" w:rsidRDefault="0073489E">
      <w:pPr>
        <w:spacing w:line="288" w:lineRule="auto"/>
        <w:jc w:val="center"/>
        <w:rPr>
          <w:rFonts w:ascii="Arial" w:eastAsia="Arial" w:hAnsi="Arial" w:cs="Arial"/>
          <w:b/>
          <w:color w:val="00549E"/>
        </w:rPr>
      </w:pPr>
      <w:r>
        <w:rPr>
          <w:rFonts w:ascii="Arial" w:eastAsia="Arial" w:hAnsi="Arial" w:cs="Arial"/>
          <w:b/>
          <w:color w:val="00549E"/>
        </w:rPr>
        <w:t>NON-BINDING, ADVISORY VOTE ON EXECUTIVE COMPENSATION</w:t>
      </w:r>
    </w:p>
    <w:p w14:paraId="275C975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Section 14A of the Exchange Act requires the Company to allow stockholders an opportunity to cast a non-binding, advisory vote on executive compensation as disclosed in this Proxy Statement.  The following proposal, commonly known as a "Say on Pay" proposa</w:t>
      </w:r>
      <w:r>
        <w:rPr>
          <w:rFonts w:ascii="Arial" w:eastAsia="Arial" w:hAnsi="Arial" w:cs="Arial"/>
          <w:sz w:val="20"/>
        </w:rPr>
        <w:t xml:space="preserve">l, gives stockholders the opportunity to approve, reject or abstain from voting with respect to the Company's fiscal </w:t>
      </w:r>
      <w:r>
        <w:rPr>
          <w:rFonts w:ascii="Arial" w:eastAsia="Arial" w:hAnsi="Arial" w:cs="Arial"/>
          <w:color w:val="000000"/>
          <w:sz w:val="20"/>
        </w:rPr>
        <w:t>2022</w:t>
      </w:r>
      <w:r>
        <w:rPr>
          <w:rFonts w:ascii="Arial" w:eastAsia="Arial" w:hAnsi="Arial" w:cs="Arial"/>
          <w:sz w:val="20"/>
        </w:rPr>
        <w:t xml:space="preserve"> executive compensation programs and policies and the compensation paid to the named executive officers.</w:t>
      </w:r>
    </w:p>
    <w:p w14:paraId="26271F07"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"RESOLVED, that the compensati</w:t>
      </w:r>
      <w:r>
        <w:rPr>
          <w:rFonts w:ascii="Arial" w:eastAsia="Arial" w:hAnsi="Arial" w:cs="Arial"/>
          <w:sz w:val="20"/>
        </w:rPr>
        <w:t xml:space="preserve">on paid to the Company’s named executive officers, as disclosed pursuant to the SEC's rules and regulations, including the Compensation Discussion and Analysis, the compensation tables and narrative discussion is, hereby approved on a non-binding advisory </w:t>
      </w:r>
      <w:r>
        <w:rPr>
          <w:rFonts w:ascii="Arial" w:eastAsia="Arial" w:hAnsi="Arial" w:cs="Arial"/>
          <w:sz w:val="20"/>
        </w:rPr>
        <w:t>basis."</w:t>
      </w:r>
    </w:p>
    <w:p w14:paraId="45DE2663" w14:textId="77777777" w:rsidR="00A12746" w:rsidRDefault="0073489E">
      <w:pPr>
        <w:spacing w:before="200" w:after="100" w:line="288" w:lineRule="auto"/>
        <w:rPr>
          <w:rFonts w:ascii="Arial" w:eastAsia="Arial" w:hAnsi="Arial" w:cs="Arial"/>
          <w:sz w:val="20"/>
        </w:rPr>
      </w:pPr>
      <w:r>
        <w:rPr>
          <w:rFonts w:ascii="Arial" w:eastAsia="Arial" w:hAnsi="Arial" w:cs="Arial"/>
          <w:sz w:val="20"/>
        </w:rPr>
        <w:t>As discussed in the CD&amp;A section of this Proxy Statement, the primary objectives of our executive compensation program are to attract and retain qualified executive officers who are accountable for the performance of the Company and to promote an o</w:t>
      </w:r>
      <w:r>
        <w:rPr>
          <w:rFonts w:ascii="Arial" w:eastAsia="Arial" w:hAnsi="Arial" w:cs="Arial"/>
          <w:sz w:val="20"/>
        </w:rPr>
        <w:t>wnership mentality among our Executive Officers.  The compensation of our Executive Officers reflects the success of our management team in attaining certain operational goals which leads to the success of the Company and serves the best interests of our s</w:t>
      </w:r>
      <w:r>
        <w:rPr>
          <w:rFonts w:ascii="Arial" w:eastAsia="Arial" w:hAnsi="Arial" w:cs="Arial"/>
          <w:sz w:val="20"/>
        </w:rPr>
        <w:t>tockholders.</w:t>
      </w:r>
    </w:p>
    <w:p w14:paraId="76736B72"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This proposal allows our stockholders to express their opinions regarding the decisions of the Compensation Committee on the prior year's annual compensation to the named executive officers. Your non-binding, advisory vote will serve as an add</w:t>
      </w:r>
      <w:r>
        <w:rPr>
          <w:rFonts w:ascii="Arial" w:eastAsia="Arial" w:hAnsi="Arial" w:cs="Arial"/>
          <w:sz w:val="20"/>
        </w:rPr>
        <w:t>itional tool to guide the Board and the Compensation Committee in continuing to improve the alignment of the Company's executive compensation programs with the interests of the Company and its stockholders, and is consistent with our commitment to high sta</w:t>
      </w:r>
      <w:r>
        <w:rPr>
          <w:rFonts w:ascii="Arial" w:eastAsia="Arial" w:hAnsi="Arial" w:cs="Arial"/>
          <w:sz w:val="20"/>
        </w:rPr>
        <w:t xml:space="preserve">ndards of corporate governance.  </w:t>
      </w:r>
    </w:p>
    <w:p w14:paraId="44EDD931" w14:textId="77777777" w:rsidR="00A12746" w:rsidRDefault="0073489E">
      <w:pPr>
        <w:spacing w:before="200" w:after="100" w:line="288" w:lineRule="auto"/>
        <w:jc w:val="both"/>
        <w:rPr>
          <w:rFonts w:ascii="Arial" w:eastAsia="Arial" w:hAnsi="Arial" w:cs="Arial"/>
          <w:b/>
          <w:color w:val="00549E"/>
          <w:sz w:val="22"/>
        </w:rPr>
      </w:pPr>
      <w:r>
        <w:rPr>
          <w:rFonts w:ascii="Arial" w:eastAsia="Arial" w:hAnsi="Arial" w:cs="Arial"/>
          <w:b/>
          <w:color w:val="00549E"/>
          <w:sz w:val="22"/>
        </w:rPr>
        <w:t>Vote Required</w:t>
      </w:r>
    </w:p>
    <w:p w14:paraId="73B2127A" w14:textId="77777777" w:rsidR="00A12746" w:rsidRDefault="0073489E">
      <w:pPr>
        <w:spacing w:before="200" w:after="100" w:line="288" w:lineRule="auto"/>
        <w:rPr>
          <w:rFonts w:ascii="Arial" w:eastAsia="Arial" w:hAnsi="Arial" w:cs="Arial"/>
          <w:sz w:val="20"/>
        </w:rPr>
      </w:pPr>
      <w:r>
        <w:rPr>
          <w:rFonts w:ascii="Arial" w:eastAsia="Arial" w:hAnsi="Arial" w:cs="Arial"/>
          <w:sz w:val="20"/>
        </w:rPr>
        <w:t>Non-binding, advisory approval of this Say on Pay Proposal requires the affirmative vote of a majority of the votes cast by stockholders of record.  Because the vote on this proposal is non-binding and adviso</w:t>
      </w:r>
      <w:r>
        <w:rPr>
          <w:rFonts w:ascii="Arial" w:eastAsia="Arial" w:hAnsi="Arial" w:cs="Arial"/>
          <w:sz w:val="20"/>
        </w:rPr>
        <w:t>ry in nature, it will not affect any compensation already paid or awarded to any NEO and will not be binding on or overrule any decisions by the Board; it will not create or imply any additional duty on the part of the Board, and it will not restrict or li</w:t>
      </w:r>
      <w:r>
        <w:rPr>
          <w:rFonts w:ascii="Arial" w:eastAsia="Arial" w:hAnsi="Arial" w:cs="Arial"/>
          <w:sz w:val="20"/>
        </w:rPr>
        <w:t>mit the ability of stockholders to make proposals for inclusion in proxy materials related to executive compensation.  To the extent there is any significant vote against our NEO's compensation as disclosed in this Proxy Statement, the Compensation Committ</w:t>
      </w:r>
      <w:r>
        <w:rPr>
          <w:rFonts w:ascii="Arial" w:eastAsia="Arial" w:hAnsi="Arial" w:cs="Arial"/>
          <w:sz w:val="20"/>
        </w:rPr>
        <w:t>ee will evaluate whether any actions are necessary to address the concerns of stockholders.  The vote on this resolution is not intended to address any specific element of compensation; rather, the vote relates to the compensation of our named executive of</w:t>
      </w:r>
      <w:r>
        <w:rPr>
          <w:rFonts w:ascii="Arial" w:eastAsia="Arial" w:hAnsi="Arial" w:cs="Arial"/>
          <w:sz w:val="20"/>
        </w:rPr>
        <w:t>ficers, as described in this Proxy Statement in accordance with the compensation disclosure rules of the SEC.</w:t>
      </w:r>
    </w:p>
    <w:p w14:paraId="117BBED2" w14:textId="77777777" w:rsidR="00A12746" w:rsidRDefault="0073489E">
      <w:pPr>
        <w:spacing w:before="200" w:after="100" w:line="288" w:lineRule="auto"/>
        <w:rPr>
          <w:rFonts w:ascii="Arial" w:eastAsia="Arial" w:hAnsi="Arial" w:cs="Arial"/>
          <w:b/>
          <w:color w:val="00549E"/>
          <w:sz w:val="22"/>
        </w:rPr>
      </w:pPr>
      <w:r>
        <w:rPr>
          <w:rFonts w:ascii="Arial" w:eastAsia="Arial" w:hAnsi="Arial" w:cs="Arial"/>
          <w:b/>
          <w:color w:val="00549E"/>
          <w:sz w:val="22"/>
        </w:rPr>
        <w:t>Board of Directors Recommendation</w:t>
      </w:r>
    </w:p>
    <w:p w14:paraId="5354325D"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b/>
          <w:sz w:val="20"/>
        </w:rPr>
        <w:t>The Board unanimously recommends a vote "FOR" approval, on a non-binding, advisory basis, of the executive compe</w:t>
      </w:r>
      <w:r>
        <w:rPr>
          <w:rFonts w:ascii="Arial" w:eastAsia="Arial" w:hAnsi="Arial" w:cs="Arial"/>
          <w:b/>
          <w:sz w:val="20"/>
        </w:rPr>
        <w:t>nsation of our named executive officers as disclosed in this Proxy Statement.</w:t>
      </w:r>
    </w:p>
    <w:p w14:paraId="601CFCD7" w14:textId="77777777" w:rsidR="00A12746" w:rsidRDefault="00A12746">
      <w:pPr>
        <w:tabs>
          <w:tab w:val="left" w:pos="360"/>
        </w:tabs>
        <w:spacing w:before="100" w:after="100" w:line="288" w:lineRule="auto"/>
        <w:jc w:val="both"/>
        <w:rPr>
          <w:rFonts w:ascii="Arial" w:eastAsia="Arial" w:hAnsi="Arial" w:cs="Arial"/>
          <w:b/>
          <w:sz w:val="20"/>
        </w:rPr>
      </w:pPr>
    </w:p>
    <w:p w14:paraId="531CA2E4" w14:textId="77777777" w:rsidR="00A12746" w:rsidRDefault="00A12746">
      <w:pPr>
        <w:tabs>
          <w:tab w:val="left" w:pos="360"/>
        </w:tabs>
        <w:spacing w:before="100" w:after="100" w:line="288" w:lineRule="auto"/>
        <w:jc w:val="both"/>
        <w:rPr>
          <w:b/>
          <w:sz w:val="20"/>
        </w:rPr>
      </w:pPr>
    </w:p>
    <w:p w14:paraId="0CA1D60E" w14:textId="77777777" w:rsidR="00A12746" w:rsidRDefault="00A12746">
      <w:pPr>
        <w:tabs>
          <w:tab w:val="left" w:pos="360"/>
        </w:tabs>
        <w:spacing w:before="100" w:after="100" w:line="288" w:lineRule="auto"/>
        <w:jc w:val="both"/>
        <w:rPr>
          <w:b/>
          <w:sz w:val="20"/>
        </w:rPr>
      </w:pPr>
    </w:p>
    <w:p w14:paraId="379D86AB" w14:textId="77777777" w:rsidR="00A12746" w:rsidRDefault="00A12746">
      <w:pPr>
        <w:tabs>
          <w:tab w:val="left" w:pos="360"/>
        </w:tabs>
        <w:spacing w:before="100" w:after="100" w:line="288" w:lineRule="auto"/>
        <w:jc w:val="both"/>
        <w:rPr>
          <w:b/>
          <w:sz w:val="20"/>
        </w:rPr>
      </w:pPr>
    </w:p>
    <w:p w14:paraId="31440EB6" w14:textId="77777777" w:rsidR="00A12746" w:rsidRDefault="00A12746">
      <w:pPr>
        <w:tabs>
          <w:tab w:val="left" w:pos="360"/>
        </w:tabs>
        <w:spacing w:before="100" w:after="100" w:line="288" w:lineRule="auto"/>
        <w:jc w:val="both"/>
        <w:rPr>
          <w:b/>
          <w:sz w:val="20"/>
        </w:rPr>
      </w:pPr>
    </w:p>
    <w:p w14:paraId="1AF525A0" w14:textId="77777777" w:rsidR="00A12746" w:rsidRDefault="00A12746">
      <w:pPr>
        <w:tabs>
          <w:tab w:val="left" w:pos="360"/>
        </w:tabs>
        <w:spacing w:before="100" w:after="100" w:line="288" w:lineRule="auto"/>
        <w:jc w:val="both"/>
        <w:rPr>
          <w:b/>
          <w:sz w:val="20"/>
        </w:rPr>
      </w:pPr>
    </w:p>
    <w:p w14:paraId="49B125DE" w14:textId="77777777" w:rsidR="00A12746" w:rsidRDefault="00A12746">
      <w:pPr>
        <w:tabs>
          <w:tab w:val="left" w:pos="360"/>
        </w:tabs>
        <w:spacing w:before="100" w:after="100" w:line="288" w:lineRule="auto"/>
        <w:jc w:val="both"/>
        <w:rPr>
          <w:b/>
          <w:sz w:val="20"/>
        </w:rPr>
      </w:pPr>
    </w:p>
    <w:p w14:paraId="2C069F13" w14:textId="77777777" w:rsidR="00A12746" w:rsidRDefault="00A12746">
      <w:pPr>
        <w:tabs>
          <w:tab w:val="left" w:pos="360"/>
        </w:tabs>
        <w:spacing w:before="100" w:after="100" w:line="288" w:lineRule="auto"/>
        <w:jc w:val="both"/>
        <w:rPr>
          <w:b/>
          <w:sz w:val="20"/>
        </w:rPr>
      </w:pPr>
    </w:p>
    <w:p w14:paraId="1511652F" w14:textId="77777777" w:rsidR="00A12746" w:rsidRDefault="00A12746">
      <w:pPr>
        <w:tabs>
          <w:tab w:val="left" w:pos="360"/>
        </w:tabs>
        <w:spacing w:before="100" w:after="100" w:line="288" w:lineRule="auto"/>
        <w:jc w:val="both"/>
        <w:rPr>
          <w:b/>
          <w:sz w:val="20"/>
        </w:rPr>
      </w:pPr>
    </w:p>
    <w:p w14:paraId="57638846" w14:textId="77777777" w:rsidR="00A12746" w:rsidRDefault="00A12746">
      <w:pPr>
        <w:tabs>
          <w:tab w:val="left" w:pos="360"/>
        </w:tabs>
        <w:spacing w:before="100" w:after="100" w:line="288" w:lineRule="auto"/>
        <w:jc w:val="both"/>
        <w:rPr>
          <w:b/>
          <w:sz w:val="20"/>
        </w:rPr>
      </w:pPr>
    </w:p>
    <w:p w14:paraId="206FDB38" w14:textId="77777777" w:rsidR="00A12746" w:rsidRDefault="00A12746">
      <w:pPr>
        <w:tabs>
          <w:tab w:val="left" w:pos="360"/>
        </w:tabs>
        <w:spacing w:before="100" w:after="100" w:line="288" w:lineRule="auto"/>
        <w:jc w:val="both"/>
        <w:rPr>
          <w:b/>
          <w:sz w:val="20"/>
        </w:rPr>
      </w:pPr>
    </w:p>
    <w:p w14:paraId="7E39BB7F" w14:textId="77777777" w:rsidR="00A12746" w:rsidRDefault="00A12746">
      <w:pPr>
        <w:tabs>
          <w:tab w:val="left" w:pos="360"/>
        </w:tabs>
        <w:spacing w:before="100" w:line="288" w:lineRule="auto"/>
        <w:jc w:val="both"/>
        <w:rPr>
          <w:b/>
          <w:sz w:val="20"/>
        </w:rPr>
      </w:pPr>
    </w:p>
    <w:p w14:paraId="07DAF445" w14:textId="77777777" w:rsidR="00A12746" w:rsidRDefault="00A12746">
      <w:pPr>
        <w:tabs>
          <w:tab w:val="left" w:pos="360"/>
        </w:tabs>
        <w:spacing w:before="100" w:line="288" w:lineRule="auto"/>
        <w:jc w:val="both"/>
        <w:sectPr w:rsidR="00A12746">
          <w:pgSz w:w="12240" w:h="15840"/>
          <w:pgMar w:top="855" w:right="990" w:bottom="855" w:left="990" w:header="0" w:footer="270" w:gutter="0"/>
          <w:cols w:space="708"/>
        </w:sectPr>
      </w:pPr>
    </w:p>
    <w:p w14:paraId="75D9BBBA" w14:textId="77777777" w:rsidR="00A12746" w:rsidRDefault="0073489E">
      <w:pPr>
        <w:spacing w:line="288" w:lineRule="auto"/>
        <w:jc w:val="center"/>
        <w:outlineLvl w:val="0"/>
        <w:rPr>
          <w:color w:val="00549E"/>
          <w:sz w:val="20"/>
        </w:rPr>
      </w:pPr>
      <w:bookmarkStart w:id="43" w:name="Section44"/>
      <w:bookmarkEnd w:id="43"/>
      <w:r>
        <w:rPr>
          <w:rFonts w:ascii="Arial" w:eastAsia="Arial" w:hAnsi="Arial" w:cs="Arial"/>
          <w:b/>
          <w:color w:val="00549E"/>
        </w:rPr>
        <w:lastRenderedPageBreak/>
        <w:t xml:space="preserve">PROPOSAL NO. 4 </w:t>
      </w:r>
    </w:p>
    <w:p w14:paraId="3D03C568" w14:textId="77777777" w:rsidR="00A12746" w:rsidRDefault="0073489E">
      <w:pPr>
        <w:spacing w:line="288" w:lineRule="auto"/>
        <w:jc w:val="center"/>
        <w:rPr>
          <w:rFonts w:ascii="Arial" w:eastAsia="Arial" w:hAnsi="Arial" w:cs="Arial"/>
          <w:b/>
          <w:color w:val="00549E"/>
        </w:rPr>
      </w:pPr>
      <w:r>
        <w:rPr>
          <w:rFonts w:ascii="Arial" w:eastAsia="Arial" w:hAnsi="Arial" w:cs="Arial"/>
          <w:b/>
          <w:color w:val="00549E"/>
        </w:rPr>
        <w:t>NON-BINDING</w:t>
      </w:r>
      <w:r>
        <w:rPr>
          <w:rFonts w:ascii="Arial" w:eastAsia="Arial" w:hAnsi="Arial" w:cs="Arial"/>
          <w:color w:val="00549E"/>
        </w:rPr>
        <w:t xml:space="preserve"> </w:t>
      </w:r>
      <w:r>
        <w:rPr>
          <w:rFonts w:ascii="Arial" w:eastAsia="Arial" w:hAnsi="Arial" w:cs="Arial"/>
          <w:b/>
          <w:color w:val="00549E"/>
        </w:rPr>
        <w:t>ADVISORY VOTE ON THE FREQUENCY OF STOCKHOLDER VOTES ON EXECUTIVE COMPENSATION</w:t>
      </w:r>
    </w:p>
    <w:p w14:paraId="54B903EB" w14:textId="77777777" w:rsidR="00A12746" w:rsidRDefault="00A12746">
      <w:pPr>
        <w:spacing w:line="276" w:lineRule="auto"/>
        <w:rPr>
          <w:rFonts w:ascii="Arial" w:eastAsia="Arial" w:hAnsi="Arial" w:cs="Arial"/>
          <w:sz w:val="20"/>
        </w:rPr>
      </w:pPr>
    </w:p>
    <w:p w14:paraId="58D81FBE" w14:textId="77777777" w:rsidR="00A12746" w:rsidRDefault="0073489E">
      <w:pPr>
        <w:spacing w:line="288" w:lineRule="auto"/>
        <w:jc w:val="both"/>
        <w:rPr>
          <w:rFonts w:ascii="Arial" w:eastAsia="Arial" w:hAnsi="Arial" w:cs="Arial"/>
          <w:sz w:val="20"/>
        </w:rPr>
      </w:pPr>
      <w:r>
        <w:rPr>
          <w:rFonts w:ascii="Arial" w:eastAsia="Arial" w:hAnsi="Arial" w:cs="Arial"/>
          <w:sz w:val="20"/>
        </w:rPr>
        <w:t xml:space="preserve">       Section 14A of the Exchange Act </w:t>
      </w:r>
      <w:r>
        <w:rPr>
          <w:rFonts w:ascii="Arial" w:eastAsia="Arial" w:hAnsi="Arial" w:cs="Arial"/>
          <w:sz w:val="20"/>
        </w:rPr>
        <w:t>requires us to submit a non-binding, advisory resolution to stockholders at least once every six years to determine whether advisory votes on executive compensation should be held every one, two or three years. In satisfaction of this requirement, stockhol</w:t>
      </w:r>
      <w:r>
        <w:rPr>
          <w:rFonts w:ascii="Arial" w:eastAsia="Arial" w:hAnsi="Arial" w:cs="Arial"/>
          <w:sz w:val="20"/>
        </w:rPr>
        <w:t>ders are being asked to vote on the following resolution:</w:t>
      </w:r>
    </w:p>
    <w:p w14:paraId="76469FE6" w14:textId="77777777" w:rsidR="00A12746" w:rsidRDefault="00A12746">
      <w:pPr>
        <w:spacing w:line="276" w:lineRule="auto"/>
        <w:rPr>
          <w:rFonts w:ascii="Arial" w:eastAsia="Arial" w:hAnsi="Arial" w:cs="Arial"/>
          <w:sz w:val="20"/>
        </w:rPr>
      </w:pPr>
    </w:p>
    <w:p w14:paraId="0E713FA1" w14:textId="77777777" w:rsidR="00A12746" w:rsidRDefault="0073489E">
      <w:pPr>
        <w:spacing w:line="288" w:lineRule="auto"/>
        <w:jc w:val="both"/>
        <w:rPr>
          <w:rFonts w:ascii="Arial" w:eastAsia="Arial" w:hAnsi="Arial" w:cs="Arial"/>
          <w:sz w:val="20"/>
        </w:rPr>
      </w:pPr>
      <w:r>
        <w:rPr>
          <w:rFonts w:ascii="Arial" w:eastAsia="Arial" w:hAnsi="Arial" w:cs="Arial"/>
          <w:sz w:val="20"/>
        </w:rPr>
        <w:t xml:space="preserve">       “Resolved, that the stockholders of the Company advise that an advisory resolution with respect to executive compensation should be presented every one, two or three years as reflected by th</w:t>
      </w:r>
      <w:r>
        <w:rPr>
          <w:rFonts w:ascii="Arial" w:eastAsia="Arial" w:hAnsi="Arial" w:cs="Arial"/>
          <w:sz w:val="20"/>
        </w:rPr>
        <w:t>eir votes for each of these alternatives in connection with this resolution.”</w:t>
      </w:r>
    </w:p>
    <w:p w14:paraId="29A2CDBE" w14:textId="77777777" w:rsidR="00A12746" w:rsidRDefault="00A12746">
      <w:pPr>
        <w:spacing w:line="276" w:lineRule="auto"/>
        <w:rPr>
          <w:rFonts w:ascii="Arial" w:eastAsia="Arial" w:hAnsi="Arial" w:cs="Arial"/>
          <w:sz w:val="20"/>
        </w:rPr>
      </w:pPr>
    </w:p>
    <w:p w14:paraId="65BBCC16" w14:textId="77777777" w:rsidR="00A12746" w:rsidRDefault="0073489E">
      <w:pPr>
        <w:spacing w:line="288" w:lineRule="auto"/>
        <w:jc w:val="both"/>
        <w:rPr>
          <w:rFonts w:ascii="Arial" w:eastAsia="Arial" w:hAnsi="Arial" w:cs="Arial"/>
          <w:sz w:val="20"/>
        </w:rPr>
      </w:pPr>
      <w:r>
        <w:rPr>
          <w:rFonts w:ascii="Arial" w:eastAsia="Arial" w:hAnsi="Arial" w:cs="Arial"/>
          <w:sz w:val="20"/>
        </w:rPr>
        <w:t xml:space="preserve">       In voting on this resolution, you should mark your proxy for one, two or three years based on your preference as to the frequency with which an advisory vote on executive</w:t>
      </w:r>
      <w:r>
        <w:rPr>
          <w:rFonts w:ascii="Arial" w:eastAsia="Arial" w:hAnsi="Arial" w:cs="Arial"/>
          <w:sz w:val="20"/>
        </w:rPr>
        <w:t xml:space="preserve"> compensation should be held.  If you have no preference, you should abstain from voting.</w:t>
      </w:r>
    </w:p>
    <w:p w14:paraId="70914E91" w14:textId="77777777" w:rsidR="00A12746" w:rsidRDefault="00A12746">
      <w:pPr>
        <w:spacing w:line="276" w:lineRule="auto"/>
        <w:rPr>
          <w:rFonts w:ascii="Arial" w:eastAsia="Arial" w:hAnsi="Arial" w:cs="Arial"/>
          <w:sz w:val="20"/>
        </w:rPr>
      </w:pPr>
    </w:p>
    <w:p w14:paraId="11800412" w14:textId="77777777" w:rsidR="00A12746" w:rsidRDefault="0073489E">
      <w:pPr>
        <w:spacing w:line="288" w:lineRule="auto"/>
        <w:jc w:val="both"/>
        <w:rPr>
          <w:rFonts w:ascii="Arial" w:eastAsia="Arial" w:hAnsi="Arial" w:cs="Arial"/>
          <w:sz w:val="20"/>
        </w:rPr>
      </w:pPr>
      <w:r>
        <w:rPr>
          <w:rFonts w:ascii="Arial" w:eastAsia="Arial" w:hAnsi="Arial" w:cs="Arial"/>
          <w:sz w:val="20"/>
        </w:rPr>
        <w:t xml:space="preserve">       The optimal frequency of vote necessarily turns on a judgment about the relative benefits and burdens of each of the options. There have been diverging views </w:t>
      </w:r>
      <w:r>
        <w:rPr>
          <w:rFonts w:ascii="Arial" w:eastAsia="Arial" w:hAnsi="Arial" w:cs="Arial"/>
          <w:sz w:val="20"/>
        </w:rPr>
        <w:t>expressed on this question and the Board believes there is a reasonable basis for each of the options.  The Board believes that an annual vote is needed to give stockholders the opportunity to react promptly to emerging trends in compensation, provide feed</w:t>
      </w:r>
      <w:r>
        <w:rPr>
          <w:rFonts w:ascii="Arial" w:eastAsia="Arial" w:hAnsi="Arial" w:cs="Arial"/>
          <w:sz w:val="20"/>
        </w:rPr>
        <w:t>back before those trends become pronounced over time and give the Board and the Compensation Committee the opportunity to evaluate individual compensation decisions each year in light of the ongoing feedback from stockholders.  For that reason, the Board r</w:t>
      </w:r>
      <w:r>
        <w:rPr>
          <w:rFonts w:ascii="Arial" w:eastAsia="Arial" w:hAnsi="Arial" w:cs="Arial"/>
          <w:sz w:val="20"/>
        </w:rPr>
        <w:t>ecommends a vote for the holding of advisory votes on executive compensation every year.</w:t>
      </w:r>
    </w:p>
    <w:p w14:paraId="7728CF86" w14:textId="77777777" w:rsidR="00A12746" w:rsidRDefault="00A12746">
      <w:pPr>
        <w:spacing w:line="276" w:lineRule="auto"/>
        <w:rPr>
          <w:rFonts w:ascii="Arial" w:eastAsia="Arial" w:hAnsi="Arial" w:cs="Arial"/>
          <w:sz w:val="20"/>
        </w:rPr>
      </w:pPr>
    </w:p>
    <w:p w14:paraId="73AE2F3A" w14:textId="77777777" w:rsidR="00A12746" w:rsidRDefault="0073489E">
      <w:pPr>
        <w:spacing w:line="288" w:lineRule="auto"/>
        <w:rPr>
          <w:rFonts w:ascii="Arial" w:eastAsia="Arial" w:hAnsi="Arial" w:cs="Arial"/>
          <w:color w:val="00549E"/>
          <w:sz w:val="22"/>
        </w:rPr>
      </w:pPr>
      <w:r>
        <w:rPr>
          <w:rFonts w:ascii="Arial" w:eastAsia="Arial" w:hAnsi="Arial" w:cs="Arial"/>
          <w:b/>
          <w:color w:val="00549E"/>
          <w:sz w:val="22"/>
        </w:rPr>
        <w:t>Vote Required</w:t>
      </w:r>
    </w:p>
    <w:p w14:paraId="7C56C578" w14:textId="77777777" w:rsidR="00A12746" w:rsidRDefault="00A12746">
      <w:pPr>
        <w:spacing w:line="276" w:lineRule="auto"/>
        <w:rPr>
          <w:rFonts w:ascii="Arial" w:eastAsia="Arial" w:hAnsi="Arial" w:cs="Arial"/>
          <w:sz w:val="20"/>
        </w:rPr>
      </w:pPr>
    </w:p>
    <w:p w14:paraId="27E2811C" w14:textId="77777777" w:rsidR="00A12746" w:rsidRDefault="0073489E">
      <w:pPr>
        <w:spacing w:line="288" w:lineRule="auto"/>
        <w:ind w:firstLine="360"/>
        <w:jc w:val="both"/>
        <w:rPr>
          <w:rFonts w:ascii="Arial" w:eastAsia="Arial" w:hAnsi="Arial" w:cs="Arial"/>
          <w:sz w:val="20"/>
        </w:rPr>
      </w:pPr>
      <w:r>
        <w:rPr>
          <w:rFonts w:ascii="Arial" w:eastAsia="Arial" w:hAnsi="Arial" w:cs="Arial"/>
          <w:sz w:val="20"/>
        </w:rPr>
        <w:t>The one-year, two-year or three-year frequency receiving the affirmative vote of a majority of the votes cast by stockholders of record will be the fre</w:t>
      </w:r>
      <w:r>
        <w:rPr>
          <w:rFonts w:ascii="Arial" w:eastAsia="Arial" w:hAnsi="Arial" w:cs="Arial"/>
          <w:sz w:val="20"/>
        </w:rPr>
        <w:t>quency approved.  In the event that no option receives a majority of the votes cast, the Board will consider the option that receives the most votes to be the option selected by stockholders.  Because the vote on this proposal is advisory in nature, it wil</w:t>
      </w:r>
      <w:r>
        <w:rPr>
          <w:rFonts w:ascii="Arial" w:eastAsia="Arial" w:hAnsi="Arial" w:cs="Arial"/>
          <w:sz w:val="20"/>
        </w:rPr>
        <w:t>l not be binding on or overrule any decisions by the Board, will not create or imply any additional duty on the part of the Board and will not restrict or limit the ability of stockholders to make proposals for inclusion in proxy materials related to execu</w:t>
      </w:r>
      <w:r>
        <w:rPr>
          <w:rFonts w:ascii="Arial" w:eastAsia="Arial" w:hAnsi="Arial" w:cs="Arial"/>
          <w:sz w:val="20"/>
        </w:rPr>
        <w:t>tive compensation. The Compensation Committee will take into account the outcome of the vote when considering the frequency of future advisory votes on executive compensation.</w:t>
      </w:r>
    </w:p>
    <w:p w14:paraId="377FD408" w14:textId="77777777" w:rsidR="00A12746" w:rsidRDefault="00A12746">
      <w:pPr>
        <w:spacing w:line="276" w:lineRule="auto"/>
        <w:rPr>
          <w:rFonts w:ascii="Arial" w:eastAsia="Arial" w:hAnsi="Arial" w:cs="Arial"/>
          <w:sz w:val="20"/>
        </w:rPr>
      </w:pPr>
    </w:p>
    <w:p w14:paraId="3DF60DF9" w14:textId="77777777" w:rsidR="00A12746" w:rsidRDefault="0073489E">
      <w:pPr>
        <w:spacing w:line="288" w:lineRule="auto"/>
        <w:ind w:firstLine="360"/>
        <w:jc w:val="both"/>
        <w:rPr>
          <w:rFonts w:ascii="Arial" w:eastAsia="Arial" w:hAnsi="Arial" w:cs="Arial"/>
          <w:sz w:val="20"/>
        </w:rPr>
      </w:pPr>
      <w:r>
        <w:rPr>
          <w:rFonts w:ascii="Arial" w:eastAsia="Arial" w:hAnsi="Arial" w:cs="Arial"/>
          <w:sz w:val="20"/>
        </w:rPr>
        <w:t>At the 2017 Annual Meeting of Stockholders, the Company's stockholders expresse</w:t>
      </w:r>
      <w:r>
        <w:rPr>
          <w:rFonts w:ascii="Arial" w:eastAsia="Arial" w:hAnsi="Arial" w:cs="Arial"/>
          <w:sz w:val="20"/>
        </w:rPr>
        <w:t>d a preference that non-binding, advisory votes on executive compensation occur every year.  Consistent with this preference, the Board determined to implement non-binding advisory votes on executive compensation on an annual basis.  At the 2023 Annual Mee</w:t>
      </w:r>
      <w:r>
        <w:rPr>
          <w:rFonts w:ascii="Arial" w:eastAsia="Arial" w:hAnsi="Arial" w:cs="Arial"/>
          <w:sz w:val="20"/>
        </w:rPr>
        <w:t>ting, we are asking stockholders to vote on the Frequency of our "Say on Pay" vote.  Depending on the outcome of the vote on the Frequency of our "Say on Pay" vote, the next "Say on Pay" vote will occur at the 2024, 2025 or 2026 Annual Meeting of Stockhold</w:t>
      </w:r>
      <w:r>
        <w:rPr>
          <w:rFonts w:ascii="Arial" w:eastAsia="Arial" w:hAnsi="Arial" w:cs="Arial"/>
          <w:sz w:val="20"/>
        </w:rPr>
        <w:t>ers.  The next vote on the Frequency of our "Say on Pay" vote will occur at the 2029 Annual Meeting of Stockholders.</w:t>
      </w:r>
    </w:p>
    <w:p w14:paraId="2382E5D8" w14:textId="77777777" w:rsidR="00A12746" w:rsidRDefault="00A12746">
      <w:pPr>
        <w:spacing w:line="276" w:lineRule="auto"/>
        <w:rPr>
          <w:rFonts w:ascii="Arial" w:eastAsia="Arial" w:hAnsi="Arial" w:cs="Arial"/>
          <w:sz w:val="20"/>
        </w:rPr>
      </w:pPr>
    </w:p>
    <w:p w14:paraId="6FB867E2" w14:textId="77777777" w:rsidR="00A12746" w:rsidRDefault="0073489E">
      <w:pPr>
        <w:spacing w:line="288" w:lineRule="auto"/>
        <w:rPr>
          <w:rFonts w:ascii="Arial" w:eastAsia="Arial" w:hAnsi="Arial" w:cs="Arial"/>
          <w:color w:val="00549E"/>
          <w:sz w:val="22"/>
        </w:rPr>
      </w:pPr>
      <w:r>
        <w:rPr>
          <w:rFonts w:ascii="Arial" w:eastAsia="Arial" w:hAnsi="Arial" w:cs="Arial"/>
          <w:b/>
          <w:color w:val="00549E"/>
          <w:sz w:val="22"/>
        </w:rPr>
        <w:t>Board of Directors Recommendation</w:t>
      </w:r>
    </w:p>
    <w:p w14:paraId="10762FD5" w14:textId="77777777" w:rsidR="00A12746" w:rsidRDefault="00A12746">
      <w:pPr>
        <w:spacing w:line="276" w:lineRule="auto"/>
        <w:rPr>
          <w:rFonts w:ascii="Arial" w:eastAsia="Arial" w:hAnsi="Arial" w:cs="Arial"/>
          <w:sz w:val="20"/>
        </w:rPr>
      </w:pPr>
    </w:p>
    <w:p w14:paraId="2115B30E" w14:textId="77777777" w:rsidR="00A12746" w:rsidRDefault="0073489E">
      <w:pPr>
        <w:spacing w:line="288" w:lineRule="auto"/>
        <w:rPr>
          <w:rFonts w:ascii="Arial" w:eastAsia="Arial" w:hAnsi="Arial" w:cs="Arial"/>
          <w:sz w:val="20"/>
        </w:rPr>
      </w:pPr>
      <w:r>
        <w:rPr>
          <w:rFonts w:ascii="Arial" w:eastAsia="Arial" w:hAnsi="Arial" w:cs="Arial"/>
          <w:b/>
          <w:sz w:val="20"/>
        </w:rPr>
        <w:t xml:space="preserve">       The Board unanimously recommends that you vote to conduct an advisory vote on executive compensation each year at the Annual Meeting of Stockholders beginning with the 2024 Annual Meeting.</w:t>
      </w:r>
    </w:p>
    <w:p w14:paraId="5882EE29" w14:textId="77777777" w:rsidR="00A12746" w:rsidRDefault="00A12746">
      <w:pPr>
        <w:spacing w:line="288" w:lineRule="auto"/>
        <w:sectPr w:rsidR="00A12746">
          <w:type w:val="continuous"/>
          <w:pgSz w:w="12240" w:h="15840"/>
          <w:pgMar w:top="855" w:right="990" w:bottom="855" w:left="990" w:header="0" w:footer="270" w:gutter="0"/>
          <w:cols w:space="708"/>
        </w:sectPr>
      </w:pPr>
    </w:p>
    <w:p w14:paraId="31F77F13" w14:textId="77777777" w:rsidR="00A12746" w:rsidRDefault="0073489E">
      <w:pPr>
        <w:keepLines/>
        <w:widowControl w:val="0"/>
        <w:spacing w:line="288" w:lineRule="auto"/>
        <w:jc w:val="center"/>
        <w:outlineLvl w:val="0"/>
        <w:rPr>
          <w:rFonts w:ascii="Arial" w:eastAsia="Arial" w:hAnsi="Arial" w:cs="Arial"/>
          <w:b/>
          <w:color w:val="00549E"/>
        </w:rPr>
      </w:pPr>
      <w:bookmarkStart w:id="44" w:name="Section45"/>
      <w:bookmarkEnd w:id="44"/>
      <w:r>
        <w:rPr>
          <w:rFonts w:ascii="Arial" w:eastAsia="Arial" w:hAnsi="Arial" w:cs="Arial"/>
          <w:b/>
          <w:color w:val="00549E"/>
        </w:rPr>
        <w:lastRenderedPageBreak/>
        <w:t>SECURITY OWNERSHIP OF CERTAIN BENEFICIAL O</w:t>
      </w:r>
      <w:r>
        <w:rPr>
          <w:rFonts w:ascii="Arial" w:eastAsia="Arial" w:hAnsi="Arial" w:cs="Arial"/>
          <w:b/>
          <w:color w:val="00549E"/>
        </w:rPr>
        <w:t>WNERS</w:t>
      </w:r>
    </w:p>
    <w:p w14:paraId="7ED2D01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following table sets forth information with respect to each person known to us to be the beneficial owner of more than 5% of the outstanding shares of Common Stock as of </w:t>
      </w:r>
      <w:r>
        <w:rPr>
          <w:rFonts w:ascii="Arial" w:eastAsia="Arial" w:hAnsi="Arial" w:cs="Arial"/>
          <w:color w:val="000000"/>
          <w:sz w:val="20"/>
        </w:rPr>
        <w:t>February 17, 2023</w:t>
      </w:r>
      <w:r>
        <w:rPr>
          <w:rFonts w:ascii="Arial" w:eastAsia="Arial" w:hAnsi="Arial" w:cs="Arial"/>
          <w:sz w:val="20"/>
        </w:rPr>
        <w:t>.</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gridCol w:w="75"/>
        <w:gridCol w:w="1680"/>
        <w:gridCol w:w="75"/>
        <w:gridCol w:w="1680"/>
      </w:tblGrid>
      <w:tr w:rsidR="00A12746" w14:paraId="3BAD5A3E" w14:textId="77777777">
        <w:trPr>
          <w:cantSplit/>
          <w:trHeight w:hRule="exact" w:val="795"/>
        </w:trPr>
        <w:tc>
          <w:tcPr>
            <w:tcW w:w="6720" w:type="dxa"/>
            <w:tcBorders>
              <w:top w:val="nil"/>
              <w:left w:val="nil"/>
              <w:bottom w:val="single" w:sz="8" w:space="0" w:color="00549E"/>
              <w:right w:val="nil"/>
            </w:tcBorders>
            <w:tcMar>
              <w:top w:w="0" w:type="dxa"/>
              <w:left w:w="53" w:type="dxa"/>
              <w:bottom w:w="0" w:type="dxa"/>
              <w:right w:w="53" w:type="dxa"/>
            </w:tcMar>
            <w:vAlign w:val="bottom"/>
          </w:tcPr>
          <w:p w14:paraId="78871564" w14:textId="77777777" w:rsidR="00A12746" w:rsidRDefault="0073489E">
            <w:pPr>
              <w:keepNext/>
              <w:spacing w:before="75" w:after="30"/>
            </w:pPr>
            <w:r>
              <w:rPr>
                <w:rFonts w:ascii="Arial" w:eastAsia="Arial" w:hAnsi="Arial" w:cs="Arial"/>
                <w:b/>
                <w:color w:val="000000"/>
                <w:sz w:val="16"/>
              </w:rPr>
              <w:t>Name and Business Address of Beneficial Owner</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14C9F53" w14:textId="77777777" w:rsidR="00A12746" w:rsidRDefault="00A12746">
            <w:pPr>
              <w:keepNext/>
            </w:pPr>
          </w:p>
        </w:tc>
        <w:tc>
          <w:tcPr>
            <w:tcW w:w="1680" w:type="dxa"/>
            <w:tcBorders>
              <w:top w:val="nil"/>
              <w:left w:val="nil"/>
              <w:bottom w:val="single" w:sz="8" w:space="0" w:color="00549E"/>
              <w:right w:val="nil"/>
            </w:tcBorders>
            <w:tcMar>
              <w:top w:w="0" w:type="dxa"/>
              <w:left w:w="53" w:type="dxa"/>
              <w:bottom w:w="0" w:type="dxa"/>
              <w:right w:w="53" w:type="dxa"/>
            </w:tcMar>
          </w:tcPr>
          <w:p w14:paraId="2389390D" w14:textId="77777777" w:rsidR="00A12746" w:rsidRDefault="0073489E">
            <w:pPr>
              <w:keepNext/>
              <w:spacing w:before="75" w:line="271" w:lineRule="auto"/>
              <w:jc w:val="center"/>
              <w:rPr>
                <w:rFonts w:ascii="Arial" w:eastAsia="Arial" w:hAnsi="Arial" w:cs="Arial"/>
                <w:b/>
                <w:sz w:val="16"/>
              </w:rPr>
            </w:pPr>
            <w:r>
              <w:rPr>
                <w:rFonts w:ascii="Arial" w:eastAsia="Arial" w:hAnsi="Arial" w:cs="Arial"/>
                <w:b/>
                <w:sz w:val="16"/>
              </w:rPr>
              <w:t xml:space="preserve">   Amount and</w:t>
            </w:r>
          </w:p>
          <w:p w14:paraId="625E71FA" w14:textId="77777777" w:rsidR="00A12746" w:rsidRDefault="0073489E">
            <w:pPr>
              <w:spacing w:line="271" w:lineRule="auto"/>
              <w:jc w:val="center"/>
              <w:rPr>
                <w:rFonts w:ascii="Arial" w:eastAsia="Arial" w:hAnsi="Arial" w:cs="Arial"/>
                <w:b/>
                <w:sz w:val="16"/>
              </w:rPr>
            </w:pPr>
            <w:r>
              <w:rPr>
                <w:rFonts w:ascii="Arial" w:eastAsia="Arial" w:hAnsi="Arial" w:cs="Arial"/>
                <w:b/>
                <w:sz w:val="16"/>
              </w:rPr>
              <w:t xml:space="preserve">   Nature of</w:t>
            </w:r>
          </w:p>
          <w:p w14:paraId="5C475DE2" w14:textId="77777777" w:rsidR="00A12746" w:rsidRDefault="0073489E">
            <w:pPr>
              <w:spacing w:line="271" w:lineRule="auto"/>
              <w:jc w:val="center"/>
              <w:rPr>
                <w:rFonts w:ascii="Arial" w:eastAsia="Arial" w:hAnsi="Arial" w:cs="Arial"/>
                <w:b/>
                <w:sz w:val="16"/>
              </w:rPr>
            </w:pPr>
            <w:r>
              <w:rPr>
                <w:rFonts w:ascii="Arial" w:eastAsia="Arial" w:hAnsi="Arial" w:cs="Arial"/>
                <w:b/>
                <w:sz w:val="16"/>
              </w:rPr>
              <w:t xml:space="preserve">   Beneficial</w:t>
            </w:r>
          </w:p>
          <w:p w14:paraId="38E98DAE" w14:textId="77777777" w:rsidR="00A12746" w:rsidRDefault="0073489E">
            <w:pPr>
              <w:spacing w:after="30" w:line="271" w:lineRule="auto"/>
              <w:jc w:val="center"/>
              <w:rPr>
                <w:rFonts w:ascii="Arial" w:eastAsia="Arial" w:hAnsi="Arial" w:cs="Arial"/>
                <w:b/>
                <w:sz w:val="16"/>
              </w:rPr>
            </w:pPr>
            <w:r>
              <w:rPr>
                <w:rFonts w:ascii="Arial" w:eastAsia="Arial" w:hAnsi="Arial" w:cs="Arial"/>
                <w:b/>
                <w:sz w:val="16"/>
              </w:rPr>
              <w:t xml:space="preserve">   Ownership</w:t>
            </w:r>
            <w:r>
              <w:rPr>
                <w:rFonts w:ascii="Arial" w:eastAsia="Arial" w:hAnsi="Arial" w:cs="Arial"/>
                <w:b/>
                <w:sz w:val="16"/>
                <w:vertAlign w:val="superscript"/>
              </w:rPr>
              <w:t xml:space="preserve"> </w:t>
            </w:r>
            <w:r>
              <w:rPr>
                <w:rFonts w:ascii="Arial" w:eastAsia="Arial" w:hAnsi="Arial" w:cs="Arial"/>
                <w:b/>
                <w:sz w:val="16"/>
              </w:rPr>
              <w:t xml:space="preserve">  </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2ED193C" w14:textId="77777777" w:rsidR="00A12746" w:rsidRDefault="00A12746">
            <w:pPr>
              <w:keepNext/>
            </w:pPr>
          </w:p>
        </w:tc>
        <w:tc>
          <w:tcPr>
            <w:tcW w:w="1680" w:type="dxa"/>
            <w:tcBorders>
              <w:top w:val="nil"/>
              <w:left w:val="nil"/>
              <w:bottom w:val="single" w:sz="8" w:space="0" w:color="00549E"/>
              <w:right w:val="nil"/>
            </w:tcBorders>
            <w:tcMar>
              <w:top w:w="0" w:type="dxa"/>
              <w:left w:w="53" w:type="dxa"/>
              <w:bottom w:w="0" w:type="dxa"/>
              <w:right w:w="53" w:type="dxa"/>
            </w:tcMar>
          </w:tcPr>
          <w:p w14:paraId="0CEE0883" w14:textId="77777777" w:rsidR="00A12746" w:rsidRDefault="0073489E">
            <w:pPr>
              <w:keepNext/>
              <w:tabs>
                <w:tab w:val="center" w:pos="380"/>
                <w:tab w:val="left" w:pos="780"/>
              </w:tabs>
              <w:spacing w:before="75" w:line="271" w:lineRule="auto"/>
              <w:jc w:val="center"/>
              <w:rPr>
                <w:rFonts w:ascii="Arial" w:eastAsia="Arial" w:hAnsi="Arial" w:cs="Arial"/>
                <w:b/>
                <w:sz w:val="16"/>
              </w:rPr>
            </w:pPr>
            <w:r>
              <w:rPr>
                <w:rFonts w:ascii="Arial" w:eastAsia="Arial" w:hAnsi="Arial" w:cs="Arial"/>
                <w:b/>
                <w:sz w:val="16"/>
              </w:rPr>
              <w:t xml:space="preserve"> </w:t>
            </w:r>
          </w:p>
          <w:p w14:paraId="22C94ADB" w14:textId="77777777" w:rsidR="00A12746" w:rsidRDefault="0073489E">
            <w:pPr>
              <w:tabs>
                <w:tab w:val="center" w:pos="380"/>
                <w:tab w:val="left" w:pos="780"/>
              </w:tabs>
              <w:spacing w:line="271" w:lineRule="auto"/>
              <w:jc w:val="center"/>
              <w:rPr>
                <w:rFonts w:ascii="Arial" w:eastAsia="Arial" w:hAnsi="Arial" w:cs="Arial"/>
                <w:b/>
                <w:sz w:val="16"/>
              </w:rPr>
            </w:pPr>
            <w:r>
              <w:rPr>
                <w:rFonts w:ascii="Arial" w:eastAsia="Arial" w:hAnsi="Arial" w:cs="Arial"/>
                <w:b/>
                <w:sz w:val="16"/>
              </w:rPr>
              <w:t xml:space="preserve"> </w:t>
            </w:r>
          </w:p>
          <w:p w14:paraId="1F496F0E" w14:textId="77777777" w:rsidR="00A12746" w:rsidRDefault="0073489E">
            <w:pPr>
              <w:tabs>
                <w:tab w:val="center" w:pos="380"/>
                <w:tab w:val="left" w:pos="780"/>
              </w:tabs>
              <w:spacing w:line="271" w:lineRule="auto"/>
              <w:jc w:val="center"/>
              <w:rPr>
                <w:rFonts w:ascii="Arial" w:eastAsia="Arial" w:hAnsi="Arial" w:cs="Arial"/>
                <w:b/>
                <w:sz w:val="16"/>
              </w:rPr>
            </w:pPr>
            <w:r>
              <w:rPr>
                <w:rFonts w:ascii="Arial" w:eastAsia="Arial" w:hAnsi="Arial" w:cs="Arial"/>
                <w:b/>
                <w:sz w:val="16"/>
              </w:rPr>
              <w:t xml:space="preserve">   Percentage</w:t>
            </w:r>
          </w:p>
          <w:p w14:paraId="5F36281A" w14:textId="77777777" w:rsidR="00A12746" w:rsidRDefault="0073489E">
            <w:pPr>
              <w:tabs>
                <w:tab w:val="center" w:pos="380"/>
                <w:tab w:val="left" w:pos="780"/>
              </w:tabs>
              <w:spacing w:after="30" w:line="271" w:lineRule="auto"/>
              <w:jc w:val="center"/>
              <w:rPr>
                <w:rFonts w:ascii="Arial" w:eastAsia="Arial" w:hAnsi="Arial" w:cs="Arial"/>
                <w:b/>
                <w:sz w:val="16"/>
              </w:rPr>
            </w:pPr>
            <w:r>
              <w:rPr>
                <w:rFonts w:ascii="Arial" w:eastAsia="Arial" w:hAnsi="Arial" w:cs="Arial"/>
                <w:b/>
                <w:sz w:val="16"/>
              </w:rPr>
              <w:t xml:space="preserve">   of Class   </w:t>
            </w:r>
          </w:p>
        </w:tc>
      </w:tr>
      <w:tr w:rsidR="00A12746" w14:paraId="22193575" w14:textId="77777777">
        <w:trPr>
          <w:cantSplit/>
          <w:trHeight w:hRule="exact" w:val="225"/>
        </w:trPr>
        <w:tc>
          <w:tcPr>
            <w:tcW w:w="6720" w:type="dxa"/>
            <w:tcBorders>
              <w:top w:val="single" w:sz="8" w:space="0" w:color="00549E"/>
              <w:left w:val="nil"/>
              <w:bottom w:val="nil"/>
              <w:right w:val="nil"/>
            </w:tcBorders>
            <w:tcMar>
              <w:top w:w="0" w:type="dxa"/>
              <w:left w:w="53" w:type="dxa"/>
              <w:bottom w:w="0" w:type="dxa"/>
              <w:right w:w="53" w:type="dxa"/>
            </w:tcMar>
            <w:vAlign w:val="bottom"/>
          </w:tcPr>
          <w:p w14:paraId="046BCC7A"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The Vanguard Group, Inc.</w:t>
            </w:r>
            <w:r>
              <w:rPr>
                <w:rFonts w:ascii="Arial" w:eastAsia="Arial" w:hAnsi="Arial" w:cs="Arial"/>
                <w:sz w:val="16"/>
                <w:vertAlign w:val="superscript"/>
              </w:rPr>
              <w:t xml:space="preserve"> (1)</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36901087" w14:textId="77777777" w:rsidR="00A12746" w:rsidRDefault="00A12746">
            <w:pPr>
              <w:keepNext/>
            </w:pPr>
          </w:p>
        </w:tc>
        <w:tc>
          <w:tcPr>
            <w:tcW w:w="1680" w:type="dxa"/>
            <w:tcBorders>
              <w:top w:val="single" w:sz="8" w:space="0" w:color="00549E"/>
              <w:left w:val="nil"/>
              <w:bottom w:val="nil"/>
              <w:right w:val="nil"/>
            </w:tcBorders>
            <w:tcMar>
              <w:top w:w="0" w:type="dxa"/>
              <w:left w:w="53" w:type="dxa"/>
              <w:bottom w:w="0" w:type="dxa"/>
              <w:right w:w="53" w:type="dxa"/>
            </w:tcMar>
            <w:vAlign w:val="bottom"/>
          </w:tcPr>
          <w:p w14:paraId="4FD6EB53" w14:textId="77777777" w:rsidR="00A12746" w:rsidRDefault="0073489E">
            <w:pPr>
              <w:keepNext/>
              <w:spacing w:before="55" w:after="30"/>
              <w:jc w:val="center"/>
            </w:pPr>
            <w:r>
              <w:rPr>
                <w:rFonts w:ascii="Arial" w:eastAsia="Arial" w:hAnsi="Arial" w:cs="Arial"/>
                <w:color w:val="000000"/>
                <w:sz w:val="16"/>
              </w:rPr>
              <w:t>24,900,523</w:t>
            </w:r>
          </w:p>
        </w:tc>
        <w:tc>
          <w:tcPr>
            <w:tcW w:w="75" w:type="dxa"/>
            <w:tcBorders>
              <w:top w:val="single" w:sz="8" w:space="0" w:color="00549E"/>
              <w:left w:val="nil"/>
              <w:bottom w:val="nil"/>
              <w:right w:val="nil"/>
            </w:tcBorders>
            <w:tcMar>
              <w:top w:w="0" w:type="dxa"/>
              <w:left w:w="0" w:type="dxa"/>
              <w:bottom w:w="0" w:type="dxa"/>
              <w:right w:w="0" w:type="dxa"/>
            </w:tcMar>
            <w:vAlign w:val="bottom"/>
          </w:tcPr>
          <w:p w14:paraId="030EB8A8" w14:textId="77777777" w:rsidR="00A12746" w:rsidRDefault="00A12746">
            <w:pPr>
              <w:keepNext/>
            </w:pPr>
          </w:p>
        </w:tc>
        <w:tc>
          <w:tcPr>
            <w:tcW w:w="1680" w:type="dxa"/>
            <w:tcBorders>
              <w:top w:val="single" w:sz="8" w:space="0" w:color="00549E"/>
              <w:left w:val="nil"/>
              <w:bottom w:val="nil"/>
              <w:right w:val="nil"/>
            </w:tcBorders>
            <w:tcMar>
              <w:top w:w="0" w:type="dxa"/>
              <w:left w:w="53" w:type="dxa"/>
              <w:bottom w:w="0" w:type="dxa"/>
              <w:right w:w="15" w:type="dxa"/>
            </w:tcMar>
            <w:vAlign w:val="bottom"/>
          </w:tcPr>
          <w:p w14:paraId="66CEAEEA" w14:textId="77777777" w:rsidR="00A12746" w:rsidRDefault="0073489E">
            <w:pPr>
              <w:keepNext/>
              <w:spacing w:before="55" w:after="30"/>
              <w:jc w:val="center"/>
            </w:pPr>
            <w:r>
              <w:rPr>
                <w:rFonts w:ascii="Arial" w:eastAsia="Arial" w:hAnsi="Arial" w:cs="Arial"/>
                <w:color w:val="000000"/>
                <w:sz w:val="16"/>
              </w:rPr>
              <w:t>13.4%</w:t>
            </w:r>
          </w:p>
        </w:tc>
      </w:tr>
      <w:tr w:rsidR="00A12746" w14:paraId="71A13430" w14:textId="77777777">
        <w:trPr>
          <w:cantSplit/>
          <w:trHeight w:hRule="exact" w:val="225"/>
        </w:trPr>
        <w:tc>
          <w:tcPr>
            <w:tcW w:w="6720" w:type="dxa"/>
            <w:tcBorders>
              <w:top w:val="nil"/>
              <w:left w:val="nil"/>
              <w:bottom w:val="nil"/>
              <w:right w:val="nil"/>
            </w:tcBorders>
            <w:tcMar>
              <w:top w:w="0" w:type="dxa"/>
              <w:left w:w="53" w:type="dxa"/>
              <w:bottom w:w="0" w:type="dxa"/>
              <w:right w:w="53" w:type="dxa"/>
            </w:tcMar>
            <w:vAlign w:val="bottom"/>
          </w:tcPr>
          <w:p w14:paraId="3C2489F1" w14:textId="77777777" w:rsidR="00A12746" w:rsidRDefault="0073489E">
            <w:pPr>
              <w:keepNext/>
              <w:spacing w:before="75" w:after="30"/>
              <w:ind w:left="360" w:right="90" w:hanging="180"/>
              <w:rPr>
                <w:rFonts w:ascii="Arial" w:eastAsia="Arial" w:hAnsi="Arial" w:cs="Arial"/>
                <w:sz w:val="16"/>
              </w:rPr>
            </w:pPr>
            <w:r>
              <w:rPr>
                <w:rFonts w:ascii="Arial" w:eastAsia="Arial" w:hAnsi="Arial" w:cs="Arial"/>
                <w:sz w:val="16"/>
              </w:rPr>
              <w:t>100 Vanguard Blvd.</w:t>
            </w:r>
          </w:p>
        </w:tc>
        <w:tc>
          <w:tcPr>
            <w:tcW w:w="75" w:type="dxa"/>
            <w:tcBorders>
              <w:top w:val="nil"/>
              <w:left w:val="nil"/>
              <w:bottom w:val="nil"/>
              <w:right w:val="nil"/>
            </w:tcBorders>
            <w:tcMar>
              <w:top w:w="0" w:type="dxa"/>
              <w:left w:w="0" w:type="dxa"/>
              <w:bottom w:w="0" w:type="dxa"/>
              <w:right w:w="0" w:type="dxa"/>
            </w:tcMar>
            <w:vAlign w:val="bottom"/>
          </w:tcPr>
          <w:p w14:paraId="60CCC47B"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2A9A8C09"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05FAF796"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07F8DF75" w14:textId="77777777" w:rsidR="00A12746" w:rsidRDefault="00A12746">
            <w:pPr>
              <w:keepNext/>
            </w:pPr>
          </w:p>
        </w:tc>
      </w:tr>
      <w:tr w:rsidR="00A12746" w14:paraId="32478B09" w14:textId="77777777">
        <w:trPr>
          <w:cantSplit/>
          <w:trHeight w:hRule="exact" w:val="225"/>
        </w:trPr>
        <w:tc>
          <w:tcPr>
            <w:tcW w:w="6720" w:type="dxa"/>
            <w:tcBorders>
              <w:top w:val="nil"/>
              <w:left w:val="nil"/>
              <w:bottom w:val="single" w:sz="8" w:space="0" w:color="898A8D"/>
              <w:right w:val="nil"/>
            </w:tcBorders>
            <w:tcMar>
              <w:top w:w="0" w:type="dxa"/>
              <w:left w:w="53" w:type="dxa"/>
              <w:bottom w:w="0" w:type="dxa"/>
              <w:right w:w="53" w:type="dxa"/>
            </w:tcMar>
            <w:vAlign w:val="bottom"/>
          </w:tcPr>
          <w:p w14:paraId="505C077A" w14:textId="77777777" w:rsidR="00A12746" w:rsidRDefault="0073489E">
            <w:pPr>
              <w:keepNext/>
              <w:spacing w:before="75" w:after="30"/>
              <w:ind w:left="360" w:right="90" w:hanging="180"/>
              <w:rPr>
                <w:rFonts w:ascii="Arial" w:eastAsia="Arial" w:hAnsi="Arial" w:cs="Arial"/>
                <w:sz w:val="16"/>
              </w:rPr>
            </w:pPr>
            <w:r>
              <w:rPr>
                <w:rFonts w:ascii="Arial" w:eastAsia="Arial" w:hAnsi="Arial" w:cs="Arial"/>
                <w:sz w:val="16"/>
              </w:rPr>
              <w:t>Malvern, Pennsylvania 19355</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7597BED7" w14:textId="77777777" w:rsidR="00A12746" w:rsidRDefault="00A12746">
            <w:pPr>
              <w:keepNext/>
            </w:pPr>
          </w:p>
        </w:tc>
        <w:tc>
          <w:tcPr>
            <w:tcW w:w="1680" w:type="dxa"/>
            <w:tcBorders>
              <w:top w:val="nil"/>
              <w:left w:val="nil"/>
              <w:bottom w:val="single" w:sz="8" w:space="0" w:color="898A8D"/>
              <w:right w:val="nil"/>
            </w:tcBorders>
            <w:tcMar>
              <w:top w:w="0" w:type="dxa"/>
              <w:left w:w="0" w:type="dxa"/>
              <w:bottom w:w="0" w:type="dxa"/>
              <w:right w:w="0" w:type="dxa"/>
            </w:tcMar>
            <w:vAlign w:val="bottom"/>
          </w:tcPr>
          <w:p w14:paraId="5981310B"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4C436569" w14:textId="77777777" w:rsidR="00A12746" w:rsidRDefault="00A12746">
            <w:pPr>
              <w:keepNext/>
            </w:pPr>
          </w:p>
        </w:tc>
        <w:tc>
          <w:tcPr>
            <w:tcW w:w="1680" w:type="dxa"/>
            <w:tcBorders>
              <w:top w:val="nil"/>
              <w:left w:val="nil"/>
              <w:bottom w:val="single" w:sz="8" w:space="0" w:color="898A8D"/>
              <w:right w:val="nil"/>
            </w:tcBorders>
            <w:tcMar>
              <w:top w:w="0" w:type="dxa"/>
              <w:left w:w="0" w:type="dxa"/>
              <w:bottom w:w="0" w:type="dxa"/>
              <w:right w:w="0" w:type="dxa"/>
            </w:tcMar>
            <w:vAlign w:val="bottom"/>
          </w:tcPr>
          <w:p w14:paraId="509654FF" w14:textId="77777777" w:rsidR="00A12746" w:rsidRDefault="00A12746">
            <w:pPr>
              <w:keepNext/>
            </w:pPr>
          </w:p>
        </w:tc>
      </w:tr>
      <w:tr w:rsidR="00A12746" w14:paraId="07EB64FB" w14:textId="77777777">
        <w:trPr>
          <w:cantSplit/>
          <w:trHeight w:hRule="exact" w:val="240"/>
        </w:trPr>
        <w:tc>
          <w:tcPr>
            <w:tcW w:w="6720" w:type="dxa"/>
            <w:tcBorders>
              <w:top w:val="single" w:sz="8" w:space="0" w:color="898A8D"/>
              <w:left w:val="nil"/>
              <w:bottom w:val="nil"/>
              <w:right w:val="nil"/>
            </w:tcBorders>
            <w:tcMar>
              <w:top w:w="0" w:type="dxa"/>
              <w:left w:w="53" w:type="dxa"/>
              <w:bottom w:w="0" w:type="dxa"/>
              <w:right w:w="53" w:type="dxa"/>
            </w:tcMar>
            <w:vAlign w:val="bottom"/>
          </w:tcPr>
          <w:p w14:paraId="7DADAE49"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 xml:space="preserve">BlackRock, Inc. </w:t>
            </w:r>
            <w:r>
              <w:rPr>
                <w:rFonts w:ascii="Arial" w:eastAsia="Arial" w:hAnsi="Arial" w:cs="Arial"/>
                <w:sz w:val="16"/>
                <w:vertAlign w:val="superscript"/>
              </w:rPr>
              <w:t>(2)</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0B041471" w14:textId="77777777" w:rsidR="00A12746" w:rsidRDefault="00A12746">
            <w:pPr>
              <w:keepNext/>
            </w:pPr>
          </w:p>
        </w:tc>
        <w:tc>
          <w:tcPr>
            <w:tcW w:w="1680" w:type="dxa"/>
            <w:tcBorders>
              <w:top w:val="single" w:sz="8" w:space="0" w:color="898A8D"/>
              <w:left w:val="nil"/>
              <w:bottom w:val="nil"/>
              <w:right w:val="nil"/>
            </w:tcBorders>
            <w:tcMar>
              <w:top w:w="0" w:type="dxa"/>
              <w:left w:w="53" w:type="dxa"/>
              <w:bottom w:w="0" w:type="dxa"/>
              <w:right w:w="53" w:type="dxa"/>
            </w:tcMar>
            <w:vAlign w:val="bottom"/>
          </w:tcPr>
          <w:p w14:paraId="3690F883" w14:textId="77777777" w:rsidR="00A12746" w:rsidRDefault="0073489E">
            <w:pPr>
              <w:keepNext/>
              <w:spacing w:before="55" w:after="30"/>
              <w:jc w:val="center"/>
            </w:pPr>
            <w:r>
              <w:rPr>
                <w:rFonts w:ascii="Arial" w:eastAsia="Arial" w:hAnsi="Arial" w:cs="Arial"/>
                <w:color w:val="000000"/>
                <w:sz w:val="16"/>
              </w:rPr>
              <w:t>14,752,329</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729A7BAD" w14:textId="77777777" w:rsidR="00A12746" w:rsidRDefault="00A12746">
            <w:pPr>
              <w:keepNext/>
            </w:pPr>
          </w:p>
        </w:tc>
        <w:tc>
          <w:tcPr>
            <w:tcW w:w="1680" w:type="dxa"/>
            <w:tcBorders>
              <w:top w:val="single" w:sz="8" w:space="0" w:color="898A8D"/>
              <w:left w:val="nil"/>
              <w:bottom w:val="nil"/>
              <w:right w:val="nil"/>
            </w:tcBorders>
            <w:tcMar>
              <w:top w:w="0" w:type="dxa"/>
              <w:left w:w="53" w:type="dxa"/>
              <w:bottom w:w="0" w:type="dxa"/>
              <w:right w:w="15" w:type="dxa"/>
            </w:tcMar>
            <w:vAlign w:val="bottom"/>
          </w:tcPr>
          <w:p w14:paraId="2B877DA1" w14:textId="77777777" w:rsidR="00A12746" w:rsidRDefault="0073489E">
            <w:pPr>
              <w:keepNext/>
              <w:spacing w:before="55" w:after="30"/>
              <w:jc w:val="center"/>
            </w:pPr>
            <w:r>
              <w:rPr>
                <w:rFonts w:ascii="Arial" w:eastAsia="Arial" w:hAnsi="Arial" w:cs="Arial"/>
                <w:color w:val="000000"/>
                <w:sz w:val="16"/>
              </w:rPr>
              <w:t>7.9%</w:t>
            </w:r>
          </w:p>
        </w:tc>
      </w:tr>
      <w:tr w:rsidR="00A12746" w14:paraId="54428ECA" w14:textId="77777777">
        <w:trPr>
          <w:cantSplit/>
          <w:trHeight w:hRule="exact" w:val="240"/>
        </w:trPr>
        <w:tc>
          <w:tcPr>
            <w:tcW w:w="6720" w:type="dxa"/>
            <w:tcBorders>
              <w:top w:val="nil"/>
              <w:left w:val="nil"/>
              <w:bottom w:val="nil"/>
              <w:right w:val="nil"/>
            </w:tcBorders>
            <w:tcMar>
              <w:top w:w="0" w:type="dxa"/>
              <w:left w:w="53" w:type="dxa"/>
              <w:bottom w:w="0" w:type="dxa"/>
              <w:right w:w="53" w:type="dxa"/>
            </w:tcMar>
            <w:vAlign w:val="bottom"/>
          </w:tcPr>
          <w:p w14:paraId="6C8D9C57" w14:textId="77777777" w:rsidR="00A12746" w:rsidRDefault="0073489E">
            <w:pPr>
              <w:keepNext/>
              <w:spacing w:before="75" w:after="30"/>
              <w:ind w:left="360" w:right="90" w:hanging="180"/>
              <w:rPr>
                <w:rFonts w:ascii="Arial" w:eastAsia="Arial" w:hAnsi="Arial" w:cs="Arial"/>
                <w:sz w:val="16"/>
              </w:rPr>
            </w:pPr>
            <w:r>
              <w:rPr>
                <w:rFonts w:ascii="Arial" w:eastAsia="Arial" w:hAnsi="Arial" w:cs="Arial"/>
                <w:sz w:val="16"/>
              </w:rPr>
              <w:t xml:space="preserve">55 East 52nd </w:t>
            </w:r>
            <w:r>
              <w:rPr>
                <w:rFonts w:ascii="Arial" w:eastAsia="Arial" w:hAnsi="Arial" w:cs="Arial"/>
                <w:sz w:val="16"/>
              </w:rPr>
              <w:t>Street</w:t>
            </w:r>
          </w:p>
        </w:tc>
        <w:tc>
          <w:tcPr>
            <w:tcW w:w="75" w:type="dxa"/>
            <w:tcBorders>
              <w:top w:val="nil"/>
              <w:left w:val="nil"/>
              <w:bottom w:val="nil"/>
              <w:right w:val="nil"/>
            </w:tcBorders>
            <w:tcMar>
              <w:top w:w="0" w:type="dxa"/>
              <w:left w:w="0" w:type="dxa"/>
              <w:bottom w:w="0" w:type="dxa"/>
              <w:right w:w="0" w:type="dxa"/>
            </w:tcMar>
            <w:vAlign w:val="bottom"/>
          </w:tcPr>
          <w:p w14:paraId="0FB3A76D"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7A2AB0C6"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52CC9444"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0D60C3C2" w14:textId="77777777" w:rsidR="00A12746" w:rsidRDefault="00A12746">
            <w:pPr>
              <w:keepNext/>
            </w:pPr>
          </w:p>
        </w:tc>
      </w:tr>
      <w:tr w:rsidR="00A12746" w14:paraId="224CBEE2" w14:textId="77777777">
        <w:trPr>
          <w:cantSplit/>
          <w:trHeight w:hRule="exact" w:val="240"/>
        </w:trPr>
        <w:tc>
          <w:tcPr>
            <w:tcW w:w="6720" w:type="dxa"/>
            <w:tcBorders>
              <w:top w:val="nil"/>
              <w:left w:val="nil"/>
              <w:bottom w:val="single" w:sz="8" w:space="0" w:color="898A8D"/>
              <w:right w:val="nil"/>
            </w:tcBorders>
            <w:tcMar>
              <w:top w:w="0" w:type="dxa"/>
              <w:left w:w="53" w:type="dxa"/>
              <w:bottom w:w="0" w:type="dxa"/>
              <w:right w:w="53" w:type="dxa"/>
            </w:tcMar>
            <w:vAlign w:val="bottom"/>
          </w:tcPr>
          <w:p w14:paraId="186CC6C2" w14:textId="77777777" w:rsidR="00A12746" w:rsidRDefault="0073489E">
            <w:pPr>
              <w:keepNext/>
              <w:spacing w:before="75" w:after="30"/>
              <w:ind w:left="360" w:right="90" w:hanging="180"/>
              <w:rPr>
                <w:rFonts w:ascii="Arial" w:eastAsia="Arial" w:hAnsi="Arial" w:cs="Arial"/>
                <w:sz w:val="16"/>
              </w:rPr>
            </w:pPr>
            <w:r>
              <w:rPr>
                <w:rFonts w:ascii="Arial" w:eastAsia="Arial" w:hAnsi="Arial" w:cs="Arial"/>
                <w:sz w:val="16"/>
              </w:rPr>
              <w:t>New York, New York 10055</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2011BF1E" w14:textId="77777777" w:rsidR="00A12746" w:rsidRDefault="00A12746">
            <w:pPr>
              <w:keepNext/>
            </w:pPr>
          </w:p>
        </w:tc>
        <w:tc>
          <w:tcPr>
            <w:tcW w:w="1680" w:type="dxa"/>
            <w:tcBorders>
              <w:top w:val="nil"/>
              <w:left w:val="nil"/>
              <w:bottom w:val="single" w:sz="8" w:space="0" w:color="898A8D"/>
              <w:right w:val="nil"/>
            </w:tcBorders>
            <w:tcMar>
              <w:top w:w="0" w:type="dxa"/>
              <w:left w:w="0" w:type="dxa"/>
              <w:bottom w:w="0" w:type="dxa"/>
              <w:right w:w="0" w:type="dxa"/>
            </w:tcMar>
            <w:vAlign w:val="bottom"/>
          </w:tcPr>
          <w:p w14:paraId="63DDB60B" w14:textId="77777777" w:rsidR="00A12746" w:rsidRDefault="00A12746">
            <w:pPr>
              <w:keepNext/>
            </w:pPr>
          </w:p>
        </w:tc>
        <w:tc>
          <w:tcPr>
            <w:tcW w:w="75" w:type="dxa"/>
            <w:tcBorders>
              <w:top w:val="nil"/>
              <w:left w:val="nil"/>
              <w:bottom w:val="single" w:sz="8" w:space="0" w:color="898A8D"/>
              <w:right w:val="nil"/>
            </w:tcBorders>
            <w:tcMar>
              <w:top w:w="0" w:type="dxa"/>
              <w:left w:w="0" w:type="dxa"/>
              <w:bottom w:w="0" w:type="dxa"/>
              <w:right w:w="0" w:type="dxa"/>
            </w:tcMar>
            <w:vAlign w:val="bottom"/>
          </w:tcPr>
          <w:p w14:paraId="4B9D9D29" w14:textId="77777777" w:rsidR="00A12746" w:rsidRDefault="00A12746">
            <w:pPr>
              <w:keepNext/>
            </w:pPr>
          </w:p>
        </w:tc>
        <w:tc>
          <w:tcPr>
            <w:tcW w:w="1680" w:type="dxa"/>
            <w:tcBorders>
              <w:top w:val="nil"/>
              <w:left w:val="nil"/>
              <w:bottom w:val="single" w:sz="8" w:space="0" w:color="898A8D"/>
              <w:right w:val="nil"/>
            </w:tcBorders>
            <w:tcMar>
              <w:top w:w="0" w:type="dxa"/>
              <w:left w:w="0" w:type="dxa"/>
              <w:bottom w:w="0" w:type="dxa"/>
              <w:right w:w="0" w:type="dxa"/>
            </w:tcMar>
            <w:vAlign w:val="bottom"/>
          </w:tcPr>
          <w:p w14:paraId="78A30D93" w14:textId="77777777" w:rsidR="00A12746" w:rsidRDefault="00A12746">
            <w:pPr>
              <w:keepNext/>
            </w:pPr>
          </w:p>
        </w:tc>
      </w:tr>
      <w:tr w:rsidR="00A12746" w14:paraId="6E12243C" w14:textId="77777777">
        <w:trPr>
          <w:cantSplit/>
          <w:trHeight w:hRule="exact" w:val="240"/>
        </w:trPr>
        <w:tc>
          <w:tcPr>
            <w:tcW w:w="6720" w:type="dxa"/>
            <w:tcBorders>
              <w:top w:val="single" w:sz="8" w:space="0" w:color="898A8D"/>
              <w:left w:val="nil"/>
              <w:bottom w:val="nil"/>
              <w:right w:val="nil"/>
            </w:tcBorders>
            <w:tcMar>
              <w:top w:w="0" w:type="dxa"/>
              <w:left w:w="53" w:type="dxa"/>
              <w:bottom w:w="0" w:type="dxa"/>
              <w:right w:w="53" w:type="dxa"/>
            </w:tcMar>
            <w:vAlign w:val="bottom"/>
          </w:tcPr>
          <w:p w14:paraId="7543AEF4" w14:textId="77777777" w:rsidR="00A12746" w:rsidRDefault="0073489E">
            <w:pPr>
              <w:keepNext/>
              <w:spacing w:before="55" w:after="30"/>
              <w:ind w:left="90" w:right="90" w:hanging="90"/>
              <w:rPr>
                <w:rFonts w:ascii="Arial" w:eastAsia="Arial" w:hAnsi="Arial" w:cs="Arial"/>
                <w:sz w:val="16"/>
              </w:rPr>
            </w:pPr>
            <w:r>
              <w:rPr>
                <w:rFonts w:ascii="Arial" w:eastAsia="Arial" w:hAnsi="Arial" w:cs="Arial"/>
                <w:sz w:val="16"/>
              </w:rPr>
              <w:t xml:space="preserve">FMR LLC. </w:t>
            </w:r>
            <w:r>
              <w:rPr>
                <w:rFonts w:ascii="Arial" w:eastAsia="Arial" w:hAnsi="Arial" w:cs="Arial"/>
                <w:sz w:val="16"/>
                <w:vertAlign w:val="superscript"/>
              </w:rPr>
              <w:t>(3)</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409BB217" w14:textId="77777777" w:rsidR="00A12746" w:rsidRDefault="00A12746">
            <w:pPr>
              <w:keepNext/>
            </w:pPr>
          </w:p>
        </w:tc>
        <w:tc>
          <w:tcPr>
            <w:tcW w:w="1680" w:type="dxa"/>
            <w:tcBorders>
              <w:top w:val="single" w:sz="8" w:space="0" w:color="898A8D"/>
              <w:left w:val="nil"/>
              <w:bottom w:val="nil"/>
              <w:right w:val="nil"/>
            </w:tcBorders>
            <w:tcMar>
              <w:top w:w="0" w:type="dxa"/>
              <w:left w:w="53" w:type="dxa"/>
              <w:bottom w:w="0" w:type="dxa"/>
              <w:right w:w="53" w:type="dxa"/>
            </w:tcMar>
            <w:vAlign w:val="bottom"/>
          </w:tcPr>
          <w:p w14:paraId="300BE21D" w14:textId="77777777" w:rsidR="00A12746" w:rsidRDefault="0073489E">
            <w:pPr>
              <w:keepNext/>
              <w:spacing w:before="55" w:after="30"/>
              <w:jc w:val="center"/>
            </w:pPr>
            <w:r>
              <w:rPr>
                <w:rFonts w:ascii="Arial" w:eastAsia="Arial" w:hAnsi="Arial" w:cs="Arial"/>
                <w:color w:val="000000"/>
                <w:sz w:val="16"/>
              </w:rPr>
              <w:t>12,314,189</w:t>
            </w:r>
          </w:p>
        </w:tc>
        <w:tc>
          <w:tcPr>
            <w:tcW w:w="75" w:type="dxa"/>
            <w:tcBorders>
              <w:top w:val="single" w:sz="8" w:space="0" w:color="898A8D"/>
              <w:left w:val="nil"/>
              <w:bottom w:val="nil"/>
              <w:right w:val="nil"/>
            </w:tcBorders>
            <w:tcMar>
              <w:top w:w="0" w:type="dxa"/>
              <w:left w:w="0" w:type="dxa"/>
              <w:bottom w:w="0" w:type="dxa"/>
              <w:right w:w="0" w:type="dxa"/>
            </w:tcMar>
            <w:vAlign w:val="bottom"/>
          </w:tcPr>
          <w:p w14:paraId="52EE507F" w14:textId="77777777" w:rsidR="00A12746" w:rsidRDefault="00A12746">
            <w:pPr>
              <w:keepNext/>
            </w:pPr>
          </w:p>
        </w:tc>
        <w:tc>
          <w:tcPr>
            <w:tcW w:w="1680" w:type="dxa"/>
            <w:tcBorders>
              <w:top w:val="single" w:sz="8" w:space="0" w:color="898A8D"/>
              <w:left w:val="nil"/>
              <w:bottom w:val="nil"/>
              <w:right w:val="nil"/>
            </w:tcBorders>
            <w:tcMar>
              <w:top w:w="0" w:type="dxa"/>
              <w:left w:w="53" w:type="dxa"/>
              <w:bottom w:w="0" w:type="dxa"/>
              <w:right w:w="15" w:type="dxa"/>
            </w:tcMar>
            <w:vAlign w:val="bottom"/>
          </w:tcPr>
          <w:p w14:paraId="1B92E970" w14:textId="77777777" w:rsidR="00A12746" w:rsidRDefault="0073489E">
            <w:pPr>
              <w:keepNext/>
              <w:spacing w:before="55" w:after="30"/>
              <w:jc w:val="center"/>
            </w:pPr>
            <w:r>
              <w:rPr>
                <w:rFonts w:ascii="Arial" w:eastAsia="Arial" w:hAnsi="Arial" w:cs="Arial"/>
                <w:color w:val="000000"/>
                <w:sz w:val="16"/>
              </w:rPr>
              <w:t>6.6%</w:t>
            </w:r>
          </w:p>
        </w:tc>
      </w:tr>
      <w:tr w:rsidR="00A12746" w14:paraId="1652E2FF" w14:textId="77777777">
        <w:trPr>
          <w:cantSplit/>
          <w:trHeight w:hRule="exact" w:val="240"/>
        </w:trPr>
        <w:tc>
          <w:tcPr>
            <w:tcW w:w="6720" w:type="dxa"/>
            <w:tcBorders>
              <w:top w:val="nil"/>
              <w:left w:val="nil"/>
              <w:bottom w:val="nil"/>
              <w:right w:val="nil"/>
            </w:tcBorders>
            <w:tcMar>
              <w:top w:w="0" w:type="dxa"/>
              <w:left w:w="53" w:type="dxa"/>
              <w:bottom w:w="0" w:type="dxa"/>
              <w:right w:w="53" w:type="dxa"/>
            </w:tcMar>
            <w:vAlign w:val="bottom"/>
          </w:tcPr>
          <w:p w14:paraId="4904F4A1" w14:textId="77777777" w:rsidR="00A12746" w:rsidRDefault="0073489E">
            <w:pPr>
              <w:keepNext/>
              <w:spacing w:before="75" w:after="30"/>
              <w:ind w:left="360" w:right="90" w:hanging="180"/>
              <w:rPr>
                <w:rFonts w:ascii="Arial" w:eastAsia="Arial" w:hAnsi="Arial" w:cs="Arial"/>
                <w:sz w:val="16"/>
              </w:rPr>
            </w:pPr>
            <w:r>
              <w:rPr>
                <w:rFonts w:ascii="Arial" w:eastAsia="Arial" w:hAnsi="Arial" w:cs="Arial"/>
                <w:sz w:val="16"/>
              </w:rPr>
              <w:t>245 Summer Street</w:t>
            </w:r>
          </w:p>
        </w:tc>
        <w:tc>
          <w:tcPr>
            <w:tcW w:w="75" w:type="dxa"/>
            <w:tcBorders>
              <w:top w:val="nil"/>
              <w:left w:val="nil"/>
              <w:bottom w:val="nil"/>
              <w:right w:val="nil"/>
            </w:tcBorders>
            <w:tcMar>
              <w:top w:w="0" w:type="dxa"/>
              <w:left w:w="0" w:type="dxa"/>
              <w:bottom w:w="0" w:type="dxa"/>
              <w:right w:w="0" w:type="dxa"/>
            </w:tcMar>
            <w:vAlign w:val="bottom"/>
          </w:tcPr>
          <w:p w14:paraId="5E298E71"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7B4A699A" w14:textId="77777777" w:rsidR="00A12746" w:rsidRDefault="00A12746">
            <w:pPr>
              <w:keepNext/>
            </w:pPr>
          </w:p>
        </w:tc>
        <w:tc>
          <w:tcPr>
            <w:tcW w:w="75" w:type="dxa"/>
            <w:tcBorders>
              <w:top w:val="nil"/>
              <w:left w:val="nil"/>
              <w:bottom w:val="nil"/>
              <w:right w:val="nil"/>
            </w:tcBorders>
            <w:tcMar>
              <w:top w:w="0" w:type="dxa"/>
              <w:left w:w="0" w:type="dxa"/>
              <w:bottom w:w="0" w:type="dxa"/>
              <w:right w:w="0" w:type="dxa"/>
            </w:tcMar>
            <w:vAlign w:val="bottom"/>
          </w:tcPr>
          <w:p w14:paraId="70C23001" w14:textId="77777777" w:rsidR="00A12746" w:rsidRDefault="00A12746">
            <w:pPr>
              <w:keepNext/>
            </w:pPr>
          </w:p>
        </w:tc>
        <w:tc>
          <w:tcPr>
            <w:tcW w:w="1680" w:type="dxa"/>
            <w:tcBorders>
              <w:top w:val="nil"/>
              <w:left w:val="nil"/>
              <w:bottom w:val="nil"/>
              <w:right w:val="nil"/>
            </w:tcBorders>
            <w:tcMar>
              <w:top w:w="0" w:type="dxa"/>
              <w:left w:w="0" w:type="dxa"/>
              <w:bottom w:w="0" w:type="dxa"/>
              <w:right w:w="0" w:type="dxa"/>
            </w:tcMar>
            <w:vAlign w:val="bottom"/>
          </w:tcPr>
          <w:p w14:paraId="64B88854" w14:textId="77777777" w:rsidR="00A12746" w:rsidRDefault="00A12746">
            <w:pPr>
              <w:keepNext/>
            </w:pPr>
          </w:p>
        </w:tc>
      </w:tr>
      <w:tr w:rsidR="00A12746" w14:paraId="5A7DAF10" w14:textId="77777777">
        <w:trPr>
          <w:cantSplit/>
          <w:trHeight w:hRule="exact" w:val="240"/>
        </w:trPr>
        <w:tc>
          <w:tcPr>
            <w:tcW w:w="6720" w:type="dxa"/>
            <w:tcBorders>
              <w:top w:val="nil"/>
              <w:left w:val="nil"/>
              <w:bottom w:val="single" w:sz="8" w:space="0" w:color="898A8D"/>
              <w:right w:val="nil"/>
            </w:tcBorders>
            <w:tcMar>
              <w:top w:w="0" w:type="dxa"/>
              <w:left w:w="53" w:type="dxa"/>
              <w:bottom w:w="0" w:type="dxa"/>
              <w:right w:w="53" w:type="dxa"/>
            </w:tcMar>
            <w:vAlign w:val="bottom"/>
          </w:tcPr>
          <w:p w14:paraId="04DB1A5F" w14:textId="77777777" w:rsidR="00A12746" w:rsidRDefault="0073489E">
            <w:pPr>
              <w:spacing w:before="75" w:after="30"/>
              <w:ind w:left="360" w:right="90" w:hanging="180"/>
              <w:rPr>
                <w:rFonts w:ascii="Arial" w:eastAsia="Arial" w:hAnsi="Arial" w:cs="Arial"/>
                <w:sz w:val="16"/>
              </w:rPr>
            </w:pPr>
            <w:r>
              <w:rPr>
                <w:rFonts w:ascii="Arial" w:eastAsia="Arial" w:hAnsi="Arial" w:cs="Arial"/>
                <w:sz w:val="16"/>
              </w:rPr>
              <w:t>Boston, Massachusetts 02210</w:t>
            </w:r>
          </w:p>
        </w:tc>
        <w:tc>
          <w:tcPr>
            <w:tcW w:w="75" w:type="dxa"/>
            <w:tcBorders>
              <w:top w:val="nil"/>
              <w:left w:val="nil"/>
              <w:bottom w:val="single" w:sz="8" w:space="0" w:color="898A8D"/>
              <w:right w:val="nil"/>
            </w:tcBorders>
            <w:tcMar>
              <w:top w:w="0" w:type="dxa"/>
              <w:left w:w="0" w:type="dxa"/>
              <w:bottom w:w="0" w:type="dxa"/>
              <w:right w:w="0" w:type="dxa"/>
            </w:tcMar>
            <w:vAlign w:val="bottom"/>
          </w:tcPr>
          <w:p w14:paraId="648F57CC" w14:textId="77777777" w:rsidR="00A12746" w:rsidRDefault="00A12746"/>
        </w:tc>
        <w:tc>
          <w:tcPr>
            <w:tcW w:w="1680" w:type="dxa"/>
            <w:tcBorders>
              <w:top w:val="nil"/>
              <w:left w:val="nil"/>
              <w:bottom w:val="single" w:sz="8" w:space="0" w:color="898A8D"/>
              <w:right w:val="nil"/>
            </w:tcBorders>
            <w:tcMar>
              <w:top w:w="0" w:type="dxa"/>
              <w:left w:w="0" w:type="dxa"/>
              <w:bottom w:w="0" w:type="dxa"/>
              <w:right w:w="0" w:type="dxa"/>
            </w:tcMar>
            <w:vAlign w:val="bottom"/>
          </w:tcPr>
          <w:p w14:paraId="6A280A2B" w14:textId="77777777" w:rsidR="00A12746" w:rsidRDefault="00A12746"/>
        </w:tc>
        <w:tc>
          <w:tcPr>
            <w:tcW w:w="75" w:type="dxa"/>
            <w:tcBorders>
              <w:top w:val="nil"/>
              <w:left w:val="nil"/>
              <w:bottom w:val="single" w:sz="8" w:space="0" w:color="898A8D"/>
              <w:right w:val="nil"/>
            </w:tcBorders>
            <w:tcMar>
              <w:top w:w="0" w:type="dxa"/>
              <w:left w:w="0" w:type="dxa"/>
              <w:bottom w:w="0" w:type="dxa"/>
              <w:right w:w="0" w:type="dxa"/>
            </w:tcMar>
            <w:vAlign w:val="bottom"/>
          </w:tcPr>
          <w:p w14:paraId="1D1B0464" w14:textId="77777777" w:rsidR="00A12746" w:rsidRDefault="00A12746"/>
        </w:tc>
        <w:tc>
          <w:tcPr>
            <w:tcW w:w="1680" w:type="dxa"/>
            <w:tcBorders>
              <w:top w:val="nil"/>
              <w:left w:val="nil"/>
              <w:bottom w:val="single" w:sz="8" w:space="0" w:color="898A8D"/>
              <w:right w:val="nil"/>
            </w:tcBorders>
            <w:tcMar>
              <w:top w:w="0" w:type="dxa"/>
              <w:left w:w="0" w:type="dxa"/>
              <w:bottom w:w="0" w:type="dxa"/>
              <w:right w:w="0" w:type="dxa"/>
            </w:tcMar>
            <w:vAlign w:val="bottom"/>
          </w:tcPr>
          <w:p w14:paraId="308431F7" w14:textId="77777777" w:rsidR="00A12746" w:rsidRDefault="00A12746"/>
        </w:tc>
      </w:tr>
    </w:tbl>
    <w:p w14:paraId="22B1ECF4" w14:textId="77777777" w:rsidR="00A12746" w:rsidRDefault="0073489E">
      <w:pPr>
        <w:numPr>
          <w:ilvl w:val="0"/>
          <w:numId w:val="104"/>
        </w:numPr>
        <w:spacing w:after="100" w:line="288" w:lineRule="auto"/>
        <w:ind w:left="360"/>
        <w:rPr>
          <w:rFonts w:ascii="Arial" w:eastAsia="Arial" w:hAnsi="Arial" w:cs="Arial"/>
          <w:sz w:val="16"/>
        </w:rPr>
      </w:pPr>
      <w:r>
        <w:rPr>
          <w:rFonts w:ascii="Arial" w:eastAsia="Arial" w:hAnsi="Arial" w:cs="Arial"/>
          <w:sz w:val="16"/>
        </w:rPr>
        <w:t>Pursuant to a Schedule 13G/A filed with the SEC for calendar year 2022</w:t>
      </w:r>
      <w:r>
        <w:rPr>
          <w:rFonts w:ascii="Arial" w:eastAsia="Arial" w:hAnsi="Arial" w:cs="Arial"/>
          <w:sz w:val="16"/>
        </w:rPr>
        <w:t>, The Vanguard Group, Inc. is the beneficial owner of 24,900,523 shares of Common Stock and has shared voting power over 293,933 shares of Common Stock and sole dispositive power over 24,359,338 shares of Common Stock.</w:t>
      </w:r>
    </w:p>
    <w:p w14:paraId="1EDC14F3" w14:textId="77777777" w:rsidR="00A12746" w:rsidRDefault="0073489E">
      <w:pPr>
        <w:numPr>
          <w:ilvl w:val="0"/>
          <w:numId w:val="105"/>
        </w:numPr>
        <w:spacing w:before="100" w:after="100" w:line="288" w:lineRule="auto"/>
        <w:ind w:left="360"/>
        <w:rPr>
          <w:rFonts w:ascii="Arial" w:eastAsia="Arial" w:hAnsi="Arial" w:cs="Arial"/>
          <w:sz w:val="16"/>
        </w:rPr>
      </w:pPr>
      <w:r>
        <w:rPr>
          <w:rFonts w:ascii="Arial" w:eastAsia="Arial" w:hAnsi="Arial" w:cs="Arial"/>
          <w:sz w:val="16"/>
        </w:rPr>
        <w:t>Pursuant to a Schedule 13G/A filed wi</w:t>
      </w:r>
      <w:r>
        <w:rPr>
          <w:rFonts w:ascii="Arial" w:eastAsia="Arial" w:hAnsi="Arial" w:cs="Arial"/>
          <w:sz w:val="16"/>
        </w:rPr>
        <w:t>th the SEC for calendar year 2022, BlackRock, Inc. is the beneficial owner of 14,752,329 shares of Common Stock and has sole voting power over 13,608,666 shares of Common Stock and sole dispositive power over 14,752,329 shares of Common Stock.</w:t>
      </w:r>
    </w:p>
    <w:p w14:paraId="7C1C6C9D" w14:textId="77777777" w:rsidR="00A12746" w:rsidRDefault="0073489E">
      <w:pPr>
        <w:numPr>
          <w:ilvl w:val="0"/>
          <w:numId w:val="106"/>
        </w:numPr>
        <w:spacing w:before="100" w:line="288" w:lineRule="auto"/>
        <w:ind w:left="360"/>
        <w:rPr>
          <w:rFonts w:ascii="Arial" w:eastAsia="Arial" w:hAnsi="Arial" w:cs="Arial"/>
          <w:sz w:val="16"/>
        </w:rPr>
      </w:pPr>
      <w:r>
        <w:rPr>
          <w:rFonts w:ascii="Arial" w:eastAsia="Arial" w:hAnsi="Arial" w:cs="Arial"/>
          <w:sz w:val="16"/>
        </w:rPr>
        <w:t xml:space="preserve">Pursuant to </w:t>
      </w:r>
      <w:r>
        <w:rPr>
          <w:rFonts w:ascii="Arial" w:eastAsia="Arial" w:hAnsi="Arial" w:cs="Arial"/>
          <w:sz w:val="16"/>
        </w:rPr>
        <w:t>a Schedule 13G/A filed with the SEC for calendar year 2022, FMR LLC is the beneficial owner of 12,314,189 shares of Common Stock and has sole voting power over 12,098,556 shares of Common Stock and sole dispositive power over 12,314,189 shares of Common St</w:t>
      </w:r>
      <w:r>
        <w:rPr>
          <w:rFonts w:ascii="Arial" w:eastAsia="Arial" w:hAnsi="Arial" w:cs="Arial"/>
          <w:sz w:val="16"/>
        </w:rPr>
        <w:t>ock.</w:t>
      </w:r>
    </w:p>
    <w:p w14:paraId="697FC808" w14:textId="77777777" w:rsidR="00A12746" w:rsidRDefault="00A12746">
      <w:pPr>
        <w:numPr>
          <w:ilvl w:val="0"/>
          <w:numId w:val="106"/>
        </w:numPr>
        <w:spacing w:before="100" w:line="288" w:lineRule="auto"/>
        <w:ind w:left="360"/>
        <w:rPr>
          <w:rFonts w:ascii="Arial" w:eastAsia="Arial" w:hAnsi="Arial" w:cs="Arial"/>
          <w:sz w:val="16"/>
        </w:rPr>
        <w:sectPr w:rsidR="00A12746">
          <w:pgSz w:w="12240" w:h="15840"/>
          <w:pgMar w:top="855" w:right="990" w:bottom="855" w:left="990" w:header="0" w:footer="270" w:gutter="0"/>
          <w:cols w:space="708"/>
        </w:sectPr>
      </w:pPr>
    </w:p>
    <w:p w14:paraId="6629C4A1" w14:textId="77777777" w:rsidR="00A12746" w:rsidRDefault="0073489E">
      <w:pPr>
        <w:spacing w:before="200" w:line="288" w:lineRule="auto"/>
        <w:jc w:val="center"/>
        <w:outlineLvl w:val="0"/>
        <w:rPr>
          <w:rFonts w:ascii="Arial" w:eastAsia="Arial" w:hAnsi="Arial" w:cs="Arial"/>
          <w:b/>
          <w:color w:val="00549E"/>
        </w:rPr>
      </w:pPr>
      <w:bookmarkStart w:id="45" w:name="Section46"/>
      <w:bookmarkEnd w:id="45"/>
      <w:r>
        <w:rPr>
          <w:rFonts w:ascii="Arial" w:eastAsia="Arial" w:hAnsi="Arial" w:cs="Arial"/>
          <w:b/>
          <w:color w:val="00549E"/>
        </w:rPr>
        <w:t>SECURITY OWNERSHIP OF MANAGEMENT AND DIRECTORS</w:t>
      </w:r>
    </w:p>
    <w:p w14:paraId="6B6939A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following table sets forth, as of </w:t>
      </w:r>
      <w:r>
        <w:rPr>
          <w:rFonts w:ascii="Arial" w:eastAsia="Arial" w:hAnsi="Arial" w:cs="Arial"/>
          <w:color w:val="000000"/>
          <w:sz w:val="20"/>
        </w:rPr>
        <w:t>February 17, 2023</w:t>
      </w:r>
      <w:r>
        <w:rPr>
          <w:rFonts w:ascii="Arial" w:eastAsia="Arial" w:hAnsi="Arial" w:cs="Arial"/>
          <w:sz w:val="20"/>
        </w:rPr>
        <w:t>, certain information with respect to the Common Stock that may be deemed to be beneficially owned by each Director of the Company, by the NEOs and by all such Directors and Executive Officers as a group. The address for each of the Directors and Executive</w:t>
      </w:r>
      <w:r>
        <w:rPr>
          <w:rFonts w:ascii="Arial" w:eastAsia="Arial" w:hAnsi="Arial" w:cs="Arial"/>
          <w:sz w:val="20"/>
        </w:rPr>
        <w:t xml:space="preserve"> Officers is c/o Equity LifeStyle Properties, Inc., Two North Riverside Plaza, Suite 800, Chicago, Illinois 60606. Unless otherwise indicated, each person has sole investment and voting power, or shares such power with his or her spouse, with respect to th</w:t>
      </w:r>
      <w:r>
        <w:rPr>
          <w:rFonts w:ascii="Arial" w:eastAsia="Arial" w:hAnsi="Arial" w:cs="Arial"/>
          <w:sz w:val="20"/>
        </w:rPr>
        <w:t xml:space="preserve">e Common Stock set forth in the following table. </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75"/>
        <w:gridCol w:w="1005"/>
        <w:gridCol w:w="75"/>
        <w:gridCol w:w="1620"/>
        <w:gridCol w:w="75"/>
        <w:gridCol w:w="1380"/>
        <w:gridCol w:w="75"/>
        <w:gridCol w:w="1365"/>
      </w:tblGrid>
      <w:tr w:rsidR="00A12746" w14:paraId="75485D31" w14:textId="77777777">
        <w:trPr>
          <w:cantSplit/>
          <w:trHeight w:hRule="exact" w:val="765"/>
        </w:trPr>
        <w:tc>
          <w:tcPr>
            <w:tcW w:w="4320" w:type="dxa"/>
            <w:tcBorders>
              <w:top w:val="nil"/>
              <w:left w:val="nil"/>
              <w:bottom w:val="single" w:sz="8" w:space="0" w:color="00549E"/>
              <w:right w:val="nil"/>
            </w:tcBorders>
            <w:tcMar>
              <w:top w:w="0" w:type="dxa"/>
              <w:left w:w="53" w:type="dxa"/>
              <w:bottom w:w="0" w:type="dxa"/>
              <w:right w:w="53" w:type="dxa"/>
            </w:tcMar>
            <w:vAlign w:val="bottom"/>
          </w:tcPr>
          <w:p w14:paraId="3ED52AA9" w14:textId="77777777" w:rsidR="00A12746" w:rsidRDefault="00A12746">
            <w:pPr>
              <w:keepNext/>
              <w:spacing w:before="75"/>
              <w:jc w:val="center"/>
            </w:pPr>
          </w:p>
          <w:p w14:paraId="12D26665" w14:textId="77777777" w:rsidR="00A12746" w:rsidRDefault="0073489E">
            <w:pPr>
              <w:spacing w:after="30"/>
              <w:jc w:val="center"/>
            </w:pPr>
            <w:r>
              <w:rPr>
                <w:rFonts w:ascii="Arial" w:eastAsia="Arial" w:hAnsi="Arial" w:cs="Arial"/>
                <w:b/>
                <w:color w:val="000000"/>
                <w:sz w:val="16"/>
              </w:rPr>
              <w:t>Name of Beneficial Holder</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2CAEF1BB" w14:textId="77777777" w:rsidR="00A12746" w:rsidRDefault="00A12746">
            <w:pPr>
              <w:keepNext/>
            </w:pP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4E7C5FE2" w14:textId="77777777" w:rsidR="00A12746" w:rsidRDefault="0073489E">
            <w:pPr>
              <w:keepNext/>
              <w:spacing w:before="75" w:after="30" w:line="271" w:lineRule="auto"/>
              <w:jc w:val="center"/>
              <w:rPr>
                <w:rFonts w:ascii="Arial" w:eastAsia="Arial" w:hAnsi="Arial" w:cs="Arial"/>
                <w:b/>
                <w:sz w:val="16"/>
              </w:rPr>
            </w:pPr>
            <w:r>
              <w:rPr>
                <w:rFonts w:ascii="Arial" w:eastAsia="Arial" w:hAnsi="Arial" w:cs="Arial"/>
                <w:b/>
                <w:sz w:val="16"/>
              </w:rPr>
              <w:t xml:space="preserve">Shares of Common Stock </w:t>
            </w:r>
            <w:r>
              <w:rPr>
                <w:rFonts w:ascii="Arial" w:eastAsia="Arial" w:hAnsi="Arial" w:cs="Arial"/>
                <w:b/>
                <w:sz w:val="16"/>
                <w:vertAlign w:val="superscript"/>
              </w:rPr>
              <w:t>(1)</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14774FD9" w14:textId="77777777" w:rsidR="00A12746" w:rsidRDefault="00A12746">
            <w:pPr>
              <w:keepNext/>
            </w:pPr>
          </w:p>
        </w:tc>
        <w:tc>
          <w:tcPr>
            <w:tcW w:w="1620" w:type="dxa"/>
            <w:tcBorders>
              <w:top w:val="nil"/>
              <w:left w:val="nil"/>
              <w:bottom w:val="single" w:sz="8" w:space="0" w:color="00549E"/>
              <w:right w:val="nil"/>
            </w:tcBorders>
            <w:tcMar>
              <w:top w:w="0" w:type="dxa"/>
              <w:left w:w="53" w:type="dxa"/>
              <w:bottom w:w="0" w:type="dxa"/>
              <w:right w:w="53" w:type="dxa"/>
            </w:tcMar>
            <w:vAlign w:val="bottom"/>
          </w:tcPr>
          <w:p w14:paraId="403EFD24" w14:textId="77777777" w:rsidR="00A12746" w:rsidRDefault="0073489E">
            <w:pPr>
              <w:keepNext/>
              <w:spacing w:before="75" w:line="271" w:lineRule="auto"/>
              <w:jc w:val="center"/>
              <w:rPr>
                <w:rFonts w:ascii="Arial" w:eastAsia="Arial" w:hAnsi="Arial" w:cs="Arial"/>
                <w:b/>
                <w:sz w:val="16"/>
              </w:rPr>
            </w:pPr>
            <w:r>
              <w:rPr>
                <w:rFonts w:ascii="Arial" w:eastAsia="Arial" w:hAnsi="Arial" w:cs="Arial"/>
                <w:b/>
                <w:sz w:val="16"/>
              </w:rPr>
              <w:t>Common Stock Shares Upon</w:t>
            </w:r>
          </w:p>
          <w:p w14:paraId="4B822897" w14:textId="77777777" w:rsidR="00A12746" w:rsidRDefault="0073489E">
            <w:pPr>
              <w:spacing w:line="271" w:lineRule="auto"/>
              <w:jc w:val="center"/>
              <w:rPr>
                <w:rFonts w:ascii="Arial" w:eastAsia="Arial" w:hAnsi="Arial" w:cs="Arial"/>
                <w:b/>
                <w:sz w:val="16"/>
              </w:rPr>
            </w:pPr>
            <w:r>
              <w:rPr>
                <w:rFonts w:ascii="Arial" w:eastAsia="Arial" w:hAnsi="Arial" w:cs="Arial"/>
                <w:b/>
                <w:sz w:val="16"/>
              </w:rPr>
              <w:t xml:space="preserve">Exercise of </w:t>
            </w:r>
          </w:p>
          <w:p w14:paraId="5B5C12E1" w14:textId="77777777" w:rsidR="00A12746" w:rsidRDefault="0073489E">
            <w:pPr>
              <w:spacing w:after="30" w:line="271" w:lineRule="auto"/>
              <w:jc w:val="center"/>
              <w:rPr>
                <w:rFonts w:ascii="Arial" w:eastAsia="Arial" w:hAnsi="Arial" w:cs="Arial"/>
                <w:b/>
                <w:sz w:val="16"/>
              </w:rPr>
            </w:pPr>
            <w:r>
              <w:rPr>
                <w:rFonts w:ascii="Arial" w:eastAsia="Arial" w:hAnsi="Arial" w:cs="Arial"/>
                <w:b/>
                <w:sz w:val="16"/>
              </w:rPr>
              <w:t xml:space="preserve">Options </w:t>
            </w:r>
            <w:r>
              <w:rPr>
                <w:rFonts w:ascii="Arial" w:eastAsia="Arial" w:hAnsi="Arial" w:cs="Arial"/>
                <w:b/>
                <w:sz w:val="16"/>
                <w:vertAlign w:val="superscript"/>
              </w:rPr>
              <w:t>(2)</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764D1C66" w14:textId="77777777" w:rsidR="00A12746" w:rsidRDefault="00A12746">
            <w:pPr>
              <w:keepNext/>
            </w:pPr>
          </w:p>
        </w:tc>
        <w:tc>
          <w:tcPr>
            <w:tcW w:w="1380" w:type="dxa"/>
            <w:tcBorders>
              <w:top w:val="nil"/>
              <w:left w:val="nil"/>
              <w:bottom w:val="single" w:sz="8" w:space="0" w:color="00549E"/>
              <w:right w:val="nil"/>
            </w:tcBorders>
            <w:tcMar>
              <w:top w:w="0" w:type="dxa"/>
              <w:left w:w="53" w:type="dxa"/>
              <w:bottom w:w="0" w:type="dxa"/>
              <w:right w:w="53" w:type="dxa"/>
            </w:tcMar>
            <w:vAlign w:val="bottom"/>
          </w:tcPr>
          <w:p w14:paraId="07476D05" w14:textId="77777777" w:rsidR="00A12746" w:rsidRDefault="0073489E">
            <w:pPr>
              <w:keepNext/>
              <w:tabs>
                <w:tab w:val="center" w:pos="400"/>
                <w:tab w:val="left" w:pos="8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75" w:after="30" w:line="271" w:lineRule="auto"/>
              <w:jc w:val="center"/>
              <w:rPr>
                <w:rFonts w:ascii="Arial" w:eastAsia="Arial" w:hAnsi="Arial" w:cs="Arial"/>
                <w:b/>
                <w:sz w:val="16"/>
              </w:rPr>
            </w:pPr>
            <w:r>
              <w:rPr>
                <w:rFonts w:ascii="Arial" w:eastAsia="Arial" w:hAnsi="Arial" w:cs="Arial"/>
                <w:b/>
                <w:sz w:val="16"/>
              </w:rPr>
              <w:t>Total Shares of Common Stock</w:t>
            </w:r>
          </w:p>
        </w:tc>
        <w:tc>
          <w:tcPr>
            <w:tcW w:w="75" w:type="dxa"/>
            <w:tcBorders>
              <w:top w:val="nil"/>
              <w:left w:val="nil"/>
              <w:bottom w:val="single" w:sz="8" w:space="0" w:color="00549E"/>
              <w:right w:val="nil"/>
            </w:tcBorders>
            <w:tcMar>
              <w:top w:w="0" w:type="dxa"/>
              <w:left w:w="0" w:type="dxa"/>
              <w:bottom w:w="0" w:type="dxa"/>
              <w:right w:w="0" w:type="dxa"/>
            </w:tcMar>
            <w:vAlign w:val="bottom"/>
          </w:tcPr>
          <w:p w14:paraId="5A2E04F3" w14:textId="77777777" w:rsidR="00A12746" w:rsidRDefault="00A12746">
            <w:pPr>
              <w:keepNext/>
            </w:pPr>
          </w:p>
        </w:tc>
        <w:tc>
          <w:tcPr>
            <w:tcW w:w="1365" w:type="dxa"/>
            <w:tcBorders>
              <w:top w:val="nil"/>
              <w:left w:val="nil"/>
              <w:bottom w:val="single" w:sz="8" w:space="0" w:color="00549E"/>
              <w:right w:val="nil"/>
            </w:tcBorders>
            <w:tcMar>
              <w:top w:w="0" w:type="dxa"/>
              <w:left w:w="53" w:type="dxa"/>
              <w:bottom w:w="0" w:type="dxa"/>
              <w:right w:w="53" w:type="dxa"/>
            </w:tcMar>
            <w:vAlign w:val="bottom"/>
          </w:tcPr>
          <w:p w14:paraId="3280B798" w14:textId="77777777" w:rsidR="00A12746" w:rsidRDefault="0073489E">
            <w:pPr>
              <w:keepNext/>
              <w:spacing w:before="75" w:line="271" w:lineRule="auto"/>
              <w:jc w:val="center"/>
              <w:rPr>
                <w:rFonts w:ascii="Arial" w:eastAsia="Arial" w:hAnsi="Arial" w:cs="Arial"/>
                <w:b/>
                <w:sz w:val="16"/>
              </w:rPr>
            </w:pPr>
            <w:r>
              <w:rPr>
                <w:rFonts w:ascii="Arial" w:eastAsia="Arial" w:hAnsi="Arial" w:cs="Arial"/>
                <w:b/>
                <w:sz w:val="16"/>
              </w:rPr>
              <w:t xml:space="preserve"> Percentage</w:t>
            </w:r>
          </w:p>
          <w:p w14:paraId="0F10097B" w14:textId="77777777" w:rsidR="00A12746" w:rsidRDefault="0073489E">
            <w:pPr>
              <w:spacing w:after="30" w:line="271" w:lineRule="auto"/>
              <w:jc w:val="center"/>
              <w:rPr>
                <w:rFonts w:ascii="Arial" w:eastAsia="Arial" w:hAnsi="Arial" w:cs="Arial"/>
                <w:b/>
                <w:sz w:val="16"/>
              </w:rPr>
            </w:pPr>
            <w:r>
              <w:rPr>
                <w:rFonts w:ascii="Arial" w:eastAsia="Arial" w:hAnsi="Arial" w:cs="Arial"/>
                <w:b/>
                <w:sz w:val="16"/>
              </w:rPr>
              <w:t xml:space="preserve">of Common Stock Class </w:t>
            </w:r>
            <w:r>
              <w:rPr>
                <w:rFonts w:ascii="Arial" w:eastAsia="Arial" w:hAnsi="Arial" w:cs="Arial"/>
                <w:b/>
                <w:sz w:val="16"/>
                <w:vertAlign w:val="superscript"/>
              </w:rPr>
              <w:t>(3)</w:t>
            </w:r>
          </w:p>
        </w:tc>
      </w:tr>
      <w:tr w:rsidR="00A12746" w14:paraId="4CF17AF6" w14:textId="77777777">
        <w:trPr>
          <w:cantSplit/>
          <w:trHeight w:hRule="exact" w:val="255"/>
        </w:trPr>
        <w:tc>
          <w:tcPr>
            <w:tcW w:w="4320" w:type="dxa"/>
            <w:tcBorders>
              <w:top w:val="single" w:sz="8" w:space="0" w:color="00549E"/>
              <w:left w:val="nil"/>
              <w:bottom w:val="single" w:sz="8" w:space="0" w:color="898A8D"/>
              <w:right w:val="nil"/>
            </w:tcBorders>
            <w:tcMar>
              <w:top w:w="0" w:type="dxa"/>
              <w:left w:w="53" w:type="dxa"/>
              <w:bottom w:w="0" w:type="dxa"/>
              <w:right w:w="53" w:type="dxa"/>
            </w:tcMar>
            <w:vAlign w:val="bottom"/>
          </w:tcPr>
          <w:p w14:paraId="742C12C4"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Andrew Berkenfield</w:t>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9D8CDAE" w14:textId="77777777" w:rsidR="00A12746" w:rsidRDefault="00A12746">
            <w:pPr>
              <w:keepNext/>
            </w:pPr>
          </w:p>
        </w:tc>
        <w:tc>
          <w:tcPr>
            <w:tcW w:w="10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6D577C60" w14:textId="77777777" w:rsidR="00A12746" w:rsidRDefault="0073489E">
            <w:pPr>
              <w:keepNext/>
              <w:tabs>
                <w:tab w:val="left" w:pos="486"/>
                <w:tab w:val="left" w:pos="937"/>
              </w:tabs>
              <w:spacing w:before="55" w:after="30"/>
              <w:jc w:val="right"/>
            </w:pPr>
            <w:r>
              <w:rPr>
                <w:rFonts w:ascii="Arial" w:eastAsia="Arial" w:hAnsi="Arial" w:cs="Arial"/>
                <w:color w:val="000000"/>
                <w:sz w:val="16"/>
              </w:rPr>
              <w:tab/>
            </w:r>
            <w:r>
              <w:rPr>
                <w:rFonts w:ascii="Arial" w:eastAsia="Arial" w:hAnsi="Arial" w:cs="Arial"/>
                <w:color w:val="000000"/>
                <w:sz w:val="16"/>
              </w:rPr>
              <w:t>1,877</w:t>
            </w:r>
            <w:r>
              <w:rPr>
                <w:rFonts w:ascii="Arial" w:eastAsia="Arial" w:hAnsi="Arial" w:cs="Arial"/>
                <w:color w:val="000000"/>
                <w:sz w:val="16"/>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04B6BDB" w14:textId="77777777" w:rsidR="00A12746" w:rsidRDefault="00A12746">
            <w:pPr>
              <w:keepNext/>
            </w:pPr>
          </w:p>
        </w:tc>
        <w:tc>
          <w:tcPr>
            <w:tcW w:w="1620" w:type="dxa"/>
            <w:tcBorders>
              <w:top w:val="single" w:sz="8" w:space="0" w:color="00549E"/>
              <w:left w:val="nil"/>
              <w:bottom w:val="single" w:sz="8" w:space="0" w:color="898A8D"/>
              <w:right w:val="nil"/>
            </w:tcBorders>
            <w:tcMar>
              <w:top w:w="0" w:type="dxa"/>
              <w:left w:w="0" w:type="dxa"/>
              <w:bottom w:w="0" w:type="dxa"/>
              <w:right w:w="15" w:type="dxa"/>
            </w:tcMar>
            <w:vAlign w:val="bottom"/>
          </w:tcPr>
          <w:p w14:paraId="7875897F" w14:textId="77777777" w:rsidR="00A12746" w:rsidRDefault="0073489E">
            <w:pPr>
              <w:keepNext/>
              <w:tabs>
                <w:tab w:val="left" w:pos="1012"/>
                <w:tab w:val="left" w:pos="1552"/>
              </w:tabs>
              <w:spacing w:before="55" w:after="30"/>
              <w:jc w:val="right"/>
            </w:pPr>
            <w:r>
              <w:rPr>
                <w:rFonts w:ascii="Arial" w:eastAsia="Arial" w:hAnsi="Arial" w:cs="Arial"/>
                <w:color w:val="000000"/>
                <w:sz w:val="16"/>
              </w:rPr>
              <w:tab/>
              <w:t>12,880</w:t>
            </w:r>
            <w:r>
              <w:rPr>
                <w:rFonts w:ascii="Arial" w:eastAsia="Arial" w:hAnsi="Arial" w:cs="Arial"/>
                <w:color w:val="000000"/>
                <w:sz w:val="16"/>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5028BE47" w14:textId="77777777" w:rsidR="00A12746" w:rsidRDefault="00A12746">
            <w:pPr>
              <w:keepNext/>
            </w:pPr>
          </w:p>
        </w:tc>
        <w:tc>
          <w:tcPr>
            <w:tcW w:w="1380" w:type="dxa"/>
            <w:tcBorders>
              <w:top w:val="single" w:sz="8" w:space="0" w:color="00549E"/>
              <w:left w:val="nil"/>
              <w:bottom w:val="single" w:sz="8" w:space="0" w:color="898A8D"/>
              <w:right w:val="nil"/>
            </w:tcBorders>
            <w:tcMar>
              <w:top w:w="0" w:type="dxa"/>
              <w:left w:w="0" w:type="dxa"/>
              <w:bottom w:w="0" w:type="dxa"/>
              <w:right w:w="15" w:type="dxa"/>
            </w:tcMar>
            <w:vAlign w:val="bottom"/>
          </w:tcPr>
          <w:p w14:paraId="46188E6C" w14:textId="77777777" w:rsidR="00A12746" w:rsidRDefault="0073489E">
            <w:pPr>
              <w:keepNext/>
              <w:tabs>
                <w:tab w:val="left" w:pos="772"/>
                <w:tab w:val="left" w:pos="1312"/>
              </w:tabs>
              <w:spacing w:before="55" w:after="30"/>
              <w:jc w:val="right"/>
            </w:pPr>
            <w:r>
              <w:rPr>
                <w:rFonts w:ascii="Arial" w:eastAsia="Arial" w:hAnsi="Arial" w:cs="Arial"/>
                <w:color w:val="000000"/>
                <w:sz w:val="16"/>
              </w:rPr>
              <w:tab/>
              <w:t>14,757</w:t>
            </w:r>
            <w:r>
              <w:rPr>
                <w:rFonts w:ascii="Arial" w:eastAsia="Arial" w:hAnsi="Arial" w:cs="Arial"/>
                <w:color w:val="000000"/>
                <w:sz w:val="16"/>
              </w:rPr>
              <w:tab/>
            </w:r>
          </w:p>
        </w:tc>
        <w:tc>
          <w:tcPr>
            <w:tcW w:w="75" w:type="dxa"/>
            <w:tcBorders>
              <w:top w:val="single" w:sz="8" w:space="0" w:color="00549E"/>
              <w:left w:val="nil"/>
              <w:bottom w:val="single" w:sz="8" w:space="0" w:color="898A8D"/>
              <w:right w:val="nil"/>
            </w:tcBorders>
            <w:tcMar>
              <w:top w:w="0" w:type="dxa"/>
              <w:left w:w="0" w:type="dxa"/>
              <w:bottom w:w="0" w:type="dxa"/>
              <w:right w:w="0" w:type="dxa"/>
            </w:tcMar>
            <w:vAlign w:val="bottom"/>
          </w:tcPr>
          <w:p w14:paraId="371C9CE7" w14:textId="77777777" w:rsidR="00A12746" w:rsidRDefault="00A12746">
            <w:pPr>
              <w:keepNext/>
            </w:pPr>
          </w:p>
        </w:tc>
        <w:tc>
          <w:tcPr>
            <w:tcW w:w="136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5FBC1153" w14:textId="77777777" w:rsidR="00A12746" w:rsidRDefault="0073489E">
            <w:pPr>
              <w:keepNext/>
              <w:spacing w:before="55" w:after="30"/>
              <w:jc w:val="center"/>
            </w:pPr>
            <w:r>
              <w:rPr>
                <w:rFonts w:ascii="Arial" w:eastAsia="Arial" w:hAnsi="Arial" w:cs="Arial"/>
                <w:color w:val="000000"/>
                <w:sz w:val="16"/>
              </w:rPr>
              <w:t>*</w:t>
            </w:r>
          </w:p>
        </w:tc>
      </w:tr>
      <w:tr w:rsidR="00A12746" w14:paraId="7611A057"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7071917"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Derrick Burks</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65A6C83"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601994F" w14:textId="77777777" w:rsidR="00A12746" w:rsidRDefault="0073489E">
            <w:pPr>
              <w:keepNext/>
              <w:tabs>
                <w:tab w:val="left" w:pos="486"/>
                <w:tab w:val="left" w:pos="937"/>
              </w:tabs>
              <w:spacing w:before="55" w:after="30"/>
              <w:jc w:val="right"/>
            </w:pPr>
            <w:r>
              <w:rPr>
                <w:rFonts w:ascii="Arial" w:eastAsia="Arial" w:hAnsi="Arial" w:cs="Arial"/>
                <w:color w:val="000000"/>
                <w:sz w:val="16"/>
              </w:rPr>
              <w:tab/>
              <w:t>3,048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6633CA0"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8198032"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557CF3D"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4B61F2A" w14:textId="77777777" w:rsidR="00A12746" w:rsidRDefault="0073489E">
            <w:pPr>
              <w:keepNext/>
              <w:tabs>
                <w:tab w:val="left" w:pos="861"/>
                <w:tab w:val="left" w:pos="1312"/>
              </w:tabs>
              <w:spacing w:before="55" w:after="30"/>
              <w:jc w:val="right"/>
            </w:pPr>
            <w:r>
              <w:rPr>
                <w:rFonts w:ascii="Arial" w:eastAsia="Arial" w:hAnsi="Arial" w:cs="Arial"/>
                <w:color w:val="000000"/>
                <w:sz w:val="16"/>
              </w:rPr>
              <w:tab/>
              <w:t>3,048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9D67D74"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49793E5" w14:textId="77777777" w:rsidR="00A12746" w:rsidRDefault="0073489E">
            <w:pPr>
              <w:keepNext/>
              <w:spacing w:before="55" w:after="30"/>
              <w:jc w:val="center"/>
            </w:pPr>
            <w:r>
              <w:rPr>
                <w:rFonts w:ascii="Arial" w:eastAsia="Arial" w:hAnsi="Arial" w:cs="Arial"/>
                <w:color w:val="000000"/>
                <w:sz w:val="16"/>
              </w:rPr>
              <w:t>*</w:t>
            </w:r>
          </w:p>
        </w:tc>
      </w:tr>
      <w:tr w:rsidR="00A12746" w14:paraId="43D63024"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D411607"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Philip Calian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4F6DE16"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DB2E022" w14:textId="77777777" w:rsidR="00A12746" w:rsidRDefault="0073489E">
            <w:pPr>
              <w:keepNext/>
              <w:tabs>
                <w:tab w:val="left" w:pos="308"/>
                <w:tab w:val="left" w:pos="937"/>
              </w:tabs>
              <w:spacing w:before="55" w:after="30"/>
              <w:jc w:val="right"/>
            </w:pPr>
            <w:r>
              <w:rPr>
                <w:rFonts w:ascii="Arial" w:eastAsia="Arial" w:hAnsi="Arial" w:cs="Arial"/>
                <w:color w:val="000000"/>
                <w:sz w:val="16"/>
              </w:rPr>
              <w:tab/>
              <w:t>209,818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24D7902"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127F08E"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4446596"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EF9E88E"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209,818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45B9137"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7DEA7BF" w14:textId="77777777" w:rsidR="00A12746" w:rsidRDefault="0073489E">
            <w:pPr>
              <w:keepNext/>
              <w:spacing w:before="55" w:after="30"/>
              <w:jc w:val="center"/>
            </w:pPr>
            <w:r>
              <w:rPr>
                <w:rFonts w:ascii="Arial" w:eastAsia="Arial" w:hAnsi="Arial" w:cs="Arial"/>
                <w:color w:val="000000"/>
                <w:sz w:val="16"/>
              </w:rPr>
              <w:t>*</w:t>
            </w:r>
          </w:p>
        </w:tc>
      </w:tr>
      <w:tr w:rsidR="00A12746" w14:paraId="452F7C9A"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B01A22F"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 xml:space="preserve">David Contis </w:t>
            </w:r>
            <w:r>
              <w:rPr>
                <w:rFonts w:ascii="Arial" w:eastAsia="Arial" w:hAnsi="Arial" w:cs="Arial"/>
                <w:sz w:val="16"/>
                <w:vertAlign w:val="superscript"/>
              </w:rPr>
              <w:t>(4)</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8B79507"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5DD10FA" w14:textId="77777777" w:rsidR="00A12746" w:rsidRDefault="0073489E">
            <w:pPr>
              <w:keepNext/>
              <w:tabs>
                <w:tab w:val="left" w:pos="397"/>
                <w:tab w:val="left" w:pos="937"/>
              </w:tabs>
              <w:spacing w:before="55" w:after="30"/>
              <w:jc w:val="right"/>
            </w:pPr>
            <w:r>
              <w:rPr>
                <w:rFonts w:ascii="Arial" w:eastAsia="Arial" w:hAnsi="Arial" w:cs="Arial"/>
                <w:color w:val="000000"/>
                <w:sz w:val="16"/>
              </w:rPr>
              <w:tab/>
              <w:t>22,665</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CE0FBB8"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E25A4D3"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5310A78"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56B72F1" w14:textId="77777777" w:rsidR="00A12746" w:rsidRDefault="0073489E">
            <w:pPr>
              <w:keepNext/>
              <w:tabs>
                <w:tab w:val="left" w:pos="772"/>
                <w:tab w:val="left" w:pos="1312"/>
              </w:tabs>
              <w:spacing w:before="55" w:after="30"/>
              <w:jc w:val="right"/>
            </w:pPr>
            <w:r>
              <w:rPr>
                <w:rFonts w:ascii="Arial" w:eastAsia="Arial" w:hAnsi="Arial" w:cs="Arial"/>
                <w:color w:val="000000"/>
                <w:sz w:val="16"/>
              </w:rPr>
              <w:tab/>
              <w:t>22,665</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62536C2"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CB27496" w14:textId="77777777" w:rsidR="00A12746" w:rsidRDefault="0073489E">
            <w:pPr>
              <w:keepNext/>
              <w:spacing w:before="55" w:after="30"/>
              <w:jc w:val="center"/>
            </w:pPr>
            <w:r>
              <w:rPr>
                <w:rFonts w:ascii="Arial" w:eastAsia="Arial" w:hAnsi="Arial" w:cs="Arial"/>
                <w:color w:val="000000"/>
                <w:sz w:val="16"/>
              </w:rPr>
              <w:t>*</w:t>
            </w:r>
          </w:p>
        </w:tc>
      </w:tr>
      <w:tr w:rsidR="00A12746" w14:paraId="3C3B260D"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9CBFF2E"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David Eldersveld</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2095C62"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C29D8D2" w14:textId="77777777" w:rsidR="00A12746" w:rsidRDefault="0073489E">
            <w:pPr>
              <w:keepNext/>
              <w:tabs>
                <w:tab w:val="left" w:pos="397"/>
                <w:tab w:val="left" w:pos="937"/>
              </w:tabs>
              <w:spacing w:before="55" w:after="30"/>
              <w:jc w:val="right"/>
            </w:pPr>
            <w:r>
              <w:rPr>
                <w:rFonts w:ascii="Arial" w:eastAsia="Arial" w:hAnsi="Arial" w:cs="Arial"/>
                <w:color w:val="000000"/>
                <w:sz w:val="16"/>
              </w:rPr>
              <w:tab/>
              <w:t>80,384</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C6FB320"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437AD5D"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702A15A"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2AF4C7FF" w14:textId="77777777" w:rsidR="00A12746" w:rsidRDefault="0073489E">
            <w:pPr>
              <w:keepNext/>
              <w:tabs>
                <w:tab w:val="left" w:pos="772"/>
                <w:tab w:val="left" w:pos="1312"/>
              </w:tabs>
              <w:spacing w:before="55" w:after="30"/>
              <w:jc w:val="right"/>
            </w:pPr>
            <w:r>
              <w:rPr>
                <w:rFonts w:ascii="Arial" w:eastAsia="Arial" w:hAnsi="Arial" w:cs="Arial"/>
                <w:color w:val="000000"/>
                <w:sz w:val="16"/>
              </w:rPr>
              <w:tab/>
              <w:t>80,384</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BA9545C"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A161546" w14:textId="77777777" w:rsidR="00A12746" w:rsidRDefault="0073489E">
            <w:pPr>
              <w:keepNext/>
              <w:spacing w:before="55" w:after="30"/>
              <w:jc w:val="center"/>
            </w:pPr>
            <w:r>
              <w:rPr>
                <w:rFonts w:ascii="Arial" w:eastAsia="Arial" w:hAnsi="Arial" w:cs="Arial"/>
                <w:color w:val="000000"/>
                <w:sz w:val="16"/>
              </w:rPr>
              <w:t>*</w:t>
            </w:r>
          </w:p>
        </w:tc>
      </w:tr>
      <w:tr w:rsidR="00A12746" w14:paraId="4AB34764"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42F91DF"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Constance Freedman</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FFBE6FC"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DD93C9F" w14:textId="77777777" w:rsidR="00A12746" w:rsidRDefault="0073489E">
            <w:pPr>
              <w:keepNext/>
              <w:tabs>
                <w:tab w:val="left" w:pos="486"/>
                <w:tab w:val="left" w:pos="937"/>
              </w:tabs>
              <w:spacing w:before="55" w:after="30"/>
              <w:jc w:val="right"/>
            </w:pPr>
            <w:r>
              <w:rPr>
                <w:rFonts w:ascii="Arial" w:eastAsia="Arial" w:hAnsi="Arial" w:cs="Arial"/>
                <w:color w:val="000000"/>
                <w:sz w:val="16"/>
              </w:rPr>
              <w:tab/>
              <w:t>6,234</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1F768F9"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B82B755" w14:textId="77777777" w:rsidR="00A12746" w:rsidRDefault="0073489E">
            <w:pPr>
              <w:keepNext/>
              <w:tabs>
                <w:tab w:val="left" w:pos="1012"/>
                <w:tab w:val="left" w:pos="1552"/>
              </w:tabs>
              <w:spacing w:before="55" w:after="30"/>
              <w:jc w:val="right"/>
            </w:pPr>
            <w:r>
              <w:rPr>
                <w:rFonts w:ascii="Arial" w:eastAsia="Arial" w:hAnsi="Arial" w:cs="Arial"/>
                <w:color w:val="000000"/>
                <w:sz w:val="16"/>
              </w:rPr>
              <w:tab/>
              <w:t>16,635</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0BFE510"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CC37596" w14:textId="77777777" w:rsidR="00A12746" w:rsidRDefault="0073489E">
            <w:pPr>
              <w:keepNext/>
              <w:tabs>
                <w:tab w:val="left" w:pos="772"/>
                <w:tab w:val="left" w:pos="1312"/>
              </w:tabs>
              <w:spacing w:before="55" w:after="30"/>
              <w:jc w:val="right"/>
            </w:pPr>
            <w:r>
              <w:rPr>
                <w:rFonts w:ascii="Arial" w:eastAsia="Arial" w:hAnsi="Arial" w:cs="Arial"/>
                <w:color w:val="000000"/>
                <w:sz w:val="16"/>
              </w:rPr>
              <w:tab/>
            </w:r>
            <w:r>
              <w:rPr>
                <w:rFonts w:ascii="Arial" w:eastAsia="Arial" w:hAnsi="Arial" w:cs="Arial"/>
                <w:color w:val="000000"/>
                <w:sz w:val="16"/>
              </w:rPr>
              <w:t>22,869</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182E3D5"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56B2691" w14:textId="77777777" w:rsidR="00A12746" w:rsidRDefault="0073489E">
            <w:pPr>
              <w:keepNext/>
              <w:spacing w:before="55" w:after="30"/>
              <w:jc w:val="center"/>
            </w:pPr>
            <w:r>
              <w:rPr>
                <w:rFonts w:ascii="Arial" w:eastAsia="Arial" w:hAnsi="Arial" w:cs="Arial"/>
                <w:color w:val="000000"/>
                <w:sz w:val="16"/>
              </w:rPr>
              <w:t>*</w:t>
            </w:r>
          </w:p>
        </w:tc>
      </w:tr>
      <w:tr w:rsidR="00A12746" w14:paraId="54E134B8"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AC6ADF1"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 xml:space="preserve">Thomas Heneghan </w:t>
            </w:r>
            <w:r>
              <w:rPr>
                <w:rFonts w:ascii="Arial" w:eastAsia="Arial" w:hAnsi="Arial" w:cs="Arial"/>
                <w:sz w:val="16"/>
                <w:vertAlign w:val="superscript"/>
              </w:rPr>
              <w:t>(5)</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30BDA35"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8BEED0F" w14:textId="77777777" w:rsidR="00A12746" w:rsidRDefault="0073489E">
            <w:pPr>
              <w:keepNext/>
              <w:tabs>
                <w:tab w:val="left" w:pos="308"/>
                <w:tab w:val="left" w:pos="937"/>
              </w:tabs>
              <w:spacing w:before="55" w:after="30"/>
              <w:jc w:val="right"/>
            </w:pPr>
            <w:r>
              <w:rPr>
                <w:rFonts w:ascii="Arial" w:eastAsia="Arial" w:hAnsi="Arial" w:cs="Arial"/>
                <w:color w:val="000000"/>
                <w:sz w:val="16"/>
              </w:rPr>
              <w:tab/>
              <w:t>398,558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F992F11"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2AF781E"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09FE1AD"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0A18E54"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398,558</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0DDF653"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E3F7E68" w14:textId="77777777" w:rsidR="00A12746" w:rsidRDefault="0073489E">
            <w:pPr>
              <w:keepNext/>
              <w:spacing w:before="55" w:after="30"/>
              <w:jc w:val="center"/>
            </w:pPr>
            <w:r>
              <w:rPr>
                <w:rFonts w:ascii="Arial" w:eastAsia="Arial" w:hAnsi="Arial" w:cs="Arial"/>
                <w:color w:val="000000"/>
                <w:sz w:val="16"/>
              </w:rPr>
              <w:t>*</w:t>
            </w:r>
          </w:p>
        </w:tc>
      </w:tr>
      <w:tr w:rsidR="00A12746" w14:paraId="644E4CE2"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EB067FC"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Roger Maynard</w:t>
            </w:r>
            <w:r>
              <w:rPr>
                <w:rFonts w:ascii="Arial" w:eastAsia="Arial" w:hAnsi="Arial" w:cs="Arial"/>
                <w:sz w:val="16"/>
                <w:vertAlign w:val="superscript"/>
              </w:rPr>
              <w:t xml:space="preserve"> (6)</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0921307"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EF0BD45" w14:textId="77777777" w:rsidR="00A12746" w:rsidRDefault="0073489E">
            <w:pPr>
              <w:keepNext/>
              <w:tabs>
                <w:tab w:val="left" w:pos="308"/>
                <w:tab w:val="left" w:pos="937"/>
              </w:tabs>
              <w:spacing w:before="55" w:after="30"/>
              <w:jc w:val="right"/>
            </w:pPr>
            <w:r>
              <w:rPr>
                <w:rFonts w:ascii="Arial" w:eastAsia="Arial" w:hAnsi="Arial" w:cs="Arial"/>
                <w:color w:val="000000"/>
                <w:sz w:val="16"/>
              </w:rPr>
              <w:tab/>
              <w:t>231,067</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499F615"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41823A67"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C0752CA"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FFFF342"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231,067</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924300D"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C542CFB" w14:textId="77777777" w:rsidR="00A12746" w:rsidRDefault="0073489E">
            <w:pPr>
              <w:keepNext/>
              <w:spacing w:before="55" w:after="30"/>
              <w:jc w:val="center"/>
            </w:pPr>
            <w:r>
              <w:rPr>
                <w:rFonts w:ascii="Arial" w:eastAsia="Arial" w:hAnsi="Arial" w:cs="Arial"/>
                <w:color w:val="000000"/>
                <w:sz w:val="16"/>
              </w:rPr>
              <w:t>*</w:t>
            </w:r>
          </w:p>
        </w:tc>
      </w:tr>
      <w:tr w:rsidR="00A12746" w14:paraId="1C773240"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AE860AE"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Marguerite Nader</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FD1C03D"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CC8B383" w14:textId="77777777" w:rsidR="00A12746" w:rsidRDefault="0073489E">
            <w:pPr>
              <w:keepNext/>
              <w:tabs>
                <w:tab w:val="left" w:pos="308"/>
                <w:tab w:val="left" w:pos="937"/>
              </w:tabs>
              <w:spacing w:before="55" w:after="30"/>
              <w:jc w:val="right"/>
            </w:pPr>
            <w:r>
              <w:rPr>
                <w:rFonts w:ascii="Arial" w:eastAsia="Arial" w:hAnsi="Arial" w:cs="Arial"/>
                <w:color w:val="000000"/>
                <w:sz w:val="16"/>
              </w:rPr>
              <w:tab/>
              <w:t>276,111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A9B69C7"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735D22F"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6CD1537"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4B3A50B"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276,111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ACF441A"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C74809E" w14:textId="77777777" w:rsidR="00A12746" w:rsidRDefault="0073489E">
            <w:pPr>
              <w:keepNext/>
              <w:spacing w:before="55" w:after="30"/>
              <w:jc w:val="center"/>
            </w:pPr>
            <w:r>
              <w:rPr>
                <w:rFonts w:ascii="Arial" w:eastAsia="Arial" w:hAnsi="Arial" w:cs="Arial"/>
                <w:color w:val="000000"/>
                <w:sz w:val="16"/>
              </w:rPr>
              <w:t>*</w:t>
            </w:r>
          </w:p>
        </w:tc>
      </w:tr>
      <w:tr w:rsidR="00A12746" w14:paraId="758987DB"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3CF76AD"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Scott Peppet</w:t>
            </w:r>
            <w:r>
              <w:rPr>
                <w:rFonts w:ascii="Arial" w:eastAsia="Arial" w:hAnsi="Arial" w:cs="Arial"/>
                <w:sz w:val="16"/>
                <w:vertAlign w:val="superscript"/>
              </w:rPr>
              <w:t xml:space="preserve"> (7)</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90891E1"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D14613" w14:textId="77777777" w:rsidR="00A12746" w:rsidRDefault="0073489E">
            <w:pPr>
              <w:keepNext/>
              <w:tabs>
                <w:tab w:val="left" w:pos="397"/>
                <w:tab w:val="left" w:pos="937"/>
              </w:tabs>
              <w:spacing w:before="55" w:after="30"/>
              <w:jc w:val="right"/>
            </w:pPr>
            <w:r>
              <w:rPr>
                <w:rFonts w:ascii="Arial" w:eastAsia="Arial" w:hAnsi="Arial" w:cs="Arial"/>
                <w:color w:val="000000"/>
                <w:sz w:val="16"/>
              </w:rPr>
              <w:tab/>
              <w:t>11,103</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F79F881"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53F5024"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8F268C4"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6AA126E" w14:textId="77777777" w:rsidR="00A12746" w:rsidRDefault="0073489E">
            <w:pPr>
              <w:keepNext/>
              <w:tabs>
                <w:tab w:val="left" w:pos="772"/>
                <w:tab w:val="left" w:pos="1312"/>
              </w:tabs>
              <w:spacing w:before="55" w:after="30"/>
              <w:jc w:val="right"/>
            </w:pPr>
            <w:r>
              <w:rPr>
                <w:rFonts w:ascii="Arial" w:eastAsia="Arial" w:hAnsi="Arial" w:cs="Arial"/>
                <w:color w:val="000000"/>
                <w:sz w:val="16"/>
              </w:rPr>
              <w:tab/>
              <w:t>11,103</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1591B6AB"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2197426" w14:textId="77777777" w:rsidR="00A12746" w:rsidRDefault="0073489E">
            <w:pPr>
              <w:keepNext/>
              <w:spacing w:before="55" w:after="30"/>
              <w:jc w:val="center"/>
            </w:pPr>
            <w:r>
              <w:rPr>
                <w:rFonts w:ascii="Arial" w:eastAsia="Arial" w:hAnsi="Arial" w:cs="Arial"/>
                <w:color w:val="000000"/>
                <w:sz w:val="16"/>
              </w:rPr>
              <w:t>*</w:t>
            </w:r>
          </w:p>
        </w:tc>
      </w:tr>
      <w:tr w:rsidR="00A12746" w14:paraId="26360FD5"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82DC349"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 xml:space="preserve">Sheli Rosenberg </w:t>
            </w:r>
            <w:r>
              <w:rPr>
                <w:rFonts w:ascii="Arial" w:eastAsia="Arial" w:hAnsi="Arial" w:cs="Arial"/>
                <w:sz w:val="16"/>
                <w:vertAlign w:val="superscript"/>
              </w:rPr>
              <w:t>(8)</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4EA9A28F"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CCE1606" w14:textId="77777777" w:rsidR="00A12746" w:rsidRDefault="0073489E">
            <w:pPr>
              <w:keepNext/>
              <w:tabs>
                <w:tab w:val="left" w:pos="175"/>
                <w:tab w:val="left" w:pos="937"/>
              </w:tabs>
              <w:spacing w:before="55" w:after="30"/>
              <w:jc w:val="right"/>
            </w:pPr>
            <w:r>
              <w:rPr>
                <w:rFonts w:ascii="Arial" w:eastAsia="Arial" w:hAnsi="Arial" w:cs="Arial"/>
                <w:color w:val="000000"/>
                <w:sz w:val="16"/>
              </w:rPr>
              <w:tab/>
              <w:t>1,165,341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92FC85B"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92645A4"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7C4A84B5"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1D215AE" w14:textId="77777777" w:rsidR="00A12746" w:rsidRDefault="0073489E">
            <w:pPr>
              <w:keepNext/>
              <w:tabs>
                <w:tab w:val="left" w:pos="550"/>
                <w:tab w:val="left" w:pos="1312"/>
              </w:tabs>
              <w:spacing w:before="55" w:after="30"/>
              <w:jc w:val="right"/>
            </w:pPr>
            <w:r>
              <w:rPr>
                <w:rFonts w:ascii="Arial" w:eastAsia="Arial" w:hAnsi="Arial" w:cs="Arial"/>
                <w:color w:val="000000"/>
                <w:sz w:val="16"/>
              </w:rPr>
              <w:tab/>
            </w:r>
            <w:r>
              <w:rPr>
                <w:rFonts w:ascii="Arial" w:eastAsia="Arial" w:hAnsi="Arial" w:cs="Arial"/>
                <w:color w:val="000000"/>
                <w:sz w:val="16"/>
              </w:rPr>
              <w:t>1,165,341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3968CDB"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1A65C77" w14:textId="77777777" w:rsidR="00A12746" w:rsidRDefault="0073489E">
            <w:pPr>
              <w:keepNext/>
              <w:spacing w:before="55" w:after="30"/>
              <w:jc w:val="center"/>
            </w:pPr>
            <w:r>
              <w:rPr>
                <w:rFonts w:ascii="Arial" w:eastAsia="Arial" w:hAnsi="Arial" w:cs="Arial"/>
                <w:color w:val="000000"/>
                <w:sz w:val="16"/>
              </w:rPr>
              <w:t>*</w:t>
            </w:r>
          </w:p>
        </w:tc>
      </w:tr>
      <w:tr w:rsidR="00A12746" w14:paraId="7702C3B7"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30A269D"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Paul Seavey</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7780C68"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380D48B" w14:textId="77777777" w:rsidR="00A12746" w:rsidRDefault="0073489E">
            <w:pPr>
              <w:keepNext/>
              <w:tabs>
                <w:tab w:val="left" w:pos="308"/>
                <w:tab w:val="left" w:pos="937"/>
              </w:tabs>
              <w:spacing w:before="55" w:after="30"/>
              <w:jc w:val="right"/>
            </w:pPr>
            <w:r>
              <w:rPr>
                <w:rFonts w:ascii="Arial" w:eastAsia="Arial" w:hAnsi="Arial" w:cs="Arial"/>
                <w:color w:val="000000"/>
                <w:sz w:val="16"/>
              </w:rPr>
              <w:tab/>
              <w:t>165,931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0668C0C"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09178101"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5BCB244"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130FCFAB"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165,931</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09E9B5A"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3FBAA96E" w14:textId="77777777" w:rsidR="00A12746" w:rsidRDefault="0073489E">
            <w:pPr>
              <w:keepNext/>
              <w:spacing w:before="55" w:after="30"/>
              <w:jc w:val="center"/>
            </w:pPr>
            <w:r>
              <w:rPr>
                <w:rFonts w:ascii="Arial" w:eastAsia="Arial" w:hAnsi="Arial" w:cs="Arial"/>
                <w:color w:val="000000"/>
                <w:sz w:val="16"/>
              </w:rPr>
              <w:t>*</w:t>
            </w:r>
          </w:p>
        </w:tc>
      </w:tr>
      <w:tr w:rsidR="00A12746" w14:paraId="0A05C573"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01B2CC1"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Patrick Waite</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D90C9E4"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69E319A" w14:textId="77777777" w:rsidR="00A12746" w:rsidRDefault="0073489E">
            <w:pPr>
              <w:keepNext/>
              <w:tabs>
                <w:tab w:val="left" w:pos="308"/>
                <w:tab w:val="left" w:pos="937"/>
              </w:tabs>
              <w:spacing w:before="55" w:after="30"/>
              <w:jc w:val="right"/>
            </w:pPr>
            <w:r>
              <w:rPr>
                <w:rFonts w:ascii="Arial" w:eastAsia="Arial" w:hAnsi="Arial" w:cs="Arial"/>
                <w:color w:val="000000"/>
                <w:sz w:val="16"/>
              </w:rPr>
              <w:tab/>
              <w:t>228,047</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5DE1D1DC"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3B3CDADC"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8A50004"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5CFE67FA" w14:textId="77777777" w:rsidR="00A12746" w:rsidRDefault="0073489E">
            <w:pPr>
              <w:keepNext/>
              <w:tabs>
                <w:tab w:val="left" w:pos="683"/>
                <w:tab w:val="left" w:pos="1312"/>
              </w:tabs>
              <w:spacing w:before="55" w:after="30"/>
              <w:jc w:val="right"/>
            </w:pPr>
            <w:r>
              <w:rPr>
                <w:rFonts w:ascii="Arial" w:eastAsia="Arial" w:hAnsi="Arial" w:cs="Arial"/>
                <w:color w:val="000000"/>
                <w:sz w:val="16"/>
              </w:rPr>
              <w:tab/>
              <w:t>228,047</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6E7C973"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527FC46" w14:textId="77777777" w:rsidR="00A12746" w:rsidRDefault="0073489E">
            <w:pPr>
              <w:keepNext/>
              <w:spacing w:before="55" w:after="30"/>
              <w:jc w:val="center"/>
            </w:pPr>
            <w:r>
              <w:rPr>
                <w:rFonts w:ascii="Arial" w:eastAsia="Arial" w:hAnsi="Arial" w:cs="Arial"/>
                <w:color w:val="000000"/>
                <w:sz w:val="16"/>
              </w:rPr>
              <w:t>*</w:t>
            </w:r>
          </w:p>
        </w:tc>
      </w:tr>
      <w:tr w:rsidR="00A12746" w14:paraId="61EE8090" w14:textId="77777777">
        <w:trPr>
          <w:cantSplit/>
          <w:trHeight w:hRule="exact" w:val="255"/>
        </w:trPr>
        <w:tc>
          <w:tcPr>
            <w:tcW w:w="4320"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A749336" w14:textId="77777777" w:rsidR="00A12746" w:rsidRDefault="0073489E">
            <w:pPr>
              <w:keepNext/>
              <w:spacing w:before="55" w:after="30"/>
              <w:ind w:left="90" w:right="90" w:hanging="45"/>
              <w:rPr>
                <w:rFonts w:ascii="Arial" w:eastAsia="Arial" w:hAnsi="Arial" w:cs="Arial"/>
                <w:sz w:val="16"/>
              </w:rPr>
            </w:pPr>
            <w:r>
              <w:rPr>
                <w:rFonts w:ascii="Arial" w:eastAsia="Arial" w:hAnsi="Arial" w:cs="Arial"/>
                <w:sz w:val="16"/>
              </w:rPr>
              <w:t xml:space="preserve">Samuel Zell </w:t>
            </w:r>
            <w:r>
              <w:rPr>
                <w:rFonts w:ascii="Arial" w:eastAsia="Arial" w:hAnsi="Arial" w:cs="Arial"/>
                <w:sz w:val="16"/>
                <w:vertAlign w:val="superscript"/>
              </w:rPr>
              <w:t>(9)</w:t>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05404E92" w14:textId="77777777" w:rsidR="00A12746" w:rsidRDefault="00A12746">
            <w:pPr>
              <w:keepNext/>
            </w:pP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F12E340" w14:textId="77777777" w:rsidR="00A12746" w:rsidRDefault="0073489E">
            <w:pPr>
              <w:keepNext/>
              <w:tabs>
                <w:tab w:val="left" w:pos="175"/>
                <w:tab w:val="left" w:pos="937"/>
              </w:tabs>
              <w:spacing w:before="55" w:after="30"/>
              <w:jc w:val="right"/>
            </w:pPr>
            <w:r>
              <w:rPr>
                <w:rFonts w:ascii="Arial" w:eastAsia="Arial" w:hAnsi="Arial" w:cs="Arial"/>
                <w:color w:val="000000"/>
                <w:sz w:val="16"/>
              </w:rPr>
              <w:tab/>
              <w:t>6,368,682</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62A4C82B" w14:textId="77777777" w:rsidR="00A12746" w:rsidRDefault="00A12746">
            <w:pPr>
              <w:keepNext/>
            </w:pPr>
          </w:p>
        </w:tc>
        <w:tc>
          <w:tcPr>
            <w:tcW w:w="1620" w:type="dxa"/>
            <w:tcBorders>
              <w:top w:val="single" w:sz="8" w:space="0" w:color="898A8D"/>
              <w:left w:val="nil"/>
              <w:bottom w:val="single" w:sz="8" w:space="0" w:color="898A8D"/>
              <w:right w:val="nil"/>
            </w:tcBorders>
            <w:tcMar>
              <w:top w:w="0" w:type="dxa"/>
              <w:left w:w="0" w:type="dxa"/>
              <w:bottom w:w="0" w:type="dxa"/>
              <w:right w:w="15" w:type="dxa"/>
            </w:tcMar>
            <w:vAlign w:val="bottom"/>
          </w:tcPr>
          <w:p w14:paraId="66A0031E" w14:textId="77777777" w:rsidR="00A12746" w:rsidRDefault="0073489E">
            <w:pPr>
              <w:keepNext/>
              <w:tabs>
                <w:tab w:val="left" w:pos="1341"/>
                <w:tab w:val="left" w:pos="1552"/>
              </w:tabs>
              <w:spacing w:before="55" w:after="30"/>
              <w:jc w:val="right"/>
            </w:pPr>
            <w:r>
              <w:rPr>
                <w:rFonts w:ascii="Arial" w:eastAsia="Arial" w:hAnsi="Arial" w:cs="Arial"/>
                <w:color w:val="000000"/>
                <w:sz w:val="16"/>
              </w:rPr>
              <w:tab/>
              <w:t>—</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23A48C83" w14:textId="77777777" w:rsidR="00A12746" w:rsidRDefault="00A12746">
            <w:pPr>
              <w:keepNext/>
            </w:pPr>
          </w:p>
        </w:tc>
        <w:tc>
          <w:tcPr>
            <w:tcW w:w="1380" w:type="dxa"/>
            <w:tcBorders>
              <w:top w:val="single" w:sz="8" w:space="0" w:color="898A8D"/>
              <w:left w:val="nil"/>
              <w:bottom w:val="single" w:sz="8" w:space="0" w:color="898A8D"/>
              <w:right w:val="nil"/>
            </w:tcBorders>
            <w:tcMar>
              <w:top w:w="0" w:type="dxa"/>
              <w:left w:w="0" w:type="dxa"/>
              <w:bottom w:w="0" w:type="dxa"/>
              <w:right w:w="15" w:type="dxa"/>
            </w:tcMar>
            <w:vAlign w:val="bottom"/>
          </w:tcPr>
          <w:p w14:paraId="7AAF45AB" w14:textId="77777777" w:rsidR="00A12746" w:rsidRDefault="0073489E">
            <w:pPr>
              <w:keepNext/>
              <w:tabs>
                <w:tab w:val="left" w:pos="550"/>
                <w:tab w:val="left" w:pos="1312"/>
              </w:tabs>
              <w:spacing w:before="55" w:after="30"/>
              <w:jc w:val="right"/>
            </w:pPr>
            <w:r>
              <w:rPr>
                <w:rFonts w:ascii="Arial" w:eastAsia="Arial" w:hAnsi="Arial" w:cs="Arial"/>
                <w:color w:val="000000"/>
                <w:sz w:val="16"/>
              </w:rPr>
              <w:tab/>
              <w:t>6,368,682</w:t>
            </w:r>
            <w:r>
              <w:rPr>
                <w:rFonts w:ascii="Arial" w:eastAsia="Arial" w:hAnsi="Arial" w:cs="Arial"/>
                <w:color w:val="000000"/>
                <w:sz w:val="16"/>
              </w:rPr>
              <w:tab/>
            </w:r>
          </w:p>
        </w:tc>
        <w:tc>
          <w:tcPr>
            <w:tcW w:w="75" w:type="dxa"/>
            <w:tcBorders>
              <w:top w:val="single" w:sz="8" w:space="0" w:color="898A8D"/>
              <w:left w:val="nil"/>
              <w:bottom w:val="single" w:sz="8" w:space="0" w:color="898A8D"/>
              <w:right w:val="nil"/>
            </w:tcBorders>
            <w:tcMar>
              <w:top w:w="0" w:type="dxa"/>
              <w:left w:w="0" w:type="dxa"/>
              <w:bottom w:w="0" w:type="dxa"/>
              <w:right w:w="0" w:type="dxa"/>
            </w:tcMar>
            <w:vAlign w:val="bottom"/>
          </w:tcPr>
          <w:p w14:paraId="3110A749" w14:textId="77777777" w:rsidR="00A12746" w:rsidRDefault="00A12746">
            <w:pPr>
              <w:keepNext/>
            </w:pPr>
          </w:p>
        </w:tc>
        <w:tc>
          <w:tcPr>
            <w:tcW w:w="1365" w:type="dxa"/>
            <w:tcBorders>
              <w:top w:val="single" w:sz="8" w:space="0" w:color="898A8D"/>
              <w:left w:val="nil"/>
              <w:bottom w:val="single" w:sz="8" w:space="0" w:color="898A8D"/>
              <w:right w:val="nil"/>
            </w:tcBorders>
            <w:tcMar>
              <w:top w:w="0" w:type="dxa"/>
              <w:left w:w="53" w:type="dxa"/>
              <w:bottom w:w="0" w:type="dxa"/>
              <w:right w:w="15" w:type="dxa"/>
            </w:tcMar>
            <w:vAlign w:val="bottom"/>
          </w:tcPr>
          <w:p w14:paraId="66EE603A" w14:textId="77777777" w:rsidR="00A12746" w:rsidRDefault="0073489E">
            <w:pPr>
              <w:keepNext/>
              <w:spacing w:before="55" w:after="30"/>
              <w:jc w:val="center"/>
            </w:pPr>
            <w:r>
              <w:rPr>
                <w:rFonts w:ascii="Arial" w:eastAsia="Arial" w:hAnsi="Arial" w:cs="Arial"/>
                <w:color w:val="000000"/>
                <w:sz w:val="16"/>
              </w:rPr>
              <w:t>3.4%</w:t>
            </w:r>
          </w:p>
        </w:tc>
      </w:tr>
      <w:tr w:rsidR="00A12746" w14:paraId="2137CA2E" w14:textId="77777777">
        <w:trPr>
          <w:cantSplit/>
          <w:trHeight w:hRule="exact" w:val="435"/>
        </w:trPr>
        <w:tc>
          <w:tcPr>
            <w:tcW w:w="4320" w:type="dxa"/>
            <w:tcBorders>
              <w:top w:val="single" w:sz="8" w:space="0" w:color="898A8D"/>
              <w:left w:val="nil"/>
              <w:bottom w:val="single" w:sz="8" w:space="0" w:color="00549E"/>
              <w:right w:val="nil"/>
            </w:tcBorders>
            <w:tcMar>
              <w:top w:w="0" w:type="dxa"/>
              <w:left w:w="53" w:type="dxa"/>
              <w:bottom w:w="0" w:type="dxa"/>
              <w:right w:w="53" w:type="dxa"/>
            </w:tcMar>
            <w:vAlign w:val="bottom"/>
          </w:tcPr>
          <w:p w14:paraId="15C6F8F2" w14:textId="77777777" w:rsidR="00A12746" w:rsidRDefault="0073489E">
            <w:pPr>
              <w:spacing w:before="55" w:after="30"/>
              <w:ind w:left="90" w:right="90" w:hanging="45"/>
              <w:rPr>
                <w:rFonts w:ascii="Arial" w:eastAsia="Arial" w:hAnsi="Arial" w:cs="Arial"/>
                <w:sz w:val="16"/>
              </w:rPr>
            </w:pPr>
            <w:r>
              <w:rPr>
                <w:rFonts w:ascii="Arial" w:eastAsia="Arial" w:hAnsi="Arial" w:cs="Arial"/>
                <w:sz w:val="16"/>
              </w:rPr>
              <w:t>Directors and Executive Officers as a group (14 persons)</w:t>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0D490D38" w14:textId="77777777" w:rsidR="00A12746" w:rsidRDefault="00A12746"/>
        </w:tc>
        <w:tc>
          <w:tcPr>
            <w:tcW w:w="10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68CE4C0" w14:textId="77777777" w:rsidR="00A12746" w:rsidRDefault="0073489E">
            <w:pPr>
              <w:tabs>
                <w:tab w:val="left" w:pos="175"/>
                <w:tab w:val="left" w:pos="937"/>
              </w:tabs>
              <w:spacing w:before="55" w:after="30"/>
              <w:jc w:val="right"/>
            </w:pPr>
            <w:r>
              <w:rPr>
                <w:rFonts w:ascii="Arial" w:eastAsia="Arial" w:hAnsi="Arial" w:cs="Arial"/>
                <w:color w:val="000000"/>
                <w:sz w:val="16"/>
              </w:rPr>
              <w:tab/>
              <w:t>9,168,866</w:t>
            </w:r>
            <w:r>
              <w:rPr>
                <w:rFonts w:ascii="Arial" w:eastAsia="Arial" w:hAnsi="Arial" w:cs="Arial"/>
                <w:color w:val="000000"/>
                <w:sz w:val="16"/>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26307790" w14:textId="77777777" w:rsidR="00A12746" w:rsidRDefault="00A12746"/>
        </w:tc>
        <w:tc>
          <w:tcPr>
            <w:tcW w:w="1620" w:type="dxa"/>
            <w:tcBorders>
              <w:top w:val="single" w:sz="8" w:space="0" w:color="898A8D"/>
              <w:left w:val="nil"/>
              <w:bottom w:val="single" w:sz="8" w:space="0" w:color="00549E"/>
              <w:right w:val="nil"/>
            </w:tcBorders>
            <w:tcMar>
              <w:top w:w="0" w:type="dxa"/>
              <w:left w:w="0" w:type="dxa"/>
              <w:bottom w:w="0" w:type="dxa"/>
              <w:right w:w="15" w:type="dxa"/>
            </w:tcMar>
            <w:vAlign w:val="bottom"/>
          </w:tcPr>
          <w:p w14:paraId="2C6792AD" w14:textId="77777777" w:rsidR="00A12746" w:rsidRDefault="0073489E">
            <w:pPr>
              <w:tabs>
                <w:tab w:val="left" w:pos="1012"/>
                <w:tab w:val="left" w:pos="1552"/>
              </w:tabs>
              <w:spacing w:before="55" w:after="30"/>
              <w:jc w:val="right"/>
            </w:pPr>
            <w:r>
              <w:rPr>
                <w:rFonts w:ascii="Arial" w:eastAsia="Arial" w:hAnsi="Arial" w:cs="Arial"/>
                <w:color w:val="000000"/>
                <w:sz w:val="16"/>
              </w:rPr>
              <w:tab/>
              <w:t>29,515</w:t>
            </w:r>
            <w:r>
              <w:rPr>
                <w:rFonts w:ascii="Arial" w:eastAsia="Arial" w:hAnsi="Arial" w:cs="Arial"/>
                <w:color w:val="000000"/>
                <w:sz w:val="16"/>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1C72B5A4" w14:textId="77777777" w:rsidR="00A12746" w:rsidRDefault="00A12746"/>
        </w:tc>
        <w:tc>
          <w:tcPr>
            <w:tcW w:w="1380" w:type="dxa"/>
            <w:tcBorders>
              <w:top w:val="single" w:sz="8" w:space="0" w:color="898A8D"/>
              <w:left w:val="nil"/>
              <w:bottom w:val="single" w:sz="8" w:space="0" w:color="00549E"/>
              <w:right w:val="nil"/>
            </w:tcBorders>
            <w:tcMar>
              <w:top w:w="0" w:type="dxa"/>
              <w:left w:w="0" w:type="dxa"/>
              <w:bottom w:w="0" w:type="dxa"/>
              <w:right w:w="15" w:type="dxa"/>
            </w:tcMar>
            <w:vAlign w:val="bottom"/>
          </w:tcPr>
          <w:p w14:paraId="77AF104B" w14:textId="77777777" w:rsidR="00A12746" w:rsidRDefault="0073489E">
            <w:pPr>
              <w:tabs>
                <w:tab w:val="left" w:pos="550"/>
                <w:tab w:val="left" w:pos="1312"/>
              </w:tabs>
              <w:spacing w:before="55" w:after="30"/>
              <w:jc w:val="right"/>
            </w:pPr>
            <w:r>
              <w:rPr>
                <w:rFonts w:ascii="Arial" w:eastAsia="Arial" w:hAnsi="Arial" w:cs="Arial"/>
                <w:color w:val="000000"/>
                <w:sz w:val="16"/>
              </w:rPr>
              <w:tab/>
            </w:r>
            <w:r>
              <w:rPr>
                <w:rFonts w:ascii="Arial" w:eastAsia="Arial" w:hAnsi="Arial" w:cs="Arial"/>
                <w:color w:val="000000"/>
                <w:sz w:val="16"/>
              </w:rPr>
              <w:t>9,198,381</w:t>
            </w:r>
            <w:r>
              <w:rPr>
                <w:rFonts w:ascii="Arial" w:eastAsia="Arial" w:hAnsi="Arial" w:cs="Arial"/>
                <w:color w:val="000000"/>
                <w:sz w:val="16"/>
              </w:rPr>
              <w:tab/>
            </w:r>
          </w:p>
        </w:tc>
        <w:tc>
          <w:tcPr>
            <w:tcW w:w="75" w:type="dxa"/>
            <w:tcBorders>
              <w:top w:val="single" w:sz="8" w:space="0" w:color="898A8D"/>
              <w:left w:val="nil"/>
              <w:bottom w:val="single" w:sz="8" w:space="0" w:color="00549E"/>
              <w:right w:val="nil"/>
            </w:tcBorders>
            <w:tcMar>
              <w:top w:w="0" w:type="dxa"/>
              <w:left w:w="0" w:type="dxa"/>
              <w:bottom w:w="0" w:type="dxa"/>
              <w:right w:w="0" w:type="dxa"/>
            </w:tcMar>
            <w:vAlign w:val="bottom"/>
          </w:tcPr>
          <w:p w14:paraId="12110489" w14:textId="77777777" w:rsidR="00A12746" w:rsidRDefault="00A12746"/>
        </w:tc>
        <w:tc>
          <w:tcPr>
            <w:tcW w:w="1365" w:type="dxa"/>
            <w:tcBorders>
              <w:top w:val="single" w:sz="8" w:space="0" w:color="898A8D"/>
              <w:left w:val="nil"/>
              <w:bottom w:val="single" w:sz="8" w:space="0" w:color="00549E"/>
              <w:right w:val="nil"/>
            </w:tcBorders>
            <w:tcMar>
              <w:top w:w="0" w:type="dxa"/>
              <w:left w:w="53" w:type="dxa"/>
              <w:bottom w:w="0" w:type="dxa"/>
              <w:right w:w="15" w:type="dxa"/>
            </w:tcMar>
            <w:vAlign w:val="bottom"/>
          </w:tcPr>
          <w:p w14:paraId="31E7B5D7" w14:textId="77777777" w:rsidR="00A12746" w:rsidRDefault="0073489E">
            <w:pPr>
              <w:spacing w:before="55" w:after="30"/>
              <w:jc w:val="center"/>
            </w:pPr>
            <w:r>
              <w:rPr>
                <w:rFonts w:ascii="Arial" w:eastAsia="Arial" w:hAnsi="Arial" w:cs="Arial"/>
                <w:color w:val="000000"/>
                <w:sz w:val="16"/>
              </w:rPr>
              <w:t>4.9%</w:t>
            </w:r>
          </w:p>
        </w:tc>
      </w:tr>
    </w:tbl>
    <w:p w14:paraId="74540EB7" w14:textId="77777777" w:rsidR="00A12746" w:rsidRDefault="0073489E">
      <w:pPr>
        <w:spacing w:after="60" w:line="288" w:lineRule="auto"/>
        <w:ind w:left="360"/>
        <w:rPr>
          <w:rFonts w:ascii="Arial" w:eastAsia="Arial" w:hAnsi="Arial" w:cs="Arial"/>
          <w:sz w:val="16"/>
        </w:rPr>
      </w:pPr>
      <w:r>
        <w:rPr>
          <w:rFonts w:ascii="Arial" w:eastAsia="Arial" w:hAnsi="Arial" w:cs="Arial"/>
          <w:sz w:val="16"/>
        </w:rPr>
        <w:t xml:space="preserve">* Less than 1% </w:t>
      </w:r>
    </w:p>
    <w:p w14:paraId="57C571AC" w14:textId="77777777" w:rsidR="00A12746" w:rsidRDefault="0073489E">
      <w:pPr>
        <w:tabs>
          <w:tab w:val="left" w:pos="720"/>
        </w:tabs>
        <w:spacing w:after="60" w:line="288" w:lineRule="auto"/>
        <w:ind w:left="720" w:hanging="360"/>
        <w:rPr>
          <w:rFonts w:ascii="Arial" w:eastAsia="Arial" w:hAnsi="Arial" w:cs="Arial"/>
          <w:sz w:val="16"/>
        </w:rPr>
      </w:pPr>
      <w:r>
        <w:rPr>
          <w:rFonts w:ascii="Arial" w:eastAsia="Arial" w:hAnsi="Arial" w:cs="Arial"/>
          <w:sz w:val="16"/>
        </w:rPr>
        <w:t>(1)</w:t>
      </w:r>
      <w:r>
        <w:rPr>
          <w:rFonts w:ascii="Arial" w:eastAsia="Arial" w:hAnsi="Arial" w:cs="Arial"/>
          <w:sz w:val="16"/>
        </w:rPr>
        <w:tab/>
        <w:t xml:space="preserve">The Operating Partnership is the entity through which the Company conducts substantially all of its operations.  Certain limited partners of the Operating Partnership own OP Units which are exchangeable for an </w:t>
      </w:r>
      <w:r>
        <w:rPr>
          <w:rFonts w:ascii="Arial" w:eastAsia="Arial" w:hAnsi="Arial" w:cs="Arial"/>
          <w:sz w:val="16"/>
        </w:rPr>
        <w:t>equivalent number of shares of Common Stock.  The shares of Common Stock beneficially owned includes OP Units that can be exchanged for an equivalent number of shares of Common Stock.</w:t>
      </w:r>
    </w:p>
    <w:p w14:paraId="4CA6C29A" w14:textId="77777777" w:rsidR="00A12746" w:rsidRDefault="0073489E">
      <w:pPr>
        <w:tabs>
          <w:tab w:val="left" w:pos="720"/>
        </w:tabs>
        <w:spacing w:before="60" w:after="60" w:line="288" w:lineRule="auto"/>
        <w:ind w:left="720" w:hanging="360"/>
        <w:rPr>
          <w:rFonts w:ascii="Arial" w:eastAsia="Arial" w:hAnsi="Arial" w:cs="Arial"/>
          <w:sz w:val="16"/>
        </w:rPr>
      </w:pPr>
      <w:r>
        <w:rPr>
          <w:rFonts w:ascii="Arial" w:eastAsia="Arial" w:hAnsi="Arial" w:cs="Arial"/>
          <w:sz w:val="16"/>
        </w:rPr>
        <w:lastRenderedPageBreak/>
        <w:t>(2)</w:t>
      </w:r>
      <w:r>
        <w:rPr>
          <w:rFonts w:ascii="Arial" w:eastAsia="Arial" w:hAnsi="Arial" w:cs="Arial"/>
          <w:sz w:val="16"/>
        </w:rPr>
        <w:tab/>
        <w:t>The amounts shown in this column reflect shares of Common Stock unde</w:t>
      </w:r>
      <w:r>
        <w:rPr>
          <w:rFonts w:ascii="Arial" w:eastAsia="Arial" w:hAnsi="Arial" w:cs="Arial"/>
          <w:sz w:val="16"/>
        </w:rPr>
        <w:t>rlying options, which are currently exercisable or exercisable within 60 days of the Record Date.</w:t>
      </w:r>
    </w:p>
    <w:p w14:paraId="34847619" w14:textId="77777777" w:rsidR="00A12746" w:rsidRDefault="0073489E">
      <w:pPr>
        <w:tabs>
          <w:tab w:val="left" w:pos="360"/>
          <w:tab w:val="left" w:pos="720"/>
        </w:tabs>
        <w:spacing w:before="60" w:after="60" w:line="288" w:lineRule="auto"/>
        <w:ind w:left="720" w:hanging="360"/>
        <w:rPr>
          <w:rFonts w:ascii="Arial" w:eastAsia="Arial" w:hAnsi="Arial" w:cs="Arial"/>
          <w:sz w:val="16"/>
        </w:rPr>
      </w:pPr>
      <w:r>
        <w:rPr>
          <w:rFonts w:ascii="Arial" w:eastAsia="Arial" w:hAnsi="Arial" w:cs="Arial"/>
          <w:sz w:val="16"/>
        </w:rPr>
        <w:t>(3)</w:t>
      </w:r>
      <w:r>
        <w:rPr>
          <w:rFonts w:ascii="Arial" w:eastAsia="Arial" w:hAnsi="Arial" w:cs="Arial"/>
          <w:sz w:val="16"/>
        </w:rPr>
        <w:tab/>
        <w:t>In accordance with SEC regulations governing the determination of beneficial ownership of securities, the percentage of Common Stock beneficially owned by</w:t>
      </w:r>
      <w:r>
        <w:rPr>
          <w:rFonts w:ascii="Arial" w:eastAsia="Arial" w:hAnsi="Arial" w:cs="Arial"/>
          <w:sz w:val="16"/>
        </w:rPr>
        <w:t xml:space="preserve"> a person assumes that all OP Units held by the person are exchanged for Common Stock, that none of the OP Units held by other persons are so exchanged, that all options exercisable within 60 days of the Record Date to acquire Common Stock held by the pers</w:t>
      </w:r>
      <w:r>
        <w:rPr>
          <w:rFonts w:ascii="Arial" w:eastAsia="Arial" w:hAnsi="Arial" w:cs="Arial"/>
          <w:sz w:val="16"/>
        </w:rPr>
        <w:t>on are exercised and that no options to acquire Common Stock held by other persons are exercised.</w:t>
      </w:r>
    </w:p>
    <w:p w14:paraId="58B362FD" w14:textId="77777777" w:rsidR="00A12746" w:rsidRDefault="0073489E">
      <w:pPr>
        <w:tabs>
          <w:tab w:val="left" w:pos="360"/>
          <w:tab w:val="left" w:pos="720"/>
        </w:tabs>
        <w:spacing w:before="60" w:after="60" w:line="288" w:lineRule="auto"/>
        <w:ind w:left="720" w:hanging="360"/>
        <w:rPr>
          <w:rFonts w:ascii="Arial" w:eastAsia="Arial" w:hAnsi="Arial" w:cs="Arial"/>
          <w:sz w:val="16"/>
        </w:rPr>
      </w:pPr>
      <w:r>
        <w:rPr>
          <w:rFonts w:ascii="Arial" w:eastAsia="Arial" w:hAnsi="Arial" w:cs="Arial"/>
          <w:sz w:val="16"/>
        </w:rPr>
        <w:t>(4)</w:t>
      </w:r>
      <w:r>
        <w:rPr>
          <w:rFonts w:ascii="Arial" w:eastAsia="Arial" w:hAnsi="Arial" w:cs="Arial"/>
          <w:sz w:val="16"/>
        </w:rPr>
        <w:tab/>
        <w:t>19,542 shares of Common Stock are held by the Contis Family Trust and 1,000 shares of Common Stock are held by Mr. Contis in custodial accounts for his gr</w:t>
      </w:r>
      <w:r>
        <w:rPr>
          <w:rFonts w:ascii="Arial" w:eastAsia="Arial" w:hAnsi="Arial" w:cs="Arial"/>
          <w:sz w:val="16"/>
        </w:rPr>
        <w:t>andchildren.</w:t>
      </w:r>
    </w:p>
    <w:p w14:paraId="74E96FCE" w14:textId="77777777" w:rsidR="00A12746" w:rsidRDefault="0073489E">
      <w:pPr>
        <w:tabs>
          <w:tab w:val="left" w:pos="360"/>
          <w:tab w:val="left" w:pos="720"/>
        </w:tabs>
        <w:spacing w:before="60" w:after="60" w:line="288" w:lineRule="auto"/>
        <w:ind w:left="720" w:hanging="360"/>
        <w:rPr>
          <w:rFonts w:ascii="Arial" w:eastAsia="Arial" w:hAnsi="Arial" w:cs="Arial"/>
          <w:sz w:val="16"/>
        </w:rPr>
      </w:pPr>
      <w:r>
        <w:rPr>
          <w:rFonts w:ascii="Arial" w:eastAsia="Arial" w:hAnsi="Arial" w:cs="Arial"/>
          <w:sz w:val="16"/>
        </w:rPr>
        <w:t>(5)</w:t>
      </w:r>
      <w:r>
        <w:rPr>
          <w:rFonts w:ascii="Arial" w:eastAsia="Arial" w:hAnsi="Arial" w:cs="Arial"/>
          <w:sz w:val="16"/>
        </w:rPr>
        <w:tab/>
        <w:t>Includes 295,561 shares of Common Stock beneficially owned by Mr. Heneghan's spouse, as to which Mr. Heneghan disclaims beneficial ownership.</w:t>
      </w:r>
    </w:p>
    <w:p w14:paraId="3A732141" w14:textId="77777777" w:rsidR="00A12746" w:rsidRDefault="0073489E">
      <w:pPr>
        <w:tabs>
          <w:tab w:val="left" w:pos="360"/>
          <w:tab w:val="left" w:pos="720"/>
        </w:tabs>
        <w:spacing w:before="60" w:after="60" w:line="288" w:lineRule="auto"/>
        <w:ind w:left="720" w:hanging="360"/>
        <w:rPr>
          <w:rFonts w:ascii="Arial" w:eastAsia="Arial" w:hAnsi="Arial" w:cs="Arial"/>
          <w:sz w:val="16"/>
        </w:rPr>
      </w:pPr>
      <w:r>
        <w:rPr>
          <w:rFonts w:ascii="Arial" w:eastAsia="Arial" w:hAnsi="Arial" w:cs="Arial"/>
          <w:sz w:val="16"/>
        </w:rPr>
        <w:t>(6)</w:t>
      </w:r>
      <w:r>
        <w:rPr>
          <w:rFonts w:ascii="Arial" w:eastAsia="Arial" w:hAnsi="Arial" w:cs="Arial"/>
          <w:sz w:val="16"/>
        </w:rPr>
        <w:tab/>
        <w:t>Mr. Maynard retired effective March 31, 2022.</w:t>
      </w:r>
    </w:p>
    <w:p w14:paraId="6DCF9859" w14:textId="77777777" w:rsidR="00A12746" w:rsidRDefault="0073489E">
      <w:pPr>
        <w:tabs>
          <w:tab w:val="left" w:pos="720"/>
        </w:tabs>
        <w:spacing w:before="60" w:after="60" w:line="288" w:lineRule="auto"/>
        <w:ind w:left="720" w:hanging="360"/>
        <w:rPr>
          <w:rFonts w:ascii="Arial" w:eastAsia="Arial" w:hAnsi="Arial" w:cs="Arial"/>
          <w:sz w:val="16"/>
        </w:rPr>
      </w:pPr>
      <w:r>
        <w:rPr>
          <w:rFonts w:ascii="Arial" w:eastAsia="Arial" w:hAnsi="Arial" w:cs="Arial"/>
          <w:sz w:val="16"/>
        </w:rPr>
        <w:t>(7)</w:t>
      </w:r>
      <w:r>
        <w:rPr>
          <w:rFonts w:ascii="Arial" w:eastAsia="Arial" w:hAnsi="Arial" w:cs="Arial"/>
          <w:sz w:val="16"/>
        </w:rPr>
        <w:tab/>
        <w:t>Mr. Peppet's daughter beneficially owns 190</w:t>
      </w:r>
      <w:r>
        <w:rPr>
          <w:rFonts w:ascii="Arial" w:eastAsia="Arial" w:hAnsi="Arial" w:cs="Arial"/>
          <w:sz w:val="16"/>
        </w:rPr>
        <w:t xml:space="preserve"> shares of Common Stock, as to which Mr. Peppet disclaims beneficial ownership.</w:t>
      </w:r>
    </w:p>
    <w:p w14:paraId="50147116" w14:textId="77777777" w:rsidR="00A12746" w:rsidRDefault="0073489E">
      <w:pPr>
        <w:tabs>
          <w:tab w:val="left" w:pos="720"/>
        </w:tabs>
        <w:spacing w:before="60" w:after="60" w:line="288" w:lineRule="auto"/>
        <w:ind w:left="720" w:hanging="360"/>
        <w:rPr>
          <w:rFonts w:ascii="Arial" w:eastAsia="Arial" w:hAnsi="Arial" w:cs="Arial"/>
          <w:sz w:val="16"/>
        </w:rPr>
      </w:pPr>
      <w:r>
        <w:rPr>
          <w:rFonts w:ascii="Arial" w:eastAsia="Arial" w:hAnsi="Arial" w:cs="Arial"/>
          <w:sz w:val="16"/>
        </w:rPr>
        <w:t>(8)</w:t>
      </w:r>
      <w:r>
        <w:rPr>
          <w:rFonts w:ascii="Arial" w:eastAsia="Arial" w:hAnsi="Arial" w:cs="Arial"/>
          <w:sz w:val="16"/>
        </w:rPr>
        <w:tab/>
        <w:t>Includes 46,120 OP Units beneficially owned by Ms. Rosenberg, which are exchangeable into 46,120 shares of Common Stock.  Also includes approximately 378,255 shares of Comm</w:t>
      </w:r>
      <w:r>
        <w:rPr>
          <w:rFonts w:ascii="Arial" w:eastAsia="Arial" w:hAnsi="Arial" w:cs="Arial"/>
          <w:sz w:val="16"/>
        </w:rPr>
        <w:t>on Stock beneficially owned by Ms. Rosenberg's spouse, as to which Ms. Rosenberg disclaims beneficial ownership.</w:t>
      </w:r>
    </w:p>
    <w:p w14:paraId="3B43426B" w14:textId="77777777" w:rsidR="00A12746" w:rsidRDefault="0073489E">
      <w:pPr>
        <w:tabs>
          <w:tab w:val="left" w:pos="720"/>
        </w:tabs>
        <w:spacing w:before="60" w:after="60" w:line="288" w:lineRule="auto"/>
        <w:ind w:left="720" w:hanging="360"/>
        <w:rPr>
          <w:rFonts w:ascii="Arial" w:eastAsia="Arial" w:hAnsi="Arial" w:cs="Arial"/>
          <w:sz w:val="16"/>
        </w:rPr>
      </w:pPr>
      <w:r>
        <w:rPr>
          <w:rFonts w:ascii="Arial" w:eastAsia="Arial" w:hAnsi="Arial" w:cs="Arial"/>
          <w:sz w:val="16"/>
        </w:rPr>
        <w:t>(9)</w:t>
      </w:r>
      <w:r>
        <w:rPr>
          <w:rFonts w:ascii="Arial" w:eastAsia="Arial" w:hAnsi="Arial" w:cs="Arial"/>
          <w:sz w:val="16"/>
        </w:rPr>
        <w:tab/>
        <w:t>Includes shares of Common Stock and OP Units with respect to which Mr. Zell has voting and investment power which include the holdings held</w:t>
      </w:r>
      <w:r>
        <w:rPr>
          <w:rFonts w:ascii="Arial" w:eastAsia="Arial" w:hAnsi="Arial" w:cs="Arial"/>
          <w:sz w:val="16"/>
        </w:rPr>
        <w:t xml:space="preserve"> directly by Mr. Zell (sole power) and the holdings of Samuel Zell Revocable Trust and Samstock/SZRT, L.L.C. (shared power in both cases).  Also includes 56,000 shares of Common Stock held by the Helen Zell Revocable Trust (“HZRT”) of which Helen Zell, Mr.</w:t>
      </w:r>
      <w:r>
        <w:rPr>
          <w:rFonts w:ascii="Arial" w:eastAsia="Arial" w:hAnsi="Arial" w:cs="Arial"/>
          <w:sz w:val="16"/>
        </w:rPr>
        <w:t xml:space="preserve"> Zell's spouse, is the trustee.  Mr. Zell disclaims beneficial ownership of such shares held by HZRT except to the extent of any pecuniary interest therein.  Approximately 3.0 million of such shares of Common Stock which are beneficially owned directly or </w:t>
      </w:r>
      <w:r>
        <w:rPr>
          <w:rFonts w:ascii="Arial" w:eastAsia="Arial" w:hAnsi="Arial" w:cs="Arial"/>
          <w:sz w:val="16"/>
        </w:rPr>
        <w:t xml:space="preserve">indirectly by Mr. Zell or by entities controlled directly or indirectly by Mr. Zell are pledged as security for certain loans.  There was no change in the pledging arrangement in 2022 and the pledging arrangement has been in place for many years, has been </w:t>
      </w:r>
      <w:r>
        <w:rPr>
          <w:rFonts w:ascii="Arial" w:eastAsia="Arial" w:hAnsi="Arial" w:cs="Arial"/>
          <w:sz w:val="16"/>
        </w:rPr>
        <w:t>closely monitored by our Board, is compliant with our Securities Pledging Policy and has fostered long-term investment by Mr. Zell, who has been Chairman since 1993 and a holder of our equity since our initial public offering in 1993.</w:t>
      </w:r>
    </w:p>
    <w:p w14:paraId="1E57CC27" w14:textId="77777777" w:rsidR="00A12746" w:rsidRDefault="0073489E">
      <w:pPr>
        <w:tabs>
          <w:tab w:val="left" w:pos="720"/>
        </w:tabs>
        <w:spacing w:before="60" w:after="60" w:line="288" w:lineRule="auto"/>
        <w:ind w:left="720"/>
        <w:rPr>
          <w:rFonts w:ascii="Arial" w:eastAsia="Arial" w:hAnsi="Arial" w:cs="Arial"/>
          <w:sz w:val="16"/>
        </w:rPr>
      </w:pPr>
      <w:r>
        <w:rPr>
          <w:rFonts w:ascii="Arial" w:eastAsia="Arial" w:hAnsi="Arial" w:cs="Arial"/>
          <w:sz w:val="16"/>
        </w:rPr>
        <w:t>In addition to the sh</w:t>
      </w:r>
      <w:r>
        <w:rPr>
          <w:rFonts w:ascii="Arial" w:eastAsia="Arial" w:hAnsi="Arial" w:cs="Arial"/>
          <w:sz w:val="16"/>
        </w:rPr>
        <w:t xml:space="preserve">ares of Common Stock and OP Units set forth above, shares of Common Stock and OP Units are indirectly owned by irrevocable trusts established for the benefit of Mr. Zell and his family, the trustee of which is Chai Trust, a state-regulated corporate trust </w:t>
      </w:r>
      <w:r>
        <w:rPr>
          <w:rFonts w:ascii="Arial" w:eastAsia="Arial" w:hAnsi="Arial" w:cs="Arial"/>
          <w:sz w:val="16"/>
        </w:rPr>
        <w:t>company. Mr. Zell is not an officer or director of Chai Trust and does not have voting or dispositive power with respect to such shares of Common Stock or OP Units.  Mr. Zell disclaims beneficial ownership of such shares of Common Stock and OP Units, excep</w:t>
      </w:r>
      <w:r>
        <w:rPr>
          <w:rFonts w:ascii="Arial" w:eastAsia="Arial" w:hAnsi="Arial" w:cs="Arial"/>
          <w:sz w:val="16"/>
        </w:rPr>
        <w:t>t to the extent of any pecuniary interest therein.  As reported on Amendment No. 2 to Statement on Schedule 13D filed with the SEC on October 23, 2015, Chai Trust and the shares of Common Stock and OP Units over which it has voting and investment power are</w:t>
      </w:r>
      <w:r>
        <w:rPr>
          <w:rFonts w:ascii="Arial" w:eastAsia="Arial" w:hAnsi="Arial" w:cs="Arial"/>
          <w:sz w:val="16"/>
        </w:rPr>
        <w:t xml:space="preserve"> a separate group for purposes of section 13(d)(3) of the Securities Exchange Act of 1934. </w:t>
      </w:r>
    </w:p>
    <w:p w14:paraId="293FC05F" w14:textId="77777777" w:rsidR="00A12746" w:rsidRDefault="00A12746">
      <w:pPr>
        <w:tabs>
          <w:tab w:val="left" w:pos="720"/>
        </w:tabs>
        <w:spacing w:before="60" w:line="288" w:lineRule="auto"/>
        <w:ind w:left="720"/>
        <w:rPr>
          <w:rFonts w:ascii="Arial" w:eastAsia="Arial" w:hAnsi="Arial" w:cs="Arial"/>
          <w:sz w:val="16"/>
        </w:rPr>
      </w:pPr>
    </w:p>
    <w:p w14:paraId="0DC3CBF0" w14:textId="77777777" w:rsidR="00A12746" w:rsidRDefault="00A12746">
      <w:pPr>
        <w:tabs>
          <w:tab w:val="left" w:pos="720"/>
        </w:tabs>
        <w:spacing w:before="60" w:line="288" w:lineRule="auto"/>
        <w:ind w:left="720"/>
        <w:rPr>
          <w:rFonts w:ascii="Arial" w:eastAsia="Arial" w:hAnsi="Arial" w:cs="Arial"/>
          <w:sz w:val="16"/>
        </w:rPr>
        <w:sectPr w:rsidR="00A12746">
          <w:type w:val="continuous"/>
          <w:pgSz w:w="12240" w:h="15840"/>
          <w:pgMar w:top="855" w:right="990" w:bottom="855" w:left="990" w:header="0" w:footer="270" w:gutter="0"/>
          <w:cols w:space="708"/>
        </w:sectPr>
      </w:pPr>
    </w:p>
    <w:p w14:paraId="2B737E58" w14:textId="77777777" w:rsidR="00A12746" w:rsidRDefault="0073489E">
      <w:pPr>
        <w:spacing w:before="200" w:after="100" w:line="288" w:lineRule="auto"/>
        <w:jc w:val="center"/>
        <w:outlineLvl w:val="0"/>
        <w:rPr>
          <w:rFonts w:ascii="Arial" w:eastAsia="Arial" w:hAnsi="Arial" w:cs="Arial"/>
          <w:b/>
          <w:color w:val="00549E"/>
        </w:rPr>
      </w:pPr>
      <w:bookmarkStart w:id="46" w:name="Section47"/>
      <w:bookmarkEnd w:id="46"/>
      <w:r>
        <w:rPr>
          <w:rFonts w:ascii="Arial" w:eastAsia="Arial" w:hAnsi="Arial" w:cs="Arial"/>
          <w:b/>
          <w:color w:val="00549E"/>
        </w:rPr>
        <w:t>QUESTIONS AND ANSWERS ABOUT THE ANNUAL MEETING</w:t>
      </w:r>
      <w:r>
        <w:rPr>
          <w:rFonts w:ascii="Arial" w:eastAsia="Arial" w:hAnsi="Arial" w:cs="Arial"/>
          <w:color w:val="00549E"/>
          <w:sz w:val="28"/>
        </w:rPr>
        <w:t xml:space="preserve"> </w:t>
      </w:r>
    </w:p>
    <w:p w14:paraId="08C2CCBD" w14:textId="77777777" w:rsidR="00A12746" w:rsidRDefault="0073489E">
      <w:pPr>
        <w:tabs>
          <w:tab w:val="left" w:pos="360"/>
        </w:tabs>
        <w:spacing w:before="200" w:after="100" w:line="288"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Why did I receive these materials?</w:t>
      </w:r>
    </w:p>
    <w:p w14:paraId="34352F2D"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r>
      <w:r>
        <w:rPr>
          <w:rFonts w:ascii="Arial" w:eastAsia="Arial" w:hAnsi="Arial" w:cs="Arial"/>
          <w:sz w:val="20"/>
        </w:rPr>
        <w:t xml:space="preserve">Pursuant to the SEC notice and access rules, we have elected to provide access to our proxy materials over the Internet.  Accordingly, on or about </w:t>
      </w:r>
      <w:r>
        <w:rPr>
          <w:rFonts w:ascii="Arial" w:eastAsia="Arial" w:hAnsi="Arial" w:cs="Arial"/>
          <w:color w:val="000000"/>
          <w:sz w:val="20"/>
        </w:rPr>
        <w:t>March 16, 2023</w:t>
      </w:r>
      <w:r>
        <w:rPr>
          <w:rFonts w:ascii="Arial" w:eastAsia="Arial" w:hAnsi="Arial" w:cs="Arial"/>
          <w:sz w:val="20"/>
        </w:rPr>
        <w:t>, we will begin mailing to all stockholders of record at the close of business on the Record Da</w:t>
      </w:r>
      <w:r>
        <w:rPr>
          <w:rFonts w:ascii="Arial" w:eastAsia="Arial" w:hAnsi="Arial" w:cs="Arial"/>
          <w:sz w:val="20"/>
        </w:rPr>
        <w:t>te a Notice of Internet Availability of Proxy Materials (the "Notice").  All stockholders will have the ability to access the proxy materials on the website referred to in the Notice or may request to receive a set of the proxy materials in printed form by</w:t>
      </w:r>
      <w:r>
        <w:rPr>
          <w:rFonts w:ascii="Arial" w:eastAsia="Arial" w:hAnsi="Arial" w:cs="Arial"/>
          <w:sz w:val="20"/>
        </w:rPr>
        <w:t xml:space="preserve"> mail or electronically by email at no charge.  Instructions on how to access the proxy materials over the Internet and how to request printed copies are included in the Notice. </w:t>
      </w:r>
    </w:p>
    <w:p w14:paraId="775F93E2" w14:textId="77777777" w:rsidR="00A12746" w:rsidRDefault="0073489E">
      <w:pPr>
        <w:tabs>
          <w:tab w:val="left" w:pos="360"/>
        </w:tabs>
        <w:spacing w:before="200" w:after="100" w:line="288" w:lineRule="auto"/>
        <w:rPr>
          <w:rFonts w:ascii="Arial" w:eastAsia="Arial" w:hAnsi="Arial" w:cs="Arial"/>
          <w:b/>
          <w:i/>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How can I get electronic access to the proxy materials?</w:t>
      </w:r>
      <w:r>
        <w:rPr>
          <w:rFonts w:ascii="Arial" w:eastAsia="Arial" w:hAnsi="Arial" w:cs="Arial"/>
          <w:sz w:val="22"/>
        </w:rPr>
        <w:t xml:space="preserve"> </w:t>
      </w:r>
    </w:p>
    <w:p w14:paraId="28B92A55" w14:textId="77777777" w:rsidR="00A12746" w:rsidRDefault="0073489E">
      <w:pPr>
        <w:tabs>
          <w:tab w:val="left" w:pos="36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t>The Notice wil</w:t>
      </w:r>
      <w:r>
        <w:rPr>
          <w:rFonts w:ascii="Arial" w:eastAsia="Arial" w:hAnsi="Arial" w:cs="Arial"/>
          <w:sz w:val="20"/>
        </w:rPr>
        <w:t>l provide you with instructions regarding how to:</w:t>
      </w:r>
    </w:p>
    <w:p w14:paraId="6299C1A3" w14:textId="77777777" w:rsidR="00A12746" w:rsidRDefault="0073489E">
      <w:pPr>
        <w:numPr>
          <w:ilvl w:val="0"/>
          <w:numId w:val="107"/>
        </w:numPr>
        <w:tabs>
          <w:tab w:val="left" w:pos="360"/>
        </w:tabs>
        <w:spacing w:line="288" w:lineRule="auto"/>
        <w:ind w:left="360" w:firstLine="0"/>
        <w:rPr>
          <w:rFonts w:ascii="Arial" w:eastAsia="Arial" w:hAnsi="Arial" w:cs="Arial"/>
          <w:sz w:val="20"/>
        </w:rPr>
      </w:pPr>
      <w:r>
        <w:rPr>
          <w:rFonts w:ascii="Arial" w:eastAsia="Arial" w:hAnsi="Arial" w:cs="Arial"/>
          <w:sz w:val="20"/>
        </w:rPr>
        <w:t>View our proxy materials for the Annual Meeting on the Internet; and</w:t>
      </w:r>
    </w:p>
    <w:p w14:paraId="3FA68459" w14:textId="77777777" w:rsidR="00A12746" w:rsidRDefault="0073489E">
      <w:pPr>
        <w:numPr>
          <w:ilvl w:val="0"/>
          <w:numId w:val="108"/>
        </w:numPr>
        <w:tabs>
          <w:tab w:val="left" w:pos="360"/>
        </w:tabs>
        <w:spacing w:after="100" w:line="288" w:lineRule="auto"/>
        <w:ind w:left="360" w:firstLine="0"/>
        <w:rPr>
          <w:rFonts w:ascii="Arial" w:eastAsia="Arial" w:hAnsi="Arial" w:cs="Arial"/>
          <w:sz w:val="20"/>
        </w:rPr>
      </w:pPr>
      <w:r>
        <w:rPr>
          <w:rFonts w:ascii="Arial" w:eastAsia="Arial" w:hAnsi="Arial" w:cs="Arial"/>
          <w:sz w:val="20"/>
        </w:rPr>
        <w:t xml:space="preserve">Instruct us to send our future proxy materials to you electronically by email. </w:t>
      </w:r>
    </w:p>
    <w:p w14:paraId="72302704" w14:textId="77777777" w:rsidR="00A12746" w:rsidRDefault="0073489E">
      <w:pPr>
        <w:tabs>
          <w:tab w:val="left" w:pos="360"/>
        </w:tabs>
        <w:spacing w:before="100" w:after="100" w:line="288" w:lineRule="auto"/>
        <w:ind w:left="360"/>
        <w:rPr>
          <w:rFonts w:ascii="Arial" w:eastAsia="Arial" w:hAnsi="Arial" w:cs="Arial"/>
          <w:sz w:val="20"/>
        </w:rPr>
      </w:pPr>
      <w:r>
        <w:rPr>
          <w:rFonts w:ascii="Arial" w:eastAsia="Arial" w:hAnsi="Arial" w:cs="Arial"/>
          <w:sz w:val="20"/>
        </w:rPr>
        <w:t xml:space="preserve">Choosing to receive your future proxy materials by email </w:t>
      </w:r>
      <w:r>
        <w:rPr>
          <w:rFonts w:ascii="Arial" w:eastAsia="Arial" w:hAnsi="Arial" w:cs="Arial"/>
          <w:sz w:val="20"/>
        </w:rPr>
        <w:t>will save us the cost of printing and mailing documents to you and will reduce the impact of our Annual Meetings on the environment.  If you choose to receive future proxy materials by email, you will receive an email next year with instructions containing</w:t>
      </w:r>
      <w:r>
        <w:rPr>
          <w:rFonts w:ascii="Arial" w:eastAsia="Arial" w:hAnsi="Arial" w:cs="Arial"/>
          <w:sz w:val="20"/>
        </w:rPr>
        <w:t xml:space="preserve"> a link to those materials and a link to the proxy voting site.  Your election to receive proxy materials by email will remain in effect until you terminate it. </w:t>
      </w:r>
    </w:p>
    <w:p w14:paraId="3C55B8BE" w14:textId="77777777" w:rsidR="00A12746" w:rsidRDefault="0073489E">
      <w:pPr>
        <w:tabs>
          <w:tab w:val="left" w:pos="360"/>
        </w:tabs>
        <w:spacing w:before="200" w:after="100" w:line="288" w:lineRule="auto"/>
        <w:rPr>
          <w:rFonts w:ascii="Arial" w:eastAsia="Arial" w:hAnsi="Arial" w:cs="Arial"/>
          <w:b/>
          <w:i/>
          <w:sz w:val="20"/>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Who Is Entitled to Vote?</w:t>
      </w:r>
      <w:r>
        <w:rPr>
          <w:rFonts w:ascii="Arial" w:eastAsia="Arial" w:hAnsi="Arial" w:cs="Arial"/>
          <w:sz w:val="20"/>
        </w:rPr>
        <w:t xml:space="preserve"> </w:t>
      </w:r>
    </w:p>
    <w:p w14:paraId="3F9D274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t>You are entitled to vote your shares of the Company's Common S</w:t>
      </w:r>
      <w:r>
        <w:rPr>
          <w:rFonts w:ascii="Arial" w:eastAsia="Arial" w:hAnsi="Arial" w:cs="Arial"/>
          <w:sz w:val="20"/>
        </w:rPr>
        <w:t xml:space="preserve">tock on the Proposals if you held your shares of Common Stock at the close of business on the Record Date.  As of the Record Date, a total of </w:t>
      </w:r>
      <w:r>
        <w:rPr>
          <w:rFonts w:ascii="Arial" w:eastAsia="Arial" w:hAnsi="Arial" w:cs="Arial"/>
          <w:color w:val="000000"/>
          <w:sz w:val="20"/>
        </w:rPr>
        <w:t>186,178,922</w:t>
      </w:r>
      <w:r>
        <w:rPr>
          <w:rFonts w:ascii="Arial" w:eastAsia="Arial" w:hAnsi="Arial" w:cs="Arial"/>
          <w:sz w:val="20"/>
        </w:rPr>
        <w:t xml:space="preserve"> shares of Common Stock were outstanding and entitled to vote.  Each share of Common Stock entitles its</w:t>
      </w:r>
      <w:r>
        <w:rPr>
          <w:rFonts w:ascii="Arial" w:eastAsia="Arial" w:hAnsi="Arial" w:cs="Arial"/>
          <w:sz w:val="20"/>
        </w:rPr>
        <w:t xml:space="preserve"> holder to cast one vote for each matter to be voted upon.</w:t>
      </w:r>
    </w:p>
    <w:p w14:paraId="0AF8382B" w14:textId="77777777" w:rsidR="00A12746" w:rsidRDefault="0073489E">
      <w:pPr>
        <w:tabs>
          <w:tab w:val="left" w:pos="360"/>
        </w:tabs>
        <w:spacing w:before="200" w:after="100" w:line="288"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What Is Required to Hold the Annual Meeting?</w:t>
      </w:r>
    </w:p>
    <w:p w14:paraId="6F8F82A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lastRenderedPageBreak/>
        <w:t>A:</w:t>
      </w:r>
      <w:r>
        <w:rPr>
          <w:rFonts w:ascii="Arial" w:eastAsia="Arial" w:hAnsi="Arial" w:cs="Arial"/>
          <w:sz w:val="20"/>
        </w:rPr>
        <w:tab/>
        <w:t xml:space="preserve">The presence at the Annual Meeting, virtually or by proxy, of the holders of a majority of the shares of Common Stock outstanding and entitled to </w:t>
      </w:r>
      <w:r>
        <w:rPr>
          <w:rFonts w:ascii="Arial" w:eastAsia="Arial" w:hAnsi="Arial" w:cs="Arial"/>
          <w:sz w:val="20"/>
        </w:rPr>
        <w:t xml:space="preserve">vote on the Record Date will constitute a quorum permitting business to be conducted at the Annual Meeting.  If you have returned valid proxy instructions or you attend the Annual Meeting and vote virtually, your shares of Common Stock will be counted for </w:t>
      </w:r>
      <w:r>
        <w:rPr>
          <w:rFonts w:ascii="Arial" w:eastAsia="Arial" w:hAnsi="Arial" w:cs="Arial"/>
          <w:sz w:val="20"/>
        </w:rPr>
        <w:t xml:space="preserve">purposes of determining whether there is a quorum, even if you abstain from voting on any or all matters introduced at the Annual Meeting. </w:t>
      </w:r>
    </w:p>
    <w:p w14:paraId="6F93B02E" w14:textId="77777777" w:rsidR="00A12746" w:rsidRDefault="0073489E">
      <w:pPr>
        <w:tabs>
          <w:tab w:val="left" w:pos="360"/>
        </w:tabs>
        <w:spacing w:before="200" w:after="100" w:line="288"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How Do I Vote?</w:t>
      </w:r>
    </w:p>
    <w:p w14:paraId="0FDAD66A"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b/>
          <w:sz w:val="20"/>
        </w:rPr>
        <w:tab/>
        <w:t>Your vote is important.</w:t>
      </w:r>
      <w:r>
        <w:rPr>
          <w:rFonts w:ascii="Arial" w:eastAsia="Arial" w:hAnsi="Arial" w:cs="Arial"/>
          <w:sz w:val="20"/>
        </w:rPr>
        <w:t xml:space="preserve"> Stockholders can vote virtually at the Annual Meeting or by proxy.  Stockholders can authorize a proxy to vote online over the Internet by following the instructions provided in the Notice, or if you requested printed copies of the proxy materials, you ca</w:t>
      </w:r>
      <w:r>
        <w:rPr>
          <w:rFonts w:ascii="Arial" w:eastAsia="Arial" w:hAnsi="Arial" w:cs="Arial"/>
          <w:sz w:val="20"/>
        </w:rPr>
        <w:t>n also authorize a proxy by using a toll-free telephone number or completing a proxy card and mailing it in the postage-paid envelope provided.  Please refer to your Notice or proxy card or the information forwarded by your bank, broker or other nominee to</w:t>
      </w:r>
      <w:r>
        <w:rPr>
          <w:rFonts w:ascii="Arial" w:eastAsia="Arial" w:hAnsi="Arial" w:cs="Arial"/>
          <w:sz w:val="20"/>
        </w:rPr>
        <w:t xml:space="preserve"> see which options are available to you.  If you authorize a proxy over the Internet or by telephone, you do NOT need to return your proxy card.  If you authorize a proxy, the individuals named on the proxy card as representatives will vote your shares of </w:t>
      </w:r>
      <w:r>
        <w:rPr>
          <w:rFonts w:ascii="Arial" w:eastAsia="Arial" w:hAnsi="Arial" w:cs="Arial"/>
          <w:sz w:val="20"/>
        </w:rPr>
        <w:t>Common Stock in the manner you indicate.  You may specify whether your shares of Common Stock should be voted for all, some or none of the nominees for Director and whether your shares of Common Stock should be voted for or against the other proposals.  St</w:t>
      </w:r>
      <w:r>
        <w:rPr>
          <w:rFonts w:ascii="Arial" w:eastAsia="Arial" w:hAnsi="Arial" w:cs="Arial"/>
          <w:sz w:val="20"/>
        </w:rPr>
        <w:t>ockholders who wish to vote virtually at the Annual Meeting will need to obtain a proxy from the broker, bank or other nominee that holds their shares of Common Stock of record.</w:t>
      </w:r>
    </w:p>
    <w:p w14:paraId="5960642B" w14:textId="77777777" w:rsidR="00A12746" w:rsidRDefault="0073489E">
      <w:pPr>
        <w:tabs>
          <w:tab w:val="left" w:pos="360"/>
        </w:tabs>
        <w:spacing w:before="200" w:after="100" w:line="288"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 xml:space="preserve">Can I Change or Revoke My Proxy? </w:t>
      </w:r>
    </w:p>
    <w:p w14:paraId="61EFA04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r>
      <w:r>
        <w:rPr>
          <w:rFonts w:ascii="Arial" w:eastAsia="Arial" w:hAnsi="Arial" w:cs="Arial"/>
          <w:sz w:val="20"/>
        </w:rPr>
        <w:t xml:space="preserve">Yes, you may change your proxy at any time before the Annual Meeting by timely delivery of a properly executed, later-dated proxy (including Internet or phone proxy) or by voting virtually at the Annual Meeting.  You may also revoke your proxy by filing a </w:t>
      </w:r>
      <w:r>
        <w:rPr>
          <w:rFonts w:ascii="Arial" w:eastAsia="Arial" w:hAnsi="Arial" w:cs="Arial"/>
          <w:sz w:val="20"/>
        </w:rPr>
        <w:t>written notice with our Corporate Secretary at our address at any time before the Annual Meeting.  The powers of the proxy holders will be suspended if you attend the Annual Meeting virtually and request that they be so suspended.  However, attendance (wit</w:t>
      </w:r>
      <w:r>
        <w:rPr>
          <w:rFonts w:ascii="Arial" w:eastAsia="Arial" w:hAnsi="Arial" w:cs="Arial"/>
          <w:sz w:val="20"/>
        </w:rPr>
        <w:t>hout further action) at the Annual Meeting will not by itself revoke a previously granted proxy.</w:t>
      </w:r>
    </w:p>
    <w:p w14:paraId="40E4E21E"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How Do I Attend the Virtual Annual Meeting?</w:t>
      </w:r>
    </w:p>
    <w:p w14:paraId="27C36B5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b/>
          <w:i/>
          <w:sz w:val="20"/>
        </w:rPr>
      </w:pPr>
      <w:r>
        <w:rPr>
          <w:rFonts w:ascii="Arial" w:eastAsia="Arial" w:hAnsi="Arial" w:cs="Arial"/>
          <w:b/>
          <w:color w:val="F08A20"/>
          <w:sz w:val="22"/>
        </w:rPr>
        <w:t>A:</w:t>
      </w:r>
      <w:r>
        <w:rPr>
          <w:rFonts w:ascii="Arial" w:eastAsia="Arial" w:hAnsi="Arial" w:cs="Arial"/>
          <w:sz w:val="20"/>
        </w:rPr>
        <w:tab/>
        <w:t>Broadridge Financial Institutions ("Broadridge") will host the virtual Annual Meeting.  In order to attend th</w:t>
      </w:r>
      <w:r>
        <w:rPr>
          <w:rFonts w:ascii="Arial" w:eastAsia="Arial" w:hAnsi="Arial" w:cs="Arial"/>
          <w:sz w:val="20"/>
        </w:rPr>
        <w:t xml:space="preserve">e virtual Annual Meeting, vote during the Annual Meeting and submit questions, please log into the meeting platform at: </w:t>
      </w:r>
      <w:r>
        <w:rPr>
          <w:rFonts w:ascii="Arial" w:eastAsia="Arial" w:hAnsi="Arial" w:cs="Arial"/>
          <w:i/>
          <w:sz w:val="20"/>
        </w:rPr>
        <w:t>www.virtualshareholdermeeting.com/ELS2023</w:t>
      </w:r>
      <w:r>
        <w:rPr>
          <w:rFonts w:ascii="Arial" w:eastAsia="Arial" w:hAnsi="Arial" w:cs="Arial"/>
          <w:sz w:val="20"/>
        </w:rPr>
        <w:t xml:space="preserve"> as further described below.</w:t>
      </w:r>
    </w:p>
    <w:p w14:paraId="0EF8FB2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20"/>
        </w:rPr>
      </w:pPr>
      <w:r>
        <w:rPr>
          <w:rFonts w:ascii="Arial" w:eastAsia="Arial" w:hAnsi="Arial" w:cs="Arial"/>
          <w:sz w:val="20"/>
        </w:rPr>
        <w:t>The virtual Annual Meeting will begin promptly at 9:00 a.m. Centra</w:t>
      </w:r>
      <w:r>
        <w:rPr>
          <w:rFonts w:ascii="Arial" w:eastAsia="Arial" w:hAnsi="Arial" w:cs="Arial"/>
          <w:sz w:val="20"/>
        </w:rPr>
        <w:t>l Time on Tuesday, April 25, 2023, and online access will begin at 8:45 a.m. Central Time.  We encourage you to access the virtual Annual Meeting prior to the start time.  Broadridge will have technicians ready to assist you with any technical difficulties</w:t>
      </w:r>
      <w:r>
        <w:rPr>
          <w:rFonts w:ascii="Arial" w:eastAsia="Arial" w:hAnsi="Arial" w:cs="Arial"/>
          <w:sz w:val="20"/>
        </w:rPr>
        <w:t xml:space="preserve"> you may have accessing the virtual Annual Meeting. </w:t>
      </w:r>
    </w:p>
    <w:p w14:paraId="00C7391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Vote is Needed to Approve Each Proposal?</w:t>
      </w:r>
    </w:p>
    <w:p w14:paraId="75E61D37"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t xml:space="preserve">Following are the votes needed to approve each Proposal at the Annual Meeting.  For all Proposals a quorum must be present at the Annual Meeting.  </w:t>
      </w:r>
    </w:p>
    <w:p w14:paraId="17FBBC79" w14:textId="77777777" w:rsidR="00A12746" w:rsidRDefault="0073489E">
      <w:pPr>
        <w:spacing w:before="100" w:after="100" w:line="288" w:lineRule="auto"/>
        <w:ind w:left="2160" w:hanging="1440"/>
        <w:rPr>
          <w:rFonts w:ascii="Arial" w:eastAsia="Arial" w:hAnsi="Arial" w:cs="Arial"/>
          <w:sz w:val="20"/>
        </w:rPr>
      </w:pPr>
      <w:r>
        <w:rPr>
          <w:rFonts w:ascii="Arial" w:eastAsia="Arial" w:hAnsi="Arial" w:cs="Arial"/>
          <w:sz w:val="20"/>
        </w:rPr>
        <w:t>Proposal</w:t>
      </w:r>
      <w:r>
        <w:rPr>
          <w:rFonts w:ascii="Arial" w:eastAsia="Arial" w:hAnsi="Arial" w:cs="Arial"/>
          <w:sz w:val="20"/>
        </w:rPr>
        <w:t xml:space="preserve"> 1:</w:t>
      </w:r>
      <w:r>
        <w:rPr>
          <w:rFonts w:ascii="Arial" w:eastAsia="Arial" w:hAnsi="Arial" w:cs="Arial"/>
          <w:sz w:val="20"/>
        </w:rPr>
        <w:tab/>
        <w:t xml:space="preserve">The affirmative vote of a plurality of all the votes cast by stockholders of record is necessary to elect the nominees for director.  </w:t>
      </w:r>
    </w:p>
    <w:p w14:paraId="2F7A25C8" w14:textId="77777777" w:rsidR="00A12746" w:rsidRDefault="0073489E">
      <w:pPr>
        <w:spacing w:before="100" w:after="100" w:line="288" w:lineRule="auto"/>
        <w:ind w:left="2160" w:hanging="1440"/>
        <w:rPr>
          <w:rFonts w:ascii="Arial" w:eastAsia="Arial" w:hAnsi="Arial" w:cs="Arial"/>
          <w:sz w:val="20"/>
        </w:rPr>
      </w:pPr>
      <w:r>
        <w:rPr>
          <w:rFonts w:ascii="Arial" w:eastAsia="Arial" w:hAnsi="Arial" w:cs="Arial"/>
          <w:sz w:val="20"/>
        </w:rPr>
        <w:t>Proposal 2:</w:t>
      </w:r>
      <w:r>
        <w:rPr>
          <w:rFonts w:ascii="Arial" w:eastAsia="Arial" w:hAnsi="Arial" w:cs="Arial"/>
          <w:sz w:val="20"/>
        </w:rPr>
        <w:tab/>
        <w:t xml:space="preserve">The affirmative vote of a majority of all the votes cast by stockholders of record is required to ratify </w:t>
      </w:r>
      <w:r>
        <w:rPr>
          <w:rFonts w:ascii="Arial" w:eastAsia="Arial" w:hAnsi="Arial" w:cs="Arial"/>
          <w:sz w:val="20"/>
        </w:rPr>
        <w:t xml:space="preserve">the selection of Ernst &amp; Young as our Independent Accountants for the year ending December 31, </w:t>
      </w:r>
      <w:r>
        <w:rPr>
          <w:rFonts w:ascii="Arial" w:eastAsia="Arial" w:hAnsi="Arial" w:cs="Arial"/>
          <w:color w:val="000000"/>
          <w:sz w:val="20"/>
        </w:rPr>
        <w:t>2023</w:t>
      </w:r>
      <w:r>
        <w:rPr>
          <w:rFonts w:ascii="Arial" w:eastAsia="Arial" w:hAnsi="Arial" w:cs="Arial"/>
          <w:sz w:val="20"/>
        </w:rPr>
        <w:t>.</w:t>
      </w:r>
    </w:p>
    <w:p w14:paraId="7C08297E" w14:textId="77777777" w:rsidR="00A12746" w:rsidRDefault="0073489E">
      <w:pPr>
        <w:spacing w:before="100" w:after="100" w:line="288" w:lineRule="auto"/>
        <w:ind w:left="2160" w:hanging="1440"/>
        <w:rPr>
          <w:rFonts w:ascii="Arial" w:eastAsia="Arial" w:hAnsi="Arial" w:cs="Arial"/>
          <w:sz w:val="20"/>
        </w:rPr>
      </w:pPr>
      <w:r>
        <w:rPr>
          <w:rFonts w:ascii="Arial" w:eastAsia="Arial" w:hAnsi="Arial" w:cs="Arial"/>
          <w:sz w:val="20"/>
        </w:rPr>
        <w:t>Proposal 3:</w:t>
      </w:r>
      <w:r>
        <w:rPr>
          <w:rFonts w:ascii="Arial" w:eastAsia="Arial" w:hAnsi="Arial" w:cs="Arial"/>
          <w:sz w:val="20"/>
        </w:rPr>
        <w:tab/>
        <w:t xml:space="preserve">The affirmative vote of a majority of all the votes cast by stockholders of record is required to approve, on a non-binding, advisory </w:t>
      </w:r>
      <w:r>
        <w:rPr>
          <w:rFonts w:ascii="Arial" w:eastAsia="Arial" w:hAnsi="Arial" w:cs="Arial"/>
          <w:sz w:val="20"/>
        </w:rPr>
        <w:t>basis, the executive compensation of our named executive officers as disclosed in this Proxy Statement.</w:t>
      </w:r>
    </w:p>
    <w:p w14:paraId="602CBDAF" w14:textId="77777777" w:rsidR="00A12746" w:rsidRDefault="0073489E">
      <w:pPr>
        <w:spacing w:line="288" w:lineRule="auto"/>
        <w:ind w:left="2160" w:hanging="1440"/>
        <w:jc w:val="both"/>
        <w:rPr>
          <w:sz w:val="20"/>
        </w:rPr>
      </w:pPr>
      <w:r>
        <w:rPr>
          <w:rFonts w:ascii="Arial" w:eastAsia="Arial" w:hAnsi="Arial" w:cs="Arial"/>
          <w:sz w:val="20"/>
        </w:rPr>
        <w:t>Proposal 4:</w:t>
      </w:r>
      <w:r>
        <w:rPr>
          <w:rFonts w:ascii="Arial" w:eastAsia="Arial" w:hAnsi="Arial" w:cs="Arial"/>
          <w:sz w:val="20"/>
        </w:rPr>
        <w:tab/>
        <w:t>The one-year, two-year or three-year frequency receiving the affirmative vote of a majority of the votes cast by stockholders of record will</w:t>
      </w:r>
      <w:r>
        <w:rPr>
          <w:rFonts w:ascii="Arial" w:eastAsia="Arial" w:hAnsi="Arial" w:cs="Arial"/>
          <w:sz w:val="20"/>
        </w:rPr>
        <w:t xml:space="preserve"> be the frequency approved, on a non-binding, advisory basis.  In the event that no option receives a majority of the votes cast, we will consider the option that receives the most votes to be the option selected by stockholders.</w:t>
      </w:r>
    </w:p>
    <w:p w14:paraId="2F75C69B" w14:textId="77777777" w:rsidR="00A12746" w:rsidRDefault="0073489E">
      <w:pPr>
        <w:spacing w:before="100" w:after="200" w:line="288" w:lineRule="auto"/>
        <w:ind w:left="2160" w:hanging="1440"/>
        <w:rPr>
          <w:rFonts w:ascii="Arial" w:eastAsia="Arial" w:hAnsi="Arial" w:cs="Arial"/>
          <w:sz w:val="20"/>
        </w:rPr>
      </w:pPr>
      <w:r>
        <w:rPr>
          <w:rFonts w:ascii="Arial" w:eastAsia="Arial" w:hAnsi="Arial" w:cs="Arial"/>
          <w:sz w:val="20"/>
        </w:rPr>
        <w:lastRenderedPageBreak/>
        <w:t>Other Matters:</w:t>
      </w:r>
      <w:r>
        <w:rPr>
          <w:rFonts w:ascii="Arial" w:eastAsia="Arial" w:hAnsi="Arial" w:cs="Arial"/>
          <w:sz w:val="20"/>
        </w:rPr>
        <w:tab/>
      </w:r>
      <w:r>
        <w:rPr>
          <w:rFonts w:ascii="Arial" w:eastAsia="Arial" w:hAnsi="Arial" w:cs="Arial"/>
          <w:sz w:val="20"/>
        </w:rPr>
        <w:t xml:space="preserve">The affirmative vote of a majority of all the votes cast by stockholders of record is required to approve any other matters properly presented at the Annual Meeting for stockholder approval.  </w:t>
      </w:r>
    </w:p>
    <w:p w14:paraId="5450EE97"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rPr>
          <w:rFonts w:ascii="Arial" w:eastAsia="Arial" w:hAnsi="Arial" w:cs="Arial"/>
          <w:sz w:val="20"/>
        </w:rPr>
      </w:pPr>
      <w:r>
        <w:rPr>
          <w:rFonts w:ascii="Arial" w:eastAsia="Arial" w:hAnsi="Arial" w:cs="Arial"/>
          <w:sz w:val="20"/>
        </w:rPr>
        <w:t>We will treat abstentions as shares of Common Stock that are pr</w:t>
      </w:r>
      <w:r>
        <w:rPr>
          <w:rFonts w:ascii="Arial" w:eastAsia="Arial" w:hAnsi="Arial" w:cs="Arial"/>
          <w:sz w:val="20"/>
        </w:rPr>
        <w:t>esent and entitled to vote for purposes of determining the presence or absence of a quorum.  Abstentions do not constitute a vote "for" or "against" any matter being voted on at the Annual Meeting and will not be counted as "votes cast." Therefore, abstent</w:t>
      </w:r>
      <w:r>
        <w:rPr>
          <w:rFonts w:ascii="Arial" w:eastAsia="Arial" w:hAnsi="Arial" w:cs="Arial"/>
          <w:sz w:val="20"/>
        </w:rPr>
        <w:t>ions will have no effect on any of the Proposals, assuming a quorum is present.  Broker "non-votes," or proxies from brokers or nominees indicating that such broker or nominee has not received instructions from the beneficial owner or other entity entitled</w:t>
      </w:r>
      <w:r>
        <w:rPr>
          <w:rFonts w:ascii="Arial" w:eastAsia="Arial" w:hAnsi="Arial" w:cs="Arial"/>
          <w:sz w:val="20"/>
        </w:rPr>
        <w:t xml:space="preserve"> to vote such shares of Common Stock on a particular matter with respect to which such broker or nominee does not have discretionary voting power, will be treated in the same manner as abstentions for purposes of the Annual Meeting.  If you are a beneficia</w:t>
      </w:r>
      <w:r>
        <w:rPr>
          <w:rFonts w:ascii="Arial" w:eastAsia="Arial" w:hAnsi="Arial" w:cs="Arial"/>
          <w:sz w:val="20"/>
        </w:rPr>
        <w:t>l owner whose shares of Common Stock are held of record by a broker, your broker has discretionary voting authority under NYSE rules to vote your shares of Common Stock on Proposal No. 2 even if the broker does not receive voting instructions from you.  Ho</w:t>
      </w:r>
      <w:r>
        <w:rPr>
          <w:rFonts w:ascii="Arial" w:eastAsia="Arial" w:hAnsi="Arial" w:cs="Arial"/>
          <w:sz w:val="20"/>
        </w:rPr>
        <w:t xml:space="preserve">wever, under NYSE rules, your broker does not have discretionary authority to vote on Proposals No. 1, 3 and 4 without instructions from you, in which case a broker "non-vote" will occur and your shares of Common Stock will not be voted on these matters.  </w:t>
      </w:r>
      <w:r>
        <w:rPr>
          <w:rFonts w:ascii="Arial" w:eastAsia="Arial" w:hAnsi="Arial" w:cs="Arial"/>
          <w:sz w:val="20"/>
        </w:rPr>
        <w:t>None of the Proposals, if approved, entitle any of the stockholders to appraisal rights under Maryland law.</w:t>
      </w:r>
    </w:p>
    <w:p w14:paraId="3FDDFF3B" w14:textId="77777777" w:rsidR="00A12746" w:rsidRDefault="0073489E">
      <w:pPr>
        <w:tabs>
          <w:tab w:val="left" w:pos="360"/>
          <w:tab w:val="left" w:pos="4540"/>
          <w:tab w:val="left" w:pos="5040"/>
          <w:tab w:val="left" w:pos="5760"/>
          <w:tab w:val="left" w:pos="6480"/>
          <w:tab w:val="left" w:pos="7200"/>
          <w:tab w:val="left" w:pos="7920"/>
          <w:tab w:val="left" w:pos="8640"/>
          <w:tab w:val="left" w:pos="9360"/>
          <w:tab w:val="left" w:pos="10080"/>
          <w:tab w:val="left" w:pos="10800"/>
          <w:tab w:val="left" w:pos="11520"/>
        </w:tabs>
        <w:spacing w:before="200" w:after="100" w:line="271" w:lineRule="auto"/>
        <w:rPr>
          <w:rFonts w:ascii="Arial" w:eastAsia="Arial" w:hAnsi="Arial" w:cs="Arial"/>
          <w:b/>
          <w:sz w:val="22"/>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How is My Vote Counted?</w:t>
      </w:r>
    </w:p>
    <w:p w14:paraId="4295553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t>If you properly execute a proxy by mail, telephone or over the Internet, and if we receive it prior to voting at the A</w:t>
      </w:r>
      <w:r>
        <w:rPr>
          <w:rFonts w:ascii="Arial" w:eastAsia="Arial" w:hAnsi="Arial" w:cs="Arial"/>
          <w:sz w:val="20"/>
        </w:rPr>
        <w:t xml:space="preserve">nnual Meeting, the shares of Common Stock that the proxy represents will be voted in the manner specified in the proxy.  If no specification is made, the shares of Common Stock will be voted </w:t>
      </w:r>
      <w:r>
        <w:rPr>
          <w:rFonts w:ascii="Arial" w:eastAsia="Arial" w:hAnsi="Arial" w:cs="Arial"/>
          <w:b/>
          <w:sz w:val="20"/>
        </w:rPr>
        <w:t>"for" all nominees</w:t>
      </w:r>
      <w:r>
        <w:rPr>
          <w:rFonts w:ascii="Arial" w:eastAsia="Arial" w:hAnsi="Arial" w:cs="Arial"/>
          <w:sz w:val="20"/>
        </w:rPr>
        <w:t xml:space="preserve"> named in this Proxy Statement for election as </w:t>
      </w:r>
      <w:r>
        <w:rPr>
          <w:rFonts w:ascii="Arial" w:eastAsia="Arial" w:hAnsi="Arial" w:cs="Arial"/>
          <w:sz w:val="20"/>
        </w:rPr>
        <w:t>director,</w:t>
      </w:r>
      <w:r>
        <w:rPr>
          <w:rFonts w:ascii="Arial" w:eastAsia="Arial" w:hAnsi="Arial" w:cs="Arial"/>
          <w:b/>
          <w:sz w:val="20"/>
        </w:rPr>
        <w:t xml:space="preserve"> "for"</w:t>
      </w:r>
      <w:r>
        <w:rPr>
          <w:rFonts w:ascii="Arial" w:eastAsia="Arial" w:hAnsi="Arial" w:cs="Arial"/>
          <w:sz w:val="20"/>
        </w:rPr>
        <w:t xml:space="preserve"> ratification of the selection of Ernst &amp; Young as our Independent Accountants for the year ending December 31, </w:t>
      </w:r>
      <w:r>
        <w:rPr>
          <w:rFonts w:ascii="Arial" w:eastAsia="Arial" w:hAnsi="Arial" w:cs="Arial"/>
          <w:color w:val="000000"/>
          <w:sz w:val="20"/>
        </w:rPr>
        <w:t>2023</w:t>
      </w:r>
      <w:r>
        <w:rPr>
          <w:rFonts w:ascii="Arial" w:eastAsia="Arial" w:hAnsi="Arial" w:cs="Arial"/>
          <w:sz w:val="20"/>
        </w:rPr>
        <w:t xml:space="preserve">, </w:t>
      </w:r>
      <w:r>
        <w:rPr>
          <w:rFonts w:ascii="Arial" w:eastAsia="Arial" w:hAnsi="Arial" w:cs="Arial"/>
          <w:b/>
          <w:sz w:val="20"/>
        </w:rPr>
        <w:t>"for"</w:t>
      </w:r>
      <w:r>
        <w:rPr>
          <w:rFonts w:ascii="Arial" w:eastAsia="Arial" w:hAnsi="Arial" w:cs="Arial"/>
          <w:sz w:val="20"/>
        </w:rPr>
        <w:t xml:space="preserve"> approval on a non-binding, advisory basis of the executive compensation disclosed in this Proxy Statement and for </w:t>
      </w:r>
      <w:r>
        <w:rPr>
          <w:rFonts w:ascii="Arial" w:eastAsia="Arial" w:hAnsi="Arial" w:cs="Arial"/>
          <w:b/>
          <w:sz w:val="20"/>
        </w:rPr>
        <w:t>"on</w:t>
      </w:r>
      <w:r>
        <w:rPr>
          <w:rFonts w:ascii="Arial" w:eastAsia="Arial" w:hAnsi="Arial" w:cs="Arial"/>
          <w:b/>
          <w:sz w:val="20"/>
        </w:rPr>
        <w:t xml:space="preserve">e year" </w:t>
      </w:r>
      <w:r>
        <w:rPr>
          <w:rFonts w:ascii="Arial" w:eastAsia="Arial" w:hAnsi="Arial" w:cs="Arial"/>
          <w:sz w:val="20"/>
        </w:rPr>
        <w:t>on a non-binding advisory basis with respect to the frequency of stockholder votes on executive compensation.  It is not anticipated that any matters other than those set forth in this Proxy Statement will be presented at the Annual Meeting.  If ot</w:t>
      </w:r>
      <w:r>
        <w:rPr>
          <w:rFonts w:ascii="Arial" w:eastAsia="Arial" w:hAnsi="Arial" w:cs="Arial"/>
          <w:sz w:val="20"/>
        </w:rPr>
        <w:t>her matters are presented, proxies will be voted as recommended by the Board, or if there is no recommendation, in the discretion of the proxy holders.  No valid stockholder proposals or nominations were received on a timely basis, so no such matters may b</w:t>
      </w:r>
      <w:r>
        <w:rPr>
          <w:rFonts w:ascii="Arial" w:eastAsia="Arial" w:hAnsi="Arial" w:cs="Arial"/>
          <w:sz w:val="20"/>
        </w:rPr>
        <w:t xml:space="preserve">e brought to a vote at the Annual Meeting.  </w:t>
      </w:r>
    </w:p>
    <w:p w14:paraId="75F4316B"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line="288" w:lineRule="auto"/>
        <w:ind w:left="360" w:hanging="360"/>
        <w:rPr>
          <w:rFonts w:ascii="Arial" w:eastAsia="Arial" w:hAnsi="Arial" w:cs="Arial"/>
          <w:sz w:val="20"/>
        </w:rPr>
      </w:pPr>
      <w:r>
        <w:rPr>
          <w:rFonts w:ascii="Arial" w:eastAsia="Arial" w:hAnsi="Arial" w:cs="Arial"/>
          <w:b/>
          <w:color w:val="00549E"/>
          <w:sz w:val="22"/>
        </w:rPr>
        <w:t>Q:</w:t>
      </w:r>
      <w:r>
        <w:rPr>
          <w:rFonts w:ascii="Arial" w:eastAsia="Arial" w:hAnsi="Arial" w:cs="Arial"/>
          <w:b/>
          <w:color w:val="00549E"/>
          <w:sz w:val="22"/>
        </w:rPr>
        <w:tab/>
      </w:r>
      <w:r>
        <w:rPr>
          <w:rFonts w:ascii="Arial" w:eastAsia="Arial" w:hAnsi="Arial" w:cs="Arial"/>
          <w:b/>
          <w:sz w:val="22"/>
        </w:rPr>
        <w:t>Who is Soliciting My Proxy?</w:t>
      </w:r>
    </w:p>
    <w:p w14:paraId="3418C66A" w14:textId="77777777" w:rsidR="00A12746" w:rsidRDefault="0073489E">
      <w:pPr>
        <w:tabs>
          <w:tab w:val="left" w:pos="360"/>
        </w:tabs>
        <w:spacing w:before="100" w:after="100" w:line="288" w:lineRule="auto"/>
        <w:ind w:left="360" w:hanging="360"/>
        <w:rPr>
          <w:rFonts w:ascii="Arial" w:eastAsia="Arial" w:hAnsi="Arial" w:cs="Arial"/>
          <w:sz w:val="20"/>
        </w:rPr>
      </w:pPr>
      <w:r>
        <w:rPr>
          <w:rFonts w:ascii="Arial" w:eastAsia="Arial" w:hAnsi="Arial" w:cs="Arial"/>
          <w:b/>
          <w:color w:val="F08A20"/>
          <w:sz w:val="22"/>
        </w:rPr>
        <w:t>A:</w:t>
      </w:r>
      <w:r>
        <w:rPr>
          <w:rFonts w:ascii="Arial" w:eastAsia="Arial" w:hAnsi="Arial" w:cs="Arial"/>
          <w:sz w:val="20"/>
        </w:rPr>
        <w:tab/>
        <w:t>This solicitation of proxies is made by and on behalf of the Board.  We will pay the cost of solicitation of the proxies.  We have retained MacKenzie Partners, Inc. to assist, a</w:t>
      </w:r>
      <w:r>
        <w:rPr>
          <w:rFonts w:ascii="Arial" w:eastAsia="Arial" w:hAnsi="Arial" w:cs="Arial"/>
          <w:sz w:val="20"/>
        </w:rPr>
        <w:t xml:space="preserve">t a </w:t>
      </w:r>
      <w:r>
        <w:rPr>
          <w:rFonts w:ascii="Arial" w:eastAsia="Arial" w:hAnsi="Arial" w:cs="Arial"/>
          <w:i/>
          <w:sz w:val="20"/>
        </w:rPr>
        <w:t>de minimis</w:t>
      </w:r>
      <w:r>
        <w:rPr>
          <w:rFonts w:ascii="Arial" w:eastAsia="Arial" w:hAnsi="Arial" w:cs="Arial"/>
          <w:sz w:val="20"/>
        </w:rPr>
        <w:t xml:space="preserve"> cost, in the solicitation of proxies.  In addition to the solicitation of proxies by mail, our Directors, officers and employees may solicit proxies personally or by telephone at a </w:t>
      </w:r>
      <w:r>
        <w:rPr>
          <w:rFonts w:ascii="Arial" w:eastAsia="Arial" w:hAnsi="Arial" w:cs="Arial"/>
          <w:i/>
          <w:sz w:val="20"/>
        </w:rPr>
        <w:t>de minimis</w:t>
      </w:r>
      <w:r>
        <w:rPr>
          <w:rFonts w:ascii="Arial" w:eastAsia="Arial" w:hAnsi="Arial" w:cs="Arial"/>
          <w:sz w:val="20"/>
        </w:rPr>
        <w:t xml:space="preserve"> cost. </w:t>
      </w:r>
    </w:p>
    <w:p w14:paraId="3580A3C1" w14:textId="77777777" w:rsidR="00A12746" w:rsidRDefault="0073489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rPr>
          <w:rFonts w:ascii="Arial" w:eastAsia="Arial" w:hAnsi="Arial" w:cs="Arial"/>
          <w:sz w:val="20"/>
        </w:rPr>
      </w:pPr>
      <w:r>
        <w:rPr>
          <w:rFonts w:ascii="Arial" w:eastAsia="Arial" w:hAnsi="Arial" w:cs="Arial"/>
          <w:sz w:val="20"/>
        </w:rPr>
        <w:t>No person is authorized on our behalf to g</w:t>
      </w:r>
      <w:r>
        <w:rPr>
          <w:rFonts w:ascii="Arial" w:eastAsia="Arial" w:hAnsi="Arial" w:cs="Arial"/>
          <w:sz w:val="20"/>
        </w:rPr>
        <w:t>ive any information or to make any representations with respect to the Proposals other than the information and representations contained in this Proxy Statement, and, if given or made, such information and/or representations must not be relied upon as hav</w:t>
      </w:r>
      <w:r>
        <w:rPr>
          <w:rFonts w:ascii="Arial" w:eastAsia="Arial" w:hAnsi="Arial" w:cs="Arial"/>
          <w:sz w:val="20"/>
        </w:rPr>
        <w:t>ing been authorized, and the delivery of this Proxy Statement shall not, under any circumstances, create any implication that there has been no change in our affairs since the date hereof.</w:t>
      </w:r>
    </w:p>
    <w:p w14:paraId="2316F563" w14:textId="77777777" w:rsidR="00A12746" w:rsidRDefault="00A1274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line="288" w:lineRule="auto"/>
        <w:ind w:left="360"/>
        <w:sectPr w:rsidR="00A12746">
          <w:type w:val="continuous"/>
          <w:pgSz w:w="12240" w:h="15840"/>
          <w:pgMar w:top="855" w:right="990" w:bottom="855" w:left="990" w:header="0" w:footer="270" w:gutter="0"/>
          <w:cols w:space="708"/>
        </w:sectPr>
      </w:pPr>
    </w:p>
    <w:p w14:paraId="42D09B60"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bookmarkStart w:id="47" w:name="Section48"/>
      <w:bookmarkEnd w:id="47"/>
    </w:p>
    <w:p w14:paraId="57E5857E"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1B3F27E4"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60EA05A1"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0CE6ED59"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122C2C7A"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43B30030"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451B104C"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rPr>
          <w:rFonts w:ascii="Arial" w:eastAsia="Arial" w:hAnsi="Arial" w:cs="Arial"/>
          <w:b/>
          <w:color w:val="00549E"/>
        </w:rPr>
      </w:pPr>
    </w:p>
    <w:p w14:paraId="3A4D0BCD"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outlineLvl w:val="0"/>
        <w:rPr>
          <w:rFonts w:ascii="Arial" w:eastAsia="Arial" w:hAnsi="Arial" w:cs="Arial"/>
          <w:b/>
          <w:color w:val="00549E"/>
        </w:rPr>
      </w:pPr>
      <w:r>
        <w:rPr>
          <w:rFonts w:ascii="Arial" w:eastAsia="Arial" w:hAnsi="Arial" w:cs="Arial"/>
          <w:b/>
          <w:color w:val="00549E"/>
        </w:rPr>
        <w:lastRenderedPageBreak/>
        <w:t>ADDITIONAL INFORMATION</w:t>
      </w:r>
    </w:p>
    <w:p w14:paraId="38CA894C"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jc w:val="center"/>
        <w:outlineLvl w:val="0"/>
        <w:sectPr w:rsidR="00A12746">
          <w:type w:val="continuous"/>
          <w:pgSz w:w="12240" w:h="15840"/>
          <w:pgMar w:top="855" w:right="990" w:bottom="855" w:left="990" w:header="0" w:footer="270" w:gutter="0"/>
          <w:cols w:space="708"/>
        </w:sectPr>
      </w:pPr>
    </w:p>
    <w:p w14:paraId="4D01E992" w14:textId="77777777" w:rsidR="00A12746" w:rsidRDefault="0073489E">
      <w:pPr>
        <w:spacing w:before="200" w:line="288" w:lineRule="auto"/>
        <w:outlineLvl w:val="1"/>
        <w:rPr>
          <w:rFonts w:ascii="Arial" w:eastAsia="Arial" w:hAnsi="Arial" w:cs="Arial"/>
          <w:b/>
          <w:color w:val="00549E"/>
        </w:rPr>
      </w:pPr>
      <w:bookmarkStart w:id="48" w:name="Section49"/>
      <w:bookmarkEnd w:id="48"/>
      <w:r>
        <w:rPr>
          <w:rFonts w:ascii="Arial" w:eastAsia="Arial" w:hAnsi="Arial" w:cs="Arial"/>
          <w:b/>
          <w:color w:val="00549E"/>
        </w:rPr>
        <w:t>Certain Relationships and Related Transactions</w:t>
      </w:r>
    </w:p>
    <w:p w14:paraId="5D6A726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Audit Committee is responsible for reviewing and approving all material transactions with any related party.  Related parties include any of our Directors or Executive Officers and their </w:t>
      </w:r>
      <w:r>
        <w:rPr>
          <w:rFonts w:ascii="Arial" w:eastAsia="Arial" w:hAnsi="Arial" w:cs="Arial"/>
          <w:sz w:val="20"/>
        </w:rPr>
        <w:t>immediate family members.  Our policy regarding related party transactions is outlined in our Business Ethics and Conduct Policy, a copy of which can be found on the Company’s website.  Our Business Ethics and Conduct Policy requires all Directors, officer</w:t>
      </w:r>
      <w:r>
        <w:rPr>
          <w:rFonts w:ascii="Arial" w:eastAsia="Arial" w:hAnsi="Arial" w:cs="Arial"/>
          <w:sz w:val="20"/>
        </w:rPr>
        <w:t>s and employees who may have a potential or apparent conflict of interest to immediately notify the Company’s Executive Vice President, Chief Legal Officer and Corporate Secretary.  Further, to identify related party transactions, we submit and require our</w:t>
      </w:r>
      <w:r>
        <w:rPr>
          <w:rFonts w:ascii="Arial" w:eastAsia="Arial" w:hAnsi="Arial" w:cs="Arial"/>
          <w:sz w:val="20"/>
        </w:rPr>
        <w:t xml:space="preserve"> Directors and Executive Officers to complete Director and Officer Questionnaires identifying any transactions with us in which the Director, Executive Officer, or their family members have an interest.</w:t>
      </w:r>
    </w:p>
    <w:p w14:paraId="57B30C77" w14:textId="77777777" w:rsidR="00A12746" w:rsidRDefault="0073489E">
      <w:pPr>
        <w:tabs>
          <w:tab w:val="left" w:pos="360"/>
        </w:tabs>
        <w:spacing w:before="200" w:line="288" w:lineRule="auto"/>
        <w:rPr>
          <w:rFonts w:ascii="Arial" w:eastAsia="Arial" w:hAnsi="Arial" w:cs="Arial"/>
          <w:b/>
          <w:sz w:val="20"/>
        </w:rPr>
      </w:pPr>
      <w:r>
        <w:rPr>
          <w:rFonts w:ascii="Arial" w:eastAsia="Arial" w:hAnsi="Arial" w:cs="Arial"/>
          <w:sz w:val="20"/>
        </w:rPr>
        <w:t xml:space="preserve">We lease office space from Two North Riverside Plaza </w:t>
      </w:r>
      <w:r>
        <w:rPr>
          <w:rFonts w:ascii="Arial" w:eastAsia="Arial" w:hAnsi="Arial" w:cs="Arial"/>
          <w:sz w:val="20"/>
        </w:rPr>
        <w:t xml:space="preserve">Joint Venture Limited Partnership, an entity affiliated with Mr. Zell, Chairman of our Board. Payments made in accordance with the lease agreement to this entity amounted to approximately $1.7 million for the year ended </w:t>
      </w:r>
      <w:r>
        <w:rPr>
          <w:rFonts w:ascii="Arial" w:eastAsia="Arial" w:hAnsi="Arial" w:cs="Arial"/>
          <w:color w:val="000000"/>
          <w:sz w:val="20"/>
        </w:rPr>
        <w:t>December 31, 2022</w:t>
      </w:r>
      <w:r>
        <w:rPr>
          <w:rFonts w:ascii="Arial" w:eastAsia="Arial" w:hAnsi="Arial" w:cs="Arial"/>
          <w:sz w:val="20"/>
        </w:rPr>
        <w:t xml:space="preserve">, $1.7 million for </w:t>
      </w:r>
      <w:r>
        <w:rPr>
          <w:rFonts w:ascii="Arial" w:eastAsia="Arial" w:hAnsi="Arial" w:cs="Arial"/>
          <w:sz w:val="20"/>
        </w:rPr>
        <w:t xml:space="preserve">the year ended December 31, </w:t>
      </w:r>
      <w:r>
        <w:rPr>
          <w:rFonts w:ascii="Arial" w:eastAsia="Arial" w:hAnsi="Arial" w:cs="Arial"/>
          <w:color w:val="000000"/>
          <w:sz w:val="20"/>
        </w:rPr>
        <w:t>2021</w:t>
      </w:r>
      <w:r>
        <w:rPr>
          <w:rFonts w:ascii="Arial" w:eastAsia="Arial" w:hAnsi="Arial" w:cs="Arial"/>
          <w:sz w:val="20"/>
        </w:rPr>
        <w:t xml:space="preserve"> and $1.6 million for the year ended December 31, </w:t>
      </w:r>
      <w:r>
        <w:rPr>
          <w:rFonts w:ascii="Arial" w:eastAsia="Arial" w:hAnsi="Arial" w:cs="Arial"/>
          <w:color w:val="000000"/>
          <w:sz w:val="20"/>
        </w:rPr>
        <w:t>2020</w:t>
      </w:r>
      <w:r>
        <w:rPr>
          <w:rFonts w:ascii="Arial" w:eastAsia="Arial" w:hAnsi="Arial" w:cs="Arial"/>
          <w:sz w:val="20"/>
        </w:rPr>
        <w:t>.</w:t>
      </w:r>
    </w:p>
    <w:p w14:paraId="0AF21C88" w14:textId="77777777" w:rsidR="00A12746" w:rsidRDefault="00A12746">
      <w:pPr>
        <w:tabs>
          <w:tab w:val="left" w:pos="360"/>
        </w:tabs>
        <w:spacing w:before="200" w:line="288" w:lineRule="auto"/>
        <w:sectPr w:rsidR="00A12746">
          <w:type w:val="continuous"/>
          <w:pgSz w:w="12240" w:h="15840"/>
          <w:pgMar w:top="855" w:right="990" w:bottom="855" w:left="990" w:header="0" w:footer="270" w:gutter="0"/>
          <w:cols w:space="708"/>
        </w:sectPr>
      </w:pPr>
    </w:p>
    <w:p w14:paraId="053D4515"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outlineLvl w:val="1"/>
        <w:rPr>
          <w:rFonts w:ascii="Arial" w:eastAsia="Arial" w:hAnsi="Arial" w:cs="Arial"/>
          <w:b/>
          <w:color w:val="00549E"/>
        </w:rPr>
      </w:pPr>
      <w:bookmarkStart w:id="49" w:name="Section50"/>
      <w:bookmarkEnd w:id="49"/>
      <w:r>
        <w:rPr>
          <w:rFonts w:ascii="Arial" w:eastAsia="Arial" w:hAnsi="Arial" w:cs="Arial"/>
          <w:b/>
          <w:color w:val="00549E"/>
        </w:rPr>
        <w:t>Delinquent Section 16(a) Reports</w:t>
      </w:r>
      <w:r>
        <w:rPr>
          <w:rFonts w:ascii="Arial" w:eastAsia="Arial" w:hAnsi="Arial" w:cs="Arial"/>
          <w:b/>
        </w:rPr>
        <w:t xml:space="preserve"> </w:t>
      </w:r>
    </w:p>
    <w:p w14:paraId="1A8FE88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Section 16(a) of the Exchange Act ("Section 16(a)") requires the Company’s Executive Officers and Directors, and per</w:t>
      </w:r>
      <w:r>
        <w:rPr>
          <w:rFonts w:ascii="Arial" w:eastAsia="Arial" w:hAnsi="Arial" w:cs="Arial"/>
          <w:sz w:val="20"/>
        </w:rPr>
        <w:t>sons who own more than 10% of the Common Stock, to file reports of ownership and changes of ownership with the SEC and the NYSE.  Executive officers, Directors and greater than 10% stockholders are required by SEC regulations to furnish the Company with co</w:t>
      </w:r>
      <w:r>
        <w:rPr>
          <w:rFonts w:ascii="Arial" w:eastAsia="Arial" w:hAnsi="Arial" w:cs="Arial"/>
          <w:sz w:val="20"/>
        </w:rPr>
        <w:t>pies of all Section 16(a) forms they file.</w:t>
      </w:r>
    </w:p>
    <w:p w14:paraId="1DD88233"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 xml:space="preserve">Based solely on the Company’s review of the copies of those forms received by the Company, or written representations from Executive Officers and Directors that no Forms 5 were required to be filed for the fiscal </w:t>
      </w:r>
      <w:r>
        <w:rPr>
          <w:rFonts w:ascii="Arial" w:eastAsia="Arial" w:hAnsi="Arial" w:cs="Arial"/>
          <w:sz w:val="20"/>
        </w:rPr>
        <w:t>year ended December 31, 2022, all appropriate Section 16(a) forms were filed in a timely manner.</w:t>
      </w:r>
    </w:p>
    <w:p w14:paraId="16079B5F"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3CE051DF" w14:textId="77777777" w:rsidR="00A12746" w:rsidRDefault="0073489E">
      <w:pPr>
        <w:spacing w:before="200" w:after="100" w:line="288" w:lineRule="auto"/>
        <w:outlineLvl w:val="1"/>
        <w:rPr>
          <w:rFonts w:ascii="Arial" w:eastAsia="Arial" w:hAnsi="Arial" w:cs="Arial"/>
          <w:b/>
          <w:color w:val="00549E"/>
        </w:rPr>
      </w:pPr>
      <w:bookmarkStart w:id="50" w:name="Section51"/>
      <w:bookmarkEnd w:id="50"/>
      <w:r>
        <w:rPr>
          <w:rFonts w:ascii="Arial" w:eastAsia="Arial" w:hAnsi="Arial" w:cs="Arial"/>
          <w:b/>
          <w:color w:val="00549E"/>
        </w:rPr>
        <w:t>Stockholder Proposals for the 2024 Annual Meeting</w:t>
      </w:r>
    </w:p>
    <w:p w14:paraId="04B1A0FF"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Stockholder proposals intended to be presented at the 2024 annual meeting of stockholders m</w:t>
      </w:r>
      <w:r>
        <w:rPr>
          <w:rFonts w:ascii="Arial" w:eastAsia="Arial" w:hAnsi="Arial" w:cs="Arial"/>
          <w:sz w:val="20"/>
        </w:rPr>
        <w:t>ust be received by our Corporate Secretary no later than November 17, 2023, in order to be considered for inclusion in the Company's Proxy Statement and on the proxy card that will be solicited by the Board in connection with the 2024 annual meeting of sto</w:t>
      </w:r>
      <w:r>
        <w:rPr>
          <w:rFonts w:ascii="Arial" w:eastAsia="Arial" w:hAnsi="Arial" w:cs="Arial"/>
          <w:sz w:val="20"/>
        </w:rPr>
        <w:t>ckholders.</w:t>
      </w:r>
    </w:p>
    <w:p w14:paraId="2D7A06F8"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In addition, if a stockholder desires to bring business before an annual meeting of stockholders, which is not the subject of a proposal for inclusion in the Company's proxy materials, the stockholder must follow the advance notice procedures ou</w:t>
      </w:r>
      <w:r>
        <w:rPr>
          <w:rFonts w:ascii="Arial" w:eastAsia="Arial" w:hAnsi="Arial" w:cs="Arial"/>
          <w:sz w:val="20"/>
        </w:rPr>
        <w:t>tlined in the Company's Bylaws.  The Company's current Bylaws provide that in order for a stockholder to nominate a candidate for election as a Director at an annual meeting of stockholders or propose business for consideration at such annual meeting of st</w:t>
      </w:r>
      <w:r>
        <w:rPr>
          <w:rFonts w:ascii="Arial" w:eastAsia="Arial" w:hAnsi="Arial" w:cs="Arial"/>
          <w:sz w:val="20"/>
        </w:rPr>
        <w:t xml:space="preserve">ockholders, notice must generally be given to our Corporate Secretary not earlier than the 90th day nor later than 5:00 p.m. Eastern Time on the 60th day prior to the first anniversary of the preceding year's annual meeting of stockholders.  The </w:t>
      </w:r>
      <w:r>
        <w:rPr>
          <w:rFonts w:ascii="Arial" w:eastAsia="Arial" w:hAnsi="Arial" w:cs="Arial"/>
          <w:color w:val="000000"/>
          <w:sz w:val="20"/>
        </w:rPr>
        <w:t>2023</w:t>
      </w:r>
      <w:r>
        <w:rPr>
          <w:rFonts w:ascii="Arial" w:eastAsia="Arial" w:hAnsi="Arial" w:cs="Arial"/>
          <w:sz w:val="20"/>
        </w:rPr>
        <w:t xml:space="preserve"> Annua</w:t>
      </w:r>
      <w:r>
        <w:rPr>
          <w:rFonts w:ascii="Arial" w:eastAsia="Arial" w:hAnsi="Arial" w:cs="Arial"/>
          <w:sz w:val="20"/>
        </w:rPr>
        <w:t xml:space="preserve">l Meeting is scheduled for </w:t>
      </w:r>
      <w:r>
        <w:rPr>
          <w:rFonts w:ascii="Arial" w:eastAsia="Arial" w:hAnsi="Arial" w:cs="Arial"/>
          <w:color w:val="000000"/>
          <w:sz w:val="20"/>
        </w:rPr>
        <w:t>April 25, 2023</w:t>
      </w:r>
      <w:r>
        <w:rPr>
          <w:rFonts w:ascii="Arial" w:eastAsia="Arial" w:hAnsi="Arial" w:cs="Arial"/>
          <w:sz w:val="20"/>
        </w:rPr>
        <w:t>.  Therefore, if a stockholder desires to present a proposal for the 2024 annual meeting of stockholders without seeking to include the proposal in the Company's proxy materials, the Company must receive notice of t</w:t>
      </w:r>
      <w:r>
        <w:rPr>
          <w:rFonts w:ascii="Arial" w:eastAsia="Arial" w:hAnsi="Arial" w:cs="Arial"/>
          <w:sz w:val="20"/>
        </w:rPr>
        <w:t>he proposal no earlier than January 26, 2024 and no later than 5:00 p.m. Eastern Time on February 25, 2024.  Copies of the Bylaws may be obtained from our Corporate Secretary by written request.</w:t>
      </w:r>
    </w:p>
    <w:p w14:paraId="3D6A11A4"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 xml:space="preserve">To comply with Exchange Act Rule 14a-19, the SEC's universal </w:t>
      </w:r>
      <w:r>
        <w:rPr>
          <w:rFonts w:ascii="Arial" w:eastAsia="Arial" w:hAnsi="Arial" w:cs="Arial"/>
          <w:sz w:val="20"/>
        </w:rPr>
        <w:t>proxy rule, if a stockholder intends to solicit proxies in support of director nominees other than the Company's nominees submitted under the Company's Bylaws for next year's annual meeting of stockholders, then such stockholder must provide proper written</w:t>
      </w:r>
      <w:r>
        <w:rPr>
          <w:rFonts w:ascii="Arial" w:eastAsia="Arial" w:hAnsi="Arial" w:cs="Arial"/>
          <w:sz w:val="20"/>
        </w:rPr>
        <w:t xml:space="preserve"> notice to the Company that sets forth all the information required by Exchange Act Rule 14a-19 by February 25, 2024.</w:t>
      </w:r>
    </w:p>
    <w:p w14:paraId="2933873D"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38D7EDA7"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bookmarkStart w:id="51" w:name="Section52"/>
      <w:bookmarkEnd w:id="51"/>
    </w:p>
    <w:p w14:paraId="4EC4E5E0"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p>
    <w:p w14:paraId="72B3A3C7"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b/>
          <w:color w:val="00549E"/>
        </w:rPr>
      </w:pPr>
    </w:p>
    <w:p w14:paraId="709F0E96"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outlineLvl w:val="1"/>
        <w:rPr>
          <w:rFonts w:ascii="Arial" w:eastAsia="Arial" w:hAnsi="Arial" w:cs="Arial"/>
          <w:b/>
          <w:color w:val="00549E"/>
        </w:rPr>
      </w:pPr>
      <w:r>
        <w:rPr>
          <w:rFonts w:ascii="Arial" w:eastAsia="Arial" w:hAnsi="Arial" w:cs="Arial"/>
          <w:b/>
          <w:color w:val="00549E"/>
        </w:rPr>
        <w:lastRenderedPageBreak/>
        <w:t>2022 Annual Report</w:t>
      </w:r>
    </w:p>
    <w:p w14:paraId="20FF9617"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b/>
          <w:sz w:val="20"/>
        </w:rPr>
      </w:pPr>
      <w:r>
        <w:rPr>
          <w:rFonts w:ascii="Arial" w:eastAsia="Arial" w:hAnsi="Arial" w:cs="Arial"/>
          <w:sz w:val="20"/>
        </w:rPr>
        <w:t xml:space="preserve">Stockholders are concurrently being furnished with a copy of the Company's </w:t>
      </w:r>
      <w:r>
        <w:rPr>
          <w:rFonts w:ascii="Arial" w:eastAsia="Arial" w:hAnsi="Arial" w:cs="Arial"/>
          <w:color w:val="000000"/>
          <w:sz w:val="20"/>
        </w:rPr>
        <w:t>2022</w:t>
      </w:r>
      <w:r>
        <w:rPr>
          <w:rFonts w:ascii="Arial" w:eastAsia="Arial" w:hAnsi="Arial" w:cs="Arial"/>
          <w:sz w:val="20"/>
        </w:rPr>
        <w:t xml:space="preserve"> Annual Report and Annual Report on Form 10-K.  Additional copies of the </w:t>
      </w:r>
      <w:r>
        <w:rPr>
          <w:rFonts w:ascii="Arial" w:eastAsia="Arial" w:hAnsi="Arial" w:cs="Arial"/>
          <w:color w:val="000000"/>
          <w:sz w:val="20"/>
        </w:rPr>
        <w:t>2022</w:t>
      </w:r>
      <w:r>
        <w:rPr>
          <w:rFonts w:ascii="Arial" w:eastAsia="Arial" w:hAnsi="Arial" w:cs="Arial"/>
          <w:sz w:val="20"/>
        </w:rPr>
        <w:t xml:space="preserve"> Annual Report and Annual Report on Form 10-K and of this Proxy Statement are available at </w:t>
      </w:r>
      <w:r>
        <w:rPr>
          <w:rFonts w:ascii="Arial" w:eastAsia="Arial" w:hAnsi="Arial" w:cs="Arial"/>
          <w:i/>
          <w:sz w:val="20"/>
        </w:rPr>
        <w:t>https://m</w:t>
      </w:r>
      <w:r>
        <w:rPr>
          <w:rFonts w:ascii="Arial" w:eastAsia="Arial" w:hAnsi="Arial" w:cs="Arial"/>
          <w:i/>
          <w:sz w:val="20"/>
        </w:rPr>
        <w:t>aterials.proxyvote.com/29472R</w:t>
      </w:r>
      <w:r>
        <w:rPr>
          <w:rFonts w:ascii="Arial" w:eastAsia="Arial" w:hAnsi="Arial" w:cs="Arial"/>
          <w:sz w:val="20"/>
        </w:rPr>
        <w:t xml:space="preserve"> or by contacting Equity LifeStyle Properties, Inc, Attn: Investor Relations, at Two North Riverside Plaza, Suite 800, Chicago, Illinois 60606 (toll-free number: 1-800-247-5279 or email:  investor_relations@equitylifestyle.com)</w:t>
      </w:r>
      <w:r>
        <w:rPr>
          <w:rFonts w:ascii="Arial" w:eastAsia="Arial" w:hAnsi="Arial" w:cs="Arial"/>
          <w:sz w:val="20"/>
        </w:rPr>
        <w:t>.  Copies will be furnished promptly at no additional expense.</w:t>
      </w:r>
    </w:p>
    <w:p w14:paraId="082DC51A"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5EEF3AA1"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outlineLvl w:val="1"/>
        <w:rPr>
          <w:rFonts w:ascii="Arial" w:eastAsia="Arial" w:hAnsi="Arial" w:cs="Arial"/>
          <w:b/>
          <w:color w:val="00549E"/>
        </w:rPr>
      </w:pPr>
      <w:bookmarkStart w:id="52" w:name="Section53"/>
      <w:bookmarkEnd w:id="52"/>
      <w:r>
        <w:rPr>
          <w:rFonts w:ascii="Arial" w:eastAsia="Arial" w:hAnsi="Arial" w:cs="Arial"/>
          <w:b/>
          <w:color w:val="00549E"/>
        </w:rPr>
        <w:t>Householding of Proxy Materials</w:t>
      </w:r>
    </w:p>
    <w:p w14:paraId="1AA91792"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 xml:space="preserve">The SEC has adopted rules that permit companies and intermediaries (such as banks and brokers) to satisfy the delivery requirements for </w:t>
      </w:r>
      <w:r>
        <w:rPr>
          <w:rFonts w:ascii="Arial" w:eastAsia="Arial" w:hAnsi="Arial" w:cs="Arial"/>
          <w:sz w:val="20"/>
        </w:rPr>
        <w:t xml:space="preserve">proxy statements and annual reports with respect to two or more stockholders sharing the same address by delivering a single proxy statement addressed to those stockholders.  This process, which is commonly referred to as "householding," potentially means </w:t>
      </w:r>
      <w:r>
        <w:rPr>
          <w:rFonts w:ascii="Arial" w:eastAsia="Arial" w:hAnsi="Arial" w:cs="Arial"/>
          <w:sz w:val="20"/>
        </w:rPr>
        <w:t>extra convenience for stockholders and cost savings for companies.</w:t>
      </w:r>
    </w:p>
    <w:p w14:paraId="63F9F0C9"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rPr>
          <w:rFonts w:ascii="Arial" w:eastAsia="Arial" w:hAnsi="Arial" w:cs="Arial"/>
          <w:sz w:val="20"/>
        </w:rPr>
      </w:pPr>
      <w:r>
        <w:rPr>
          <w:rFonts w:ascii="Arial" w:eastAsia="Arial" w:hAnsi="Arial" w:cs="Arial"/>
          <w:sz w:val="20"/>
        </w:rPr>
        <w:t>This year, a number of brokers with account holders who are our stockholders will be "householding" our proxy materials.  A single Notice of Annual Meeting of Stockholders will be delivered</w:t>
      </w:r>
      <w:r>
        <w:rPr>
          <w:rFonts w:ascii="Arial" w:eastAsia="Arial" w:hAnsi="Arial" w:cs="Arial"/>
          <w:sz w:val="20"/>
        </w:rPr>
        <w:t xml:space="preserve"> to multiple stockholders sharing an address unless contrary instructions have been received from the impacted stockholders.  Once you have received notice from your broker that they will be "householding" communications to your address, "householding" wil</w:t>
      </w:r>
      <w:r>
        <w:rPr>
          <w:rFonts w:ascii="Arial" w:eastAsia="Arial" w:hAnsi="Arial" w:cs="Arial"/>
          <w:sz w:val="20"/>
        </w:rPr>
        <w:t>l continue until you are notified otherwise or until you revoke your consent.  If, at any time, you no longer wish to participate in "householding" and would prefer to receive a notice, please notify us, by directing your request to: Equity LifeStyle Prope</w:t>
      </w:r>
      <w:r>
        <w:rPr>
          <w:rFonts w:ascii="Arial" w:eastAsia="Arial" w:hAnsi="Arial" w:cs="Arial"/>
          <w:sz w:val="20"/>
        </w:rPr>
        <w:t xml:space="preserve">rties, Inc., Two North Riverside Plaza, Suite 800, Chicago, Illinois 60606; Attn: David Eldersveld, Corporate Secretary, Telephone: 312-279-1400.  Stockholders who currently receive multiple copies of the proxy statement at their address and would like to </w:t>
      </w:r>
      <w:r>
        <w:rPr>
          <w:rFonts w:ascii="Arial" w:eastAsia="Arial" w:hAnsi="Arial" w:cs="Arial"/>
          <w:sz w:val="20"/>
        </w:rPr>
        <w:t>request "householding" of their communications should contact their broker.</w:t>
      </w:r>
    </w:p>
    <w:p w14:paraId="06974A6E" w14:textId="77777777" w:rsidR="00A12746" w:rsidRDefault="00A1274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line="288" w:lineRule="auto"/>
        <w:sectPr w:rsidR="00A12746">
          <w:type w:val="continuous"/>
          <w:pgSz w:w="12240" w:h="15840"/>
          <w:pgMar w:top="855" w:right="990" w:bottom="855" w:left="990" w:header="0" w:footer="270" w:gutter="0"/>
          <w:cols w:space="708"/>
        </w:sectPr>
      </w:pPr>
    </w:p>
    <w:p w14:paraId="750F17A7"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outlineLvl w:val="1"/>
        <w:rPr>
          <w:rFonts w:ascii="Arial" w:eastAsia="Arial" w:hAnsi="Arial" w:cs="Arial"/>
          <w:b/>
          <w:color w:val="00549E"/>
        </w:rPr>
      </w:pPr>
      <w:bookmarkStart w:id="53" w:name="Section54"/>
      <w:bookmarkEnd w:id="53"/>
      <w:r>
        <w:rPr>
          <w:rFonts w:ascii="Arial" w:eastAsia="Arial" w:hAnsi="Arial" w:cs="Arial"/>
          <w:b/>
          <w:color w:val="00549E"/>
        </w:rPr>
        <w:t>Other Matters</w:t>
      </w:r>
    </w:p>
    <w:p w14:paraId="5F0B5CA0" w14:textId="77777777" w:rsidR="00A12746" w:rsidRDefault="0073489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Board knows of no other matters to be presented for stockholder action at the Annual Meeting.  If any other matters are properly presented at th</w:t>
      </w:r>
      <w:r>
        <w:rPr>
          <w:rFonts w:ascii="Arial" w:eastAsia="Arial" w:hAnsi="Arial" w:cs="Arial"/>
          <w:sz w:val="20"/>
        </w:rPr>
        <w:t>e Annual Meeting for action, it is intended that the persons named in the accompanying proxy and acting thereunder will vote in accordance with their discretion on such matters.</w:t>
      </w:r>
    </w:p>
    <w:p w14:paraId="51ED42CF"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ab/>
      </w:r>
    </w:p>
    <w:p w14:paraId="1628F37E"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ab/>
        <w:t>By Order of the Board of Directors</w:t>
      </w:r>
    </w:p>
    <w:p w14:paraId="3C11D8A7" w14:textId="77777777" w:rsidR="00A12746" w:rsidRDefault="00A12746">
      <w:pPr>
        <w:tabs>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pPr>
    </w:p>
    <w:p w14:paraId="13B15B22"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ab/>
      </w:r>
      <w:r>
        <w:rPr>
          <w:noProof/>
        </w:rPr>
        <w:drawing>
          <wp:inline distT="0" distB="0" distL="0" distR="0" wp14:anchorId="6F9EB83D" wp14:editId="370EE56F">
            <wp:extent cx="1447800" cy="60960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7800" cy="609600"/>
                    </a:xfrm>
                    <a:prstGeom prst="rect">
                      <a:avLst/>
                    </a:prstGeom>
                    <a:noFill/>
                    <a:ln>
                      <a:noFill/>
                    </a:ln>
                  </pic:spPr>
                </pic:pic>
              </a:graphicData>
            </a:graphic>
          </wp:inline>
        </w:drawing>
      </w:r>
    </w:p>
    <w:p w14:paraId="1601E060"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sz w:val="20"/>
        </w:rPr>
      </w:pPr>
      <w:r>
        <w:rPr>
          <w:rFonts w:ascii="Arial" w:eastAsia="Arial" w:hAnsi="Arial" w:cs="Arial"/>
          <w:sz w:val="20"/>
        </w:rPr>
        <w:tab/>
        <w:t>David P. Eldersveld</w:t>
      </w:r>
    </w:p>
    <w:p w14:paraId="61097F1E"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i/>
          <w:sz w:val="20"/>
        </w:rPr>
      </w:pPr>
      <w:r>
        <w:rPr>
          <w:rFonts w:ascii="Arial" w:eastAsia="Arial" w:hAnsi="Arial" w:cs="Arial"/>
          <w:i/>
          <w:sz w:val="20"/>
        </w:rPr>
        <w:tab/>
        <w:t>Executive Vice</w:t>
      </w:r>
      <w:r>
        <w:rPr>
          <w:rFonts w:ascii="Arial" w:eastAsia="Arial" w:hAnsi="Arial" w:cs="Arial"/>
          <w:i/>
          <w:sz w:val="20"/>
        </w:rPr>
        <w:t xml:space="preserve"> President, Chief Legal Officer and </w:t>
      </w:r>
    </w:p>
    <w:p w14:paraId="445E7D3C"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i/>
          <w:sz w:val="20"/>
        </w:rPr>
      </w:pPr>
      <w:r>
        <w:rPr>
          <w:rFonts w:ascii="Arial" w:eastAsia="Arial" w:hAnsi="Arial" w:cs="Arial"/>
          <w:i/>
          <w:sz w:val="20"/>
        </w:rPr>
        <w:tab/>
        <w:t>Corporate Secretary</w:t>
      </w:r>
    </w:p>
    <w:p w14:paraId="77F750BE" w14:textId="77777777" w:rsidR="00A12746" w:rsidRDefault="0073489E">
      <w:pPr>
        <w:tabs>
          <w:tab w:val="left" w:pos="5040"/>
          <w:tab w:val="left" w:pos="5400"/>
          <w:tab w:val="center" w:pos="7340"/>
          <w:tab w:val="left" w:pos="9360"/>
          <w:tab w:val="left" w:pos="10080"/>
          <w:tab w:val="left" w:pos="10800"/>
          <w:tab w:val="left" w:pos="11520"/>
        </w:tabs>
        <w:spacing w:line="288" w:lineRule="auto"/>
        <w:rPr>
          <w:rFonts w:ascii="Arial" w:eastAsia="Arial" w:hAnsi="Arial" w:cs="Arial"/>
          <w:i/>
          <w:sz w:val="20"/>
        </w:rPr>
      </w:pPr>
      <w:r>
        <w:rPr>
          <w:rFonts w:ascii="Arial" w:eastAsia="Arial" w:hAnsi="Arial" w:cs="Arial"/>
          <w:i/>
          <w:sz w:val="20"/>
        </w:rPr>
        <w:tab/>
      </w:r>
    </w:p>
    <w:p w14:paraId="65E18314" w14:textId="77777777" w:rsidR="00A12746" w:rsidRDefault="00A12746">
      <w:pPr>
        <w:tabs>
          <w:tab w:val="left" w:pos="5040"/>
          <w:tab w:val="left" w:pos="5400"/>
          <w:tab w:val="center" w:pos="7340"/>
          <w:tab w:val="left" w:pos="9360"/>
          <w:tab w:val="left" w:pos="10080"/>
          <w:tab w:val="left" w:pos="10800"/>
          <w:tab w:val="left" w:pos="11520"/>
        </w:tabs>
        <w:spacing w:line="288" w:lineRule="auto"/>
        <w:rPr>
          <w:rFonts w:ascii="Arial" w:eastAsia="Arial" w:hAnsi="Arial" w:cs="Arial"/>
          <w:i/>
          <w:sz w:val="20"/>
        </w:rPr>
      </w:pPr>
    </w:p>
    <w:p w14:paraId="176E926D" w14:textId="77777777" w:rsidR="00A12746" w:rsidRDefault="00A12746">
      <w:pPr>
        <w:spacing w:line="288" w:lineRule="auto"/>
        <w:rPr>
          <w:rFonts w:ascii="Arial" w:eastAsia="Arial" w:hAnsi="Arial" w:cs="Arial"/>
          <w:sz w:val="20"/>
        </w:rPr>
      </w:pPr>
    </w:p>
    <w:p w14:paraId="07F41241" w14:textId="77777777" w:rsidR="00A12746" w:rsidRDefault="0073489E">
      <w:pPr>
        <w:spacing w:line="288" w:lineRule="auto"/>
        <w:rPr>
          <w:rFonts w:ascii="Arial" w:eastAsia="Arial" w:hAnsi="Arial" w:cs="Arial"/>
          <w:sz w:val="20"/>
        </w:rPr>
      </w:pPr>
      <w:r>
        <w:rPr>
          <w:rFonts w:ascii="Arial" w:eastAsia="Arial" w:hAnsi="Arial" w:cs="Arial"/>
          <w:sz w:val="20"/>
        </w:rPr>
        <w:t xml:space="preserve">March 15, 2023 </w:t>
      </w:r>
    </w:p>
    <w:p w14:paraId="396CF2FF" w14:textId="77777777" w:rsidR="00A12746" w:rsidRDefault="0073489E">
      <w:pPr>
        <w:spacing w:line="288" w:lineRule="auto"/>
        <w:rPr>
          <w:rFonts w:ascii="Arial" w:eastAsia="Arial" w:hAnsi="Arial" w:cs="Arial"/>
          <w:sz w:val="20"/>
        </w:rPr>
      </w:pPr>
      <w:r>
        <w:rPr>
          <w:rFonts w:ascii="Arial" w:eastAsia="Arial" w:hAnsi="Arial" w:cs="Arial"/>
          <w:sz w:val="20"/>
        </w:rPr>
        <w:t>Chicago, Illinois</w:t>
      </w:r>
      <w:r>
        <w:rPr>
          <w:rFonts w:ascii="Arial" w:eastAsia="Arial" w:hAnsi="Arial" w:cs="Arial"/>
        </w:rPr>
        <w:t xml:space="preserve"> </w:t>
      </w:r>
    </w:p>
    <w:p w14:paraId="23B300FF" w14:textId="77777777" w:rsidR="00A12746" w:rsidRDefault="00A12746">
      <w:pPr>
        <w:spacing w:line="288" w:lineRule="auto"/>
        <w:rPr>
          <w:rFonts w:ascii="Arial" w:eastAsia="Arial" w:hAnsi="Arial" w:cs="Arial"/>
          <w:sz w:val="20"/>
        </w:rPr>
        <w:sectPr w:rsidR="00A12746">
          <w:type w:val="continuous"/>
          <w:pgSz w:w="12240" w:h="15840"/>
          <w:pgMar w:top="855" w:right="990" w:bottom="855" w:left="990" w:header="0" w:footer="270" w:gutter="0"/>
          <w:cols w:space="708"/>
        </w:sectPr>
      </w:pPr>
    </w:p>
    <w:p w14:paraId="253A00BE" w14:textId="77777777" w:rsidR="00A12746" w:rsidRDefault="0073489E">
      <w:pPr>
        <w:keepLines/>
        <w:widowControl w:val="0"/>
        <w:spacing w:line="288" w:lineRule="auto"/>
        <w:jc w:val="right"/>
        <w:outlineLvl w:val="1"/>
        <w:rPr>
          <w:rFonts w:ascii="Arial" w:eastAsia="Arial" w:hAnsi="Arial" w:cs="Arial"/>
          <w:b/>
          <w:sz w:val="20"/>
        </w:rPr>
      </w:pPr>
      <w:bookmarkStart w:id="54" w:name="Section55"/>
      <w:bookmarkEnd w:id="54"/>
      <w:r>
        <w:rPr>
          <w:rFonts w:ascii="Arial" w:eastAsia="Arial" w:hAnsi="Arial" w:cs="Arial"/>
          <w:b/>
          <w:sz w:val="20"/>
        </w:rPr>
        <w:lastRenderedPageBreak/>
        <w:t>Appendix A</w:t>
      </w:r>
    </w:p>
    <w:p w14:paraId="3D3B4527" w14:textId="77777777" w:rsidR="00A12746" w:rsidRDefault="0073489E">
      <w:pPr>
        <w:keepLines/>
        <w:widowControl w:val="0"/>
        <w:spacing w:before="200" w:line="288" w:lineRule="auto"/>
        <w:jc w:val="center"/>
        <w:rPr>
          <w:rFonts w:ascii="Arial" w:eastAsia="Arial" w:hAnsi="Arial" w:cs="Arial"/>
          <w:b/>
          <w:sz w:val="20"/>
        </w:rPr>
      </w:pPr>
      <w:r>
        <w:rPr>
          <w:rFonts w:ascii="Arial" w:eastAsia="Arial" w:hAnsi="Arial" w:cs="Arial"/>
          <w:b/>
          <w:sz w:val="20"/>
        </w:rPr>
        <w:t>Supplemental Information for the Compensation Discussion and Analysis in the</w:t>
      </w:r>
    </w:p>
    <w:p w14:paraId="25D8B1A0" w14:textId="77777777" w:rsidR="00A12746" w:rsidRDefault="0073489E">
      <w:pPr>
        <w:keepLines/>
        <w:widowControl w:val="0"/>
        <w:spacing w:after="100" w:line="288" w:lineRule="auto"/>
        <w:jc w:val="center"/>
        <w:rPr>
          <w:rFonts w:ascii="Arial" w:eastAsia="Arial" w:hAnsi="Arial" w:cs="Arial"/>
          <w:b/>
          <w:sz w:val="20"/>
        </w:rPr>
      </w:pPr>
      <w:r>
        <w:rPr>
          <w:rFonts w:ascii="Arial" w:eastAsia="Arial" w:hAnsi="Arial" w:cs="Arial"/>
          <w:b/>
          <w:sz w:val="20"/>
        </w:rPr>
        <w:t xml:space="preserve">Proxy Statement for the </w:t>
      </w:r>
      <w:r>
        <w:rPr>
          <w:rFonts w:ascii="Arial" w:eastAsia="Arial" w:hAnsi="Arial" w:cs="Arial"/>
          <w:b/>
          <w:color w:val="000000"/>
          <w:sz w:val="20"/>
        </w:rPr>
        <w:t>2023</w:t>
      </w:r>
      <w:r>
        <w:rPr>
          <w:rFonts w:ascii="Arial" w:eastAsia="Arial" w:hAnsi="Arial" w:cs="Arial"/>
          <w:b/>
          <w:sz w:val="20"/>
        </w:rPr>
        <w:t xml:space="preserve"> Annual Meeting of Stockholders</w:t>
      </w:r>
    </w:p>
    <w:p w14:paraId="05231368" w14:textId="77777777" w:rsidR="00A12746" w:rsidRDefault="0073489E">
      <w:pPr>
        <w:keepLines/>
        <w:widowControl w:val="0"/>
        <w:spacing w:before="200" w:after="100" w:line="288" w:lineRule="auto"/>
        <w:jc w:val="center"/>
        <w:rPr>
          <w:rFonts w:ascii="Arial" w:eastAsia="Arial" w:hAnsi="Arial" w:cs="Arial"/>
          <w:b/>
          <w:color w:val="00549E"/>
          <w:sz w:val="20"/>
        </w:rPr>
      </w:pPr>
      <w:r>
        <w:rPr>
          <w:rFonts w:ascii="Arial" w:eastAsia="Arial" w:hAnsi="Arial" w:cs="Arial"/>
          <w:b/>
          <w:color w:val="00549E"/>
          <w:sz w:val="20"/>
        </w:rPr>
        <w:t>INFORMATION REGARDING NON-GAAP FINANCIAL MEASURES AND RECONCILIATION OF NON-GAAP FINANCIAL MEASURES TO MOST DIRECTLY COMPARABLE GAAP MEASURES</w:t>
      </w:r>
    </w:p>
    <w:p w14:paraId="2DAC2CD0"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The "Proxy Statement Summary," "Compensation Discussion and Analysis" and "Pay Ver</w:t>
      </w:r>
      <w:r>
        <w:rPr>
          <w:rFonts w:ascii="Arial" w:eastAsia="Arial" w:hAnsi="Arial" w:cs="Arial"/>
          <w:sz w:val="20"/>
        </w:rPr>
        <w:t>sus Performance" sections of this Proxy Statement contain Normalized Funds from Operations ("Normalized FFO"), a non-GAAP financial measure.  Funds from Operations ("FFO") is a non-GAAP financial measure.  We define FFO as net income, computed in accordanc</w:t>
      </w:r>
      <w:r>
        <w:rPr>
          <w:rFonts w:ascii="Arial" w:eastAsia="Arial" w:hAnsi="Arial" w:cs="Arial"/>
          <w:sz w:val="20"/>
        </w:rPr>
        <w:t>e with GAAP, excluding gains or losses from sales of properties, depreciation and amortization related to real estate, impairment charges and adjustments to reflect our share of FFO of unconsolidated joint ventures.  Adjustments for unconsolidated joint ve</w:t>
      </w:r>
      <w:r>
        <w:rPr>
          <w:rFonts w:ascii="Arial" w:eastAsia="Arial" w:hAnsi="Arial" w:cs="Arial"/>
          <w:sz w:val="20"/>
        </w:rPr>
        <w:t>ntures are calculated to reflect FFO on the same basis.  We compute FFO in accordance with our interpretation of standards established by the National Association of Real Estate Investment Trusts ("NAREIT"), which may not be comparable to FFO reported by o</w:t>
      </w:r>
      <w:r>
        <w:rPr>
          <w:rFonts w:ascii="Arial" w:eastAsia="Arial" w:hAnsi="Arial" w:cs="Arial"/>
          <w:sz w:val="20"/>
        </w:rPr>
        <w:t>ther REITs that do not define the term in accordance with the current NAREIT definition or that interpret the current NAREIT definition differently than we do.  We receive non-refundable upfront payments from membership upgrade contracts.  In accordance wi</w:t>
      </w:r>
      <w:r>
        <w:rPr>
          <w:rFonts w:ascii="Arial" w:eastAsia="Arial" w:hAnsi="Arial" w:cs="Arial"/>
          <w:sz w:val="20"/>
        </w:rPr>
        <w:t>th GAAP, the non-refundable upfront payments and related commissions are deferred and amortized over the estimated membership upgrade contract term.  Although the NAREIT definition of FFO does not address the treatment of non-refundable upfront payments, w</w:t>
      </w:r>
      <w:r>
        <w:rPr>
          <w:rFonts w:ascii="Arial" w:eastAsia="Arial" w:hAnsi="Arial" w:cs="Arial"/>
          <w:sz w:val="20"/>
        </w:rPr>
        <w:t>e believe that it is appropriate to adjust for the impact of the deferral activity in our calculation of FFO.</w:t>
      </w:r>
    </w:p>
    <w:p w14:paraId="413FEB99"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We define Normalized FFO as FFO excluding non-operating income and expense items such as gains and losses from early debt extinguishment, includin</w:t>
      </w:r>
      <w:r>
        <w:rPr>
          <w:rFonts w:ascii="Arial" w:eastAsia="Arial" w:hAnsi="Arial" w:cs="Arial"/>
          <w:sz w:val="20"/>
        </w:rPr>
        <w:t>g prepayment penalties and defeasance costs, transaction/pursuit costs and other miscellaneous non-comparable items.  Normalized FFO presented herein is not necessarily comparable to Normalized FFO presented by other real estate companies due to the fact t</w:t>
      </w:r>
      <w:r>
        <w:rPr>
          <w:rFonts w:ascii="Arial" w:eastAsia="Arial" w:hAnsi="Arial" w:cs="Arial"/>
          <w:sz w:val="20"/>
        </w:rPr>
        <w:t xml:space="preserve">hat not all real estate companies use the same methodology for computing this amount.  </w:t>
      </w:r>
    </w:p>
    <w:p w14:paraId="4C3E23B9"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 xml:space="preserve">We believe that FFO and Normalized FFO are helpful to investors as supplemental measures of the performance of an equity REIT.  We believe that by excluding the effect </w:t>
      </w:r>
      <w:r>
        <w:rPr>
          <w:rFonts w:ascii="Arial" w:eastAsia="Arial" w:hAnsi="Arial" w:cs="Arial"/>
          <w:sz w:val="20"/>
        </w:rPr>
        <w:t>of gains or losses from sales of properties, depreciation and amortization related to real estate and impairment charges, which are based on historical costs and which may be of limited relevance in evaluating current performance, FFO can facilitate compar</w:t>
      </w:r>
      <w:r>
        <w:rPr>
          <w:rFonts w:ascii="Arial" w:eastAsia="Arial" w:hAnsi="Arial" w:cs="Arial"/>
          <w:sz w:val="20"/>
        </w:rPr>
        <w:t>isons of operating performance between periods and among other equity REITs.  We further believe that Normalized FFO provides useful information to investors, analysts and our management because it allows them to compare our operating performance to the op</w:t>
      </w:r>
      <w:r>
        <w:rPr>
          <w:rFonts w:ascii="Arial" w:eastAsia="Arial" w:hAnsi="Arial" w:cs="Arial"/>
          <w:sz w:val="20"/>
        </w:rPr>
        <w:t xml:space="preserve">erating performance of other real estate companies and between periods on a consistent basis without having to account for differences not related to our normal operations.  For example, we believe that excluding the early extinguishment of debt and other </w:t>
      </w:r>
      <w:r>
        <w:rPr>
          <w:rFonts w:ascii="Arial" w:eastAsia="Arial" w:hAnsi="Arial" w:cs="Arial"/>
          <w:sz w:val="20"/>
        </w:rPr>
        <w:t xml:space="preserve">miscellaneous non-comparable items from FFO allows investors, analysts and our management to assess the sustainability of operating performance in future periods because these costs do not affect the future operations of the properties.  In some cases, we </w:t>
      </w:r>
      <w:r>
        <w:rPr>
          <w:rFonts w:ascii="Arial" w:eastAsia="Arial" w:hAnsi="Arial" w:cs="Arial"/>
          <w:sz w:val="20"/>
        </w:rPr>
        <w:t>provide information about identified non-cash components of FFO and Normalized FFO because it allows investors, analysts and our management to assess the impact of those items.</w:t>
      </w:r>
    </w:p>
    <w:p w14:paraId="06ED5391" w14:textId="77777777" w:rsidR="00A12746" w:rsidRDefault="0073489E">
      <w:pPr>
        <w:tabs>
          <w:tab w:val="left" w:pos="360"/>
        </w:tabs>
        <w:spacing w:before="200" w:after="100" w:line="288" w:lineRule="auto"/>
        <w:rPr>
          <w:rFonts w:ascii="Arial" w:eastAsia="Arial" w:hAnsi="Arial" w:cs="Arial"/>
          <w:i/>
          <w:sz w:val="20"/>
        </w:rPr>
      </w:pPr>
      <w:r>
        <w:rPr>
          <w:rFonts w:ascii="Arial" w:eastAsia="Arial" w:hAnsi="Arial" w:cs="Arial"/>
          <w:i/>
          <w:sz w:val="20"/>
        </w:rPr>
        <w:t>Income from Rental Operations, Net of Depreciation</w:t>
      </w:r>
    </w:p>
    <w:p w14:paraId="59AB8F9B" w14:textId="77777777" w:rsidR="00A12746" w:rsidRDefault="0073489E">
      <w:pPr>
        <w:tabs>
          <w:tab w:val="left" w:pos="360"/>
        </w:tabs>
        <w:spacing w:before="200" w:after="100" w:line="288" w:lineRule="auto"/>
        <w:rPr>
          <w:rFonts w:ascii="Arial" w:eastAsia="Arial" w:hAnsi="Arial" w:cs="Arial"/>
          <w:i/>
          <w:sz w:val="20"/>
        </w:rPr>
      </w:pPr>
      <w:r>
        <w:rPr>
          <w:rFonts w:ascii="Arial" w:eastAsia="Arial" w:hAnsi="Arial" w:cs="Arial"/>
          <w:sz w:val="20"/>
        </w:rPr>
        <w:t>We use income from rental op</w:t>
      </w:r>
      <w:r>
        <w:rPr>
          <w:rFonts w:ascii="Arial" w:eastAsia="Arial" w:hAnsi="Arial" w:cs="Arial"/>
          <w:sz w:val="20"/>
        </w:rPr>
        <w:t xml:space="preserve">erations, net of depreciation, as an alternative measure to evaluate the operating results of our home rental program.  Income from rental operations, net of depreciation represents income from rental operations less depreciation expense on rental homes.  </w:t>
      </w:r>
      <w:r>
        <w:rPr>
          <w:rFonts w:ascii="Arial" w:eastAsia="Arial" w:hAnsi="Arial" w:cs="Arial"/>
          <w:sz w:val="20"/>
        </w:rPr>
        <w:t>We believe this measure is meaningful for investors as it provides a complete picture of the home rental program operating results including the impact of depreciation which affects our home rental program investment decisions.</w:t>
      </w:r>
    </w:p>
    <w:p w14:paraId="25B11469" w14:textId="77777777" w:rsidR="00A12746" w:rsidRDefault="0073489E">
      <w:pPr>
        <w:tabs>
          <w:tab w:val="left" w:pos="360"/>
        </w:tabs>
        <w:spacing w:before="200" w:after="100" w:line="288" w:lineRule="auto"/>
        <w:rPr>
          <w:rFonts w:ascii="Arial" w:eastAsia="Arial" w:hAnsi="Arial" w:cs="Arial"/>
          <w:sz w:val="20"/>
        </w:rPr>
      </w:pPr>
      <w:r>
        <w:rPr>
          <w:rFonts w:ascii="Arial" w:eastAsia="Arial" w:hAnsi="Arial" w:cs="Arial"/>
          <w:sz w:val="20"/>
        </w:rPr>
        <w:t>Our definitions and calculat</w:t>
      </w:r>
      <w:r>
        <w:rPr>
          <w:rFonts w:ascii="Arial" w:eastAsia="Arial" w:hAnsi="Arial" w:cs="Arial"/>
          <w:sz w:val="20"/>
        </w:rPr>
        <w:t>ions of these non-GAAP financial and operating measures and other terms may differ from the definitions and methodologies used by other REITs and, accordingly, may not be comparable.  These non-GAAP financial and operating measures do not represent cash ge</w:t>
      </w:r>
      <w:r>
        <w:rPr>
          <w:rFonts w:ascii="Arial" w:eastAsia="Arial" w:hAnsi="Arial" w:cs="Arial"/>
          <w:sz w:val="20"/>
        </w:rPr>
        <w:t>nerated from operating activities in accordance with GAAP, nor do they represent cash available to pay distributions and should not be considered as an alternative to net income, determined in accordance with GAAP, as an indication of our financial perform</w:t>
      </w:r>
      <w:r>
        <w:rPr>
          <w:rFonts w:ascii="Arial" w:eastAsia="Arial" w:hAnsi="Arial" w:cs="Arial"/>
          <w:sz w:val="20"/>
        </w:rPr>
        <w:t>ance, or to cash flows from operating activities, determined in accordance with GAAP, as a measure of our liquidity, nor is it indicative of funds available to fund our cash needs, including our ability to make cash distributions.</w:t>
      </w:r>
    </w:p>
    <w:p w14:paraId="1568D797"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rPr>
          <w:sz w:val="20"/>
        </w:rPr>
      </w:pPr>
      <w:r>
        <w:rPr>
          <w:sz w:val="20"/>
        </w:rPr>
        <w:tab/>
      </w:r>
    </w:p>
    <w:p w14:paraId="72236E5B"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lastRenderedPageBreak/>
        <w:t xml:space="preserve">The following table presents a calculation of FFO available for Common Stock and OP Unitholders and Normalized FFO available for Common Stock and OP Unitholders for the years ended December 31, </w:t>
      </w:r>
      <w:r>
        <w:rPr>
          <w:rFonts w:ascii="Arial" w:eastAsia="Arial" w:hAnsi="Arial" w:cs="Arial"/>
          <w:color w:val="000000"/>
          <w:sz w:val="20"/>
        </w:rPr>
        <w:t>2022</w:t>
      </w:r>
      <w:r>
        <w:rPr>
          <w:rFonts w:ascii="Arial" w:eastAsia="Arial" w:hAnsi="Arial" w:cs="Arial"/>
          <w:sz w:val="20"/>
        </w:rPr>
        <w:t xml:space="preserve">, </w:t>
      </w:r>
      <w:r>
        <w:rPr>
          <w:rFonts w:ascii="Arial" w:eastAsia="Arial" w:hAnsi="Arial" w:cs="Arial"/>
          <w:color w:val="000000"/>
          <w:sz w:val="20"/>
        </w:rPr>
        <w:t>2021</w:t>
      </w:r>
      <w:r>
        <w:rPr>
          <w:rFonts w:ascii="Arial" w:eastAsia="Arial" w:hAnsi="Arial" w:cs="Arial"/>
          <w:sz w:val="20"/>
        </w:rPr>
        <w:t xml:space="preserve">, </w:t>
      </w:r>
      <w:r>
        <w:rPr>
          <w:rFonts w:ascii="Arial" w:eastAsia="Arial" w:hAnsi="Arial" w:cs="Arial"/>
          <w:color w:val="000000"/>
          <w:sz w:val="20"/>
        </w:rPr>
        <w:t>2020</w:t>
      </w:r>
      <w:r>
        <w:rPr>
          <w:rFonts w:ascii="Arial" w:eastAsia="Arial" w:hAnsi="Arial" w:cs="Arial"/>
          <w:sz w:val="20"/>
        </w:rPr>
        <w:t>, 2019 and 2018:</w:t>
      </w:r>
    </w:p>
    <w:p w14:paraId="544D833B" w14:textId="77777777" w:rsidR="00A12746" w:rsidRDefault="0073489E">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after="100" w:line="288" w:lineRule="auto"/>
        <w:rPr>
          <w:rFonts w:ascii="Arial" w:eastAsia="Arial" w:hAnsi="Arial" w:cs="Arial"/>
          <w:sz w:val="20"/>
        </w:rPr>
      </w:pPr>
      <w:r>
        <w:rPr>
          <w:rFonts w:ascii="Arial" w:eastAsia="Arial" w:hAnsi="Arial" w:cs="Arial"/>
          <w:sz w:val="20"/>
        </w:rPr>
        <w:t>Net Income to FFO and Normali</w:t>
      </w:r>
      <w:r>
        <w:rPr>
          <w:rFonts w:ascii="Arial" w:eastAsia="Arial" w:hAnsi="Arial" w:cs="Arial"/>
          <w:sz w:val="20"/>
        </w:rPr>
        <w:t>zed FFO Reconciliation (in millions)</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5"/>
        <w:gridCol w:w="1005"/>
        <w:gridCol w:w="1005"/>
        <w:gridCol w:w="1005"/>
        <w:gridCol w:w="1005"/>
        <w:gridCol w:w="915"/>
      </w:tblGrid>
      <w:tr w:rsidR="00A12746" w14:paraId="5A2D95AA" w14:textId="77777777">
        <w:trPr>
          <w:cantSplit/>
          <w:trHeight w:hRule="exact" w:val="300"/>
        </w:trPr>
        <w:tc>
          <w:tcPr>
            <w:tcW w:w="5325" w:type="dxa"/>
            <w:tcBorders>
              <w:top w:val="nil"/>
              <w:left w:val="nil"/>
              <w:bottom w:val="single" w:sz="8" w:space="0" w:color="00549E"/>
              <w:right w:val="nil"/>
            </w:tcBorders>
            <w:tcMar>
              <w:top w:w="0" w:type="dxa"/>
              <w:left w:w="0" w:type="dxa"/>
              <w:bottom w:w="0" w:type="dxa"/>
              <w:right w:w="0" w:type="dxa"/>
            </w:tcMar>
            <w:vAlign w:val="bottom"/>
          </w:tcPr>
          <w:p w14:paraId="3CB0571C" w14:textId="77777777" w:rsidR="00A12746" w:rsidRDefault="00A12746">
            <w:pPr>
              <w:keepNext/>
            </w:pP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540A9D7E" w14:textId="77777777" w:rsidR="00A12746" w:rsidRDefault="0073489E">
            <w:pPr>
              <w:keepNext/>
              <w:spacing w:before="75" w:after="30"/>
              <w:jc w:val="center"/>
            </w:pPr>
            <w:r>
              <w:rPr>
                <w:rFonts w:ascii="Arial" w:eastAsia="Arial" w:hAnsi="Arial" w:cs="Arial"/>
                <w:b/>
                <w:color w:val="00549E"/>
                <w:sz w:val="20"/>
              </w:rPr>
              <w:t>2022</w:t>
            </w: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3648E030" w14:textId="77777777" w:rsidR="00A12746" w:rsidRDefault="0073489E">
            <w:pPr>
              <w:keepNext/>
              <w:spacing w:before="75" w:after="30"/>
              <w:jc w:val="center"/>
            </w:pPr>
            <w:r>
              <w:rPr>
                <w:rFonts w:ascii="Arial" w:eastAsia="Arial" w:hAnsi="Arial" w:cs="Arial"/>
                <w:b/>
                <w:color w:val="00549E"/>
                <w:sz w:val="20"/>
              </w:rPr>
              <w:t>2021</w:t>
            </w: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24CD5D1E" w14:textId="77777777" w:rsidR="00A12746" w:rsidRDefault="0073489E">
            <w:pPr>
              <w:keepNext/>
              <w:spacing w:before="75" w:after="30"/>
              <w:jc w:val="center"/>
            </w:pPr>
            <w:r>
              <w:rPr>
                <w:rFonts w:ascii="Arial" w:eastAsia="Arial" w:hAnsi="Arial" w:cs="Arial"/>
                <w:b/>
                <w:color w:val="00549E"/>
                <w:sz w:val="20"/>
              </w:rPr>
              <w:t>2020</w:t>
            </w:r>
          </w:p>
        </w:tc>
        <w:tc>
          <w:tcPr>
            <w:tcW w:w="1005" w:type="dxa"/>
            <w:tcBorders>
              <w:top w:val="nil"/>
              <w:left w:val="nil"/>
              <w:bottom w:val="single" w:sz="8" w:space="0" w:color="00549E"/>
              <w:right w:val="nil"/>
            </w:tcBorders>
            <w:tcMar>
              <w:top w:w="0" w:type="dxa"/>
              <w:left w:w="53" w:type="dxa"/>
              <w:bottom w:w="0" w:type="dxa"/>
              <w:right w:w="53" w:type="dxa"/>
            </w:tcMar>
            <w:vAlign w:val="bottom"/>
          </w:tcPr>
          <w:p w14:paraId="757A0CE8" w14:textId="77777777" w:rsidR="00A12746" w:rsidRDefault="0073489E">
            <w:pPr>
              <w:keepNext/>
              <w:spacing w:before="75" w:after="30"/>
              <w:jc w:val="center"/>
            </w:pPr>
            <w:r>
              <w:rPr>
                <w:rFonts w:ascii="Arial" w:eastAsia="Arial" w:hAnsi="Arial" w:cs="Arial"/>
                <w:b/>
                <w:color w:val="00549E"/>
                <w:sz w:val="20"/>
              </w:rPr>
              <w:t>2019</w:t>
            </w:r>
          </w:p>
        </w:tc>
        <w:tc>
          <w:tcPr>
            <w:tcW w:w="915" w:type="dxa"/>
            <w:tcBorders>
              <w:top w:val="nil"/>
              <w:left w:val="nil"/>
              <w:bottom w:val="single" w:sz="8" w:space="0" w:color="00549E"/>
              <w:right w:val="nil"/>
            </w:tcBorders>
            <w:tcMar>
              <w:top w:w="0" w:type="dxa"/>
              <w:left w:w="53" w:type="dxa"/>
              <w:bottom w:w="0" w:type="dxa"/>
              <w:right w:w="53" w:type="dxa"/>
            </w:tcMar>
            <w:vAlign w:val="bottom"/>
          </w:tcPr>
          <w:p w14:paraId="664E0548" w14:textId="77777777" w:rsidR="00A12746" w:rsidRDefault="0073489E">
            <w:pPr>
              <w:keepNext/>
              <w:spacing w:before="75" w:after="30"/>
              <w:jc w:val="center"/>
            </w:pPr>
            <w:r>
              <w:rPr>
                <w:rFonts w:ascii="Arial" w:eastAsia="Arial" w:hAnsi="Arial" w:cs="Arial"/>
                <w:b/>
                <w:color w:val="00549E"/>
                <w:sz w:val="20"/>
              </w:rPr>
              <w:t>2018</w:t>
            </w:r>
          </w:p>
        </w:tc>
      </w:tr>
      <w:tr w:rsidR="00A12746" w14:paraId="73F7F9CB" w14:textId="77777777">
        <w:trPr>
          <w:cantSplit/>
          <w:trHeight w:hRule="exact" w:val="300"/>
        </w:trPr>
        <w:tc>
          <w:tcPr>
            <w:tcW w:w="5325" w:type="dxa"/>
            <w:tcBorders>
              <w:top w:val="single" w:sz="8" w:space="0" w:color="00549E"/>
              <w:left w:val="nil"/>
              <w:bottom w:val="single" w:sz="8" w:space="0" w:color="898A8D"/>
              <w:right w:val="nil"/>
            </w:tcBorders>
            <w:tcMar>
              <w:top w:w="0" w:type="dxa"/>
              <w:left w:w="53" w:type="dxa"/>
              <w:bottom w:w="0" w:type="dxa"/>
              <w:right w:w="53" w:type="dxa"/>
            </w:tcMar>
            <w:vAlign w:val="bottom"/>
          </w:tcPr>
          <w:p w14:paraId="21D373ED" w14:textId="77777777" w:rsidR="00A12746" w:rsidRDefault="0073489E">
            <w:pPr>
              <w:keepNext/>
              <w:spacing w:before="55" w:after="30"/>
            </w:pPr>
            <w:r>
              <w:rPr>
                <w:rFonts w:ascii="Arial" w:eastAsia="Arial" w:hAnsi="Arial" w:cs="Arial"/>
                <w:b/>
                <w:color w:val="000000"/>
                <w:sz w:val="20"/>
              </w:rPr>
              <w:t>Net income available for Common Stockholders</w:t>
            </w:r>
          </w:p>
        </w:tc>
        <w:tc>
          <w:tcPr>
            <w:tcW w:w="10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4813046B" w14:textId="77777777" w:rsidR="00A12746" w:rsidRDefault="0073489E">
            <w:pPr>
              <w:keepNext/>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284.6</w:t>
            </w:r>
            <w:r>
              <w:rPr>
                <w:rFonts w:ascii="Arial" w:eastAsia="Arial" w:hAnsi="Arial" w:cs="Arial"/>
                <w:b/>
                <w:color w:val="000000"/>
                <w:sz w:val="20"/>
              </w:rPr>
              <w:tab/>
            </w:r>
          </w:p>
        </w:tc>
        <w:tc>
          <w:tcPr>
            <w:tcW w:w="10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1C9D54FD" w14:textId="77777777" w:rsidR="00A12746" w:rsidRDefault="0073489E">
            <w:pPr>
              <w:keepNext/>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262.5</w:t>
            </w:r>
            <w:r>
              <w:rPr>
                <w:rFonts w:ascii="Arial" w:eastAsia="Arial" w:hAnsi="Arial" w:cs="Arial"/>
                <w:b/>
                <w:color w:val="000000"/>
                <w:sz w:val="20"/>
              </w:rPr>
              <w:tab/>
            </w:r>
          </w:p>
        </w:tc>
        <w:tc>
          <w:tcPr>
            <w:tcW w:w="10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5AD238C3" w14:textId="77777777" w:rsidR="00A12746" w:rsidRDefault="0073489E">
            <w:pPr>
              <w:keepNext/>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228.3</w:t>
            </w:r>
            <w:r>
              <w:rPr>
                <w:rFonts w:ascii="Arial" w:eastAsia="Arial" w:hAnsi="Arial" w:cs="Arial"/>
                <w:b/>
                <w:color w:val="000000"/>
                <w:sz w:val="20"/>
              </w:rPr>
              <w:tab/>
            </w:r>
          </w:p>
        </w:tc>
        <w:tc>
          <w:tcPr>
            <w:tcW w:w="1005" w:type="dxa"/>
            <w:tcBorders>
              <w:top w:val="single" w:sz="8" w:space="0" w:color="00549E"/>
              <w:left w:val="nil"/>
              <w:bottom w:val="single" w:sz="8" w:space="0" w:color="898A8D"/>
              <w:right w:val="nil"/>
            </w:tcBorders>
            <w:tcMar>
              <w:top w:w="0" w:type="dxa"/>
              <w:left w:w="0" w:type="dxa"/>
              <w:bottom w:w="0" w:type="dxa"/>
              <w:right w:w="15" w:type="dxa"/>
            </w:tcMar>
            <w:vAlign w:val="bottom"/>
          </w:tcPr>
          <w:p w14:paraId="4DD87C49" w14:textId="77777777" w:rsidR="00A12746" w:rsidRDefault="0073489E">
            <w:pPr>
              <w:keepNext/>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279.1</w:t>
            </w:r>
            <w:r>
              <w:rPr>
                <w:rFonts w:ascii="Arial" w:eastAsia="Arial" w:hAnsi="Arial" w:cs="Arial"/>
                <w:b/>
                <w:color w:val="000000"/>
                <w:sz w:val="20"/>
              </w:rPr>
              <w:tab/>
            </w:r>
          </w:p>
        </w:tc>
        <w:tc>
          <w:tcPr>
            <w:tcW w:w="915" w:type="dxa"/>
            <w:tcBorders>
              <w:top w:val="single" w:sz="8" w:space="0" w:color="00549E"/>
              <w:left w:val="nil"/>
              <w:bottom w:val="single" w:sz="8" w:space="0" w:color="898A8D"/>
              <w:right w:val="nil"/>
            </w:tcBorders>
            <w:tcMar>
              <w:top w:w="0" w:type="dxa"/>
              <w:left w:w="0" w:type="dxa"/>
              <w:bottom w:w="0" w:type="dxa"/>
              <w:right w:w="15" w:type="dxa"/>
            </w:tcMar>
            <w:vAlign w:val="bottom"/>
          </w:tcPr>
          <w:p w14:paraId="0524E87F" w14:textId="77777777" w:rsidR="00A12746" w:rsidRDefault="0073489E">
            <w:pPr>
              <w:keepNext/>
              <w:tabs>
                <w:tab w:val="left" w:pos="282"/>
                <w:tab w:val="left" w:pos="847"/>
              </w:tabs>
              <w:spacing w:before="55" w:after="30"/>
              <w:jc w:val="right"/>
            </w:pPr>
            <w:r>
              <w:rPr>
                <w:rFonts w:ascii="Arial" w:eastAsia="Arial" w:hAnsi="Arial" w:cs="Arial"/>
                <w:b/>
                <w:color w:val="000000"/>
                <w:sz w:val="20"/>
              </w:rPr>
              <w:t>$</w:t>
            </w:r>
            <w:r>
              <w:rPr>
                <w:rFonts w:ascii="Arial" w:eastAsia="Arial" w:hAnsi="Arial" w:cs="Arial"/>
                <w:b/>
                <w:color w:val="000000"/>
                <w:sz w:val="20"/>
              </w:rPr>
              <w:tab/>
              <w:t>212.6</w:t>
            </w:r>
            <w:r>
              <w:rPr>
                <w:rFonts w:ascii="Arial" w:eastAsia="Arial" w:hAnsi="Arial" w:cs="Arial"/>
                <w:b/>
                <w:color w:val="000000"/>
                <w:sz w:val="20"/>
              </w:rPr>
              <w:tab/>
            </w:r>
          </w:p>
        </w:tc>
      </w:tr>
      <w:tr w:rsidR="00A12746" w14:paraId="3CB92A90" w14:textId="77777777">
        <w:trPr>
          <w:cantSplit/>
          <w:trHeight w:hRule="exact" w:val="495"/>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0B36E0A7" w14:textId="77777777" w:rsidR="00A12746" w:rsidRDefault="0073489E">
            <w:pPr>
              <w:keepNext/>
              <w:spacing w:before="55" w:after="30"/>
            </w:pPr>
            <w:r>
              <w:rPr>
                <w:rFonts w:ascii="Arial" w:eastAsia="Arial" w:hAnsi="Arial" w:cs="Arial"/>
                <w:color w:val="000000"/>
                <w:sz w:val="20"/>
              </w:rPr>
              <w:t>Income allocated to non-controlling interests - Common OP Units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3551C8A"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14.2</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334CAFB"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13.5</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B5BA16E"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13.1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54CACD1"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16.8</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98E8CB8" w14:textId="77777777" w:rsidR="00A12746" w:rsidRDefault="0073489E">
            <w:pPr>
              <w:keepNext/>
              <w:tabs>
                <w:tab w:val="left" w:pos="393"/>
                <w:tab w:val="left" w:pos="847"/>
              </w:tabs>
              <w:spacing w:before="55" w:after="30"/>
              <w:jc w:val="right"/>
            </w:pPr>
            <w:r>
              <w:rPr>
                <w:rFonts w:ascii="Arial" w:eastAsia="Arial" w:hAnsi="Arial" w:cs="Arial"/>
                <w:color w:val="000000"/>
                <w:sz w:val="20"/>
              </w:rPr>
              <w:tab/>
              <w:t>13.8</w:t>
            </w:r>
            <w:r>
              <w:rPr>
                <w:rFonts w:ascii="Arial" w:eastAsia="Arial" w:hAnsi="Arial" w:cs="Arial"/>
                <w:color w:val="000000"/>
                <w:sz w:val="20"/>
              </w:rPr>
              <w:tab/>
            </w:r>
          </w:p>
        </w:tc>
      </w:tr>
      <w:tr w:rsidR="00A12746" w14:paraId="027399AE" w14:textId="77777777">
        <w:trPr>
          <w:cantSplit/>
          <w:trHeight w:hRule="exact" w:val="495"/>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6A2A73D" w14:textId="77777777" w:rsidR="00A12746" w:rsidRDefault="0073489E">
            <w:pPr>
              <w:keepNext/>
              <w:spacing w:before="55" w:after="30"/>
            </w:pPr>
            <w:r>
              <w:rPr>
                <w:rFonts w:ascii="Arial" w:eastAsia="Arial" w:hAnsi="Arial" w:cs="Arial"/>
                <w:color w:val="000000"/>
                <w:sz w:val="20"/>
              </w:rPr>
              <w:t>Membership upgrade sales upfront payments, deferred, net</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8F6893B" w14:textId="77777777" w:rsidR="00A12746" w:rsidRDefault="0073489E">
            <w:pPr>
              <w:keepNext/>
              <w:tabs>
                <w:tab w:val="left" w:pos="483"/>
                <w:tab w:val="left" w:pos="937"/>
              </w:tabs>
              <w:spacing w:before="55" w:after="30"/>
              <w:jc w:val="right"/>
            </w:pPr>
            <w:r>
              <w:rPr>
                <w:rFonts w:ascii="Arial" w:eastAsia="Arial" w:hAnsi="Arial" w:cs="Arial"/>
                <w:color w:val="000000"/>
                <w:sz w:val="20"/>
              </w:rPr>
              <w:tab/>
              <w:t>21.7</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4FB6D82" w14:textId="77777777" w:rsidR="00A12746" w:rsidRDefault="0073489E">
            <w:pPr>
              <w:keepNext/>
              <w:tabs>
                <w:tab w:val="left" w:pos="483"/>
                <w:tab w:val="left" w:pos="937"/>
              </w:tabs>
              <w:spacing w:before="55" w:after="30"/>
              <w:jc w:val="right"/>
            </w:pPr>
            <w:r>
              <w:rPr>
                <w:rFonts w:ascii="Arial" w:eastAsia="Arial" w:hAnsi="Arial" w:cs="Arial"/>
                <w:color w:val="000000"/>
                <w:sz w:val="20"/>
              </w:rPr>
              <w:tab/>
              <w:t>25.1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CA4DC3C"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12.1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BA1B2A0"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10.5</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54E933F" w14:textId="77777777" w:rsidR="00A12746" w:rsidRDefault="0073489E">
            <w:pPr>
              <w:keepNext/>
              <w:tabs>
                <w:tab w:val="left" w:pos="504"/>
                <w:tab w:val="left" w:pos="847"/>
              </w:tabs>
              <w:spacing w:before="55" w:after="30"/>
              <w:jc w:val="right"/>
            </w:pPr>
            <w:r>
              <w:rPr>
                <w:rFonts w:ascii="Arial" w:eastAsia="Arial" w:hAnsi="Arial" w:cs="Arial"/>
                <w:color w:val="000000"/>
                <w:sz w:val="20"/>
              </w:rPr>
              <w:tab/>
              <w:t>7.4</w:t>
            </w:r>
            <w:r>
              <w:rPr>
                <w:rFonts w:ascii="Arial" w:eastAsia="Arial" w:hAnsi="Arial" w:cs="Arial"/>
                <w:color w:val="000000"/>
                <w:sz w:val="20"/>
              </w:rPr>
              <w:tab/>
            </w:r>
          </w:p>
        </w:tc>
      </w:tr>
      <w:tr w:rsidR="00A12746" w14:paraId="3C8099A1"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7DB47C2" w14:textId="77777777" w:rsidR="00A12746" w:rsidRDefault="0073489E">
            <w:pPr>
              <w:keepNext/>
              <w:spacing w:before="55" w:after="30"/>
            </w:pPr>
            <w:r>
              <w:rPr>
                <w:rFonts w:ascii="Arial" w:eastAsia="Arial" w:hAnsi="Arial" w:cs="Arial"/>
                <w:color w:val="000000"/>
                <w:sz w:val="20"/>
              </w:rPr>
              <w:t>Membership sales commissions, deferred, net</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25CA304" w14:textId="77777777" w:rsidR="00A12746" w:rsidRDefault="0073489E">
            <w:pPr>
              <w:keepNext/>
              <w:tabs>
                <w:tab w:val="left" w:pos="508"/>
              </w:tabs>
              <w:spacing w:before="55" w:after="30"/>
              <w:jc w:val="right"/>
            </w:pPr>
            <w:r>
              <w:rPr>
                <w:rFonts w:ascii="Arial" w:eastAsia="Arial" w:hAnsi="Arial" w:cs="Arial"/>
                <w:color w:val="000000"/>
                <w:sz w:val="20"/>
              </w:rPr>
              <w:tab/>
              <w:t>(3.2)</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6E68A26" w14:textId="77777777" w:rsidR="00A12746" w:rsidRDefault="0073489E">
            <w:pPr>
              <w:keepNext/>
              <w:tabs>
                <w:tab w:val="left" w:pos="508"/>
              </w:tabs>
              <w:spacing w:before="55" w:after="30"/>
              <w:jc w:val="right"/>
            </w:pPr>
            <w:r>
              <w:rPr>
                <w:rFonts w:ascii="Arial" w:eastAsia="Arial" w:hAnsi="Arial" w:cs="Arial"/>
                <w:color w:val="000000"/>
                <w:sz w:val="20"/>
              </w:rPr>
              <w:tab/>
              <w:t>(5.1)</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54EA866" w14:textId="77777777" w:rsidR="00A12746" w:rsidRDefault="0073489E">
            <w:pPr>
              <w:keepNext/>
              <w:tabs>
                <w:tab w:val="left" w:pos="508"/>
              </w:tabs>
              <w:spacing w:before="55" w:after="30"/>
              <w:jc w:val="right"/>
            </w:pPr>
            <w:r>
              <w:rPr>
                <w:rFonts w:ascii="Arial" w:eastAsia="Arial" w:hAnsi="Arial" w:cs="Arial"/>
                <w:color w:val="000000"/>
                <w:sz w:val="20"/>
              </w:rPr>
              <w:tab/>
              <w:t>(1.7)</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59F2DAB" w14:textId="77777777" w:rsidR="00A12746" w:rsidRDefault="0073489E">
            <w:pPr>
              <w:keepNext/>
              <w:tabs>
                <w:tab w:val="left" w:pos="508"/>
              </w:tabs>
              <w:spacing w:before="55" w:after="30"/>
              <w:jc w:val="right"/>
            </w:pPr>
            <w:r>
              <w:rPr>
                <w:rFonts w:ascii="Arial" w:eastAsia="Arial" w:hAnsi="Arial" w:cs="Arial"/>
                <w:color w:val="000000"/>
                <w:sz w:val="20"/>
              </w:rPr>
              <w:tab/>
              <w:t>(1.2)</w:t>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6A7C015" w14:textId="77777777" w:rsidR="00A12746" w:rsidRDefault="0073489E">
            <w:pPr>
              <w:keepNext/>
              <w:tabs>
                <w:tab w:val="left" w:pos="418"/>
              </w:tabs>
              <w:spacing w:before="55" w:after="30"/>
              <w:jc w:val="right"/>
            </w:pPr>
            <w:r>
              <w:rPr>
                <w:rFonts w:ascii="Arial" w:eastAsia="Arial" w:hAnsi="Arial" w:cs="Arial"/>
                <w:color w:val="000000"/>
                <w:sz w:val="20"/>
              </w:rPr>
              <w:tab/>
              <w:t>(0.8)</w:t>
            </w:r>
          </w:p>
        </w:tc>
      </w:tr>
      <w:tr w:rsidR="00A12746" w14:paraId="6DA9CC14"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C929194" w14:textId="77777777" w:rsidR="00A12746" w:rsidRDefault="0073489E">
            <w:pPr>
              <w:keepNext/>
              <w:spacing w:before="55" w:after="30"/>
            </w:pPr>
            <w:r>
              <w:rPr>
                <w:rFonts w:ascii="Arial" w:eastAsia="Arial" w:hAnsi="Arial" w:cs="Arial"/>
                <w:color w:val="000000"/>
                <w:sz w:val="20"/>
              </w:rPr>
              <w:t>Depreciation and amortization</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DE79750" w14:textId="77777777" w:rsidR="00A12746" w:rsidRDefault="0073489E">
            <w:pPr>
              <w:keepNext/>
              <w:tabs>
                <w:tab w:val="left" w:pos="372"/>
                <w:tab w:val="left" w:pos="937"/>
              </w:tabs>
              <w:spacing w:before="55" w:after="30"/>
              <w:jc w:val="right"/>
            </w:pPr>
            <w:r>
              <w:rPr>
                <w:rFonts w:ascii="Arial" w:eastAsia="Arial" w:hAnsi="Arial" w:cs="Arial"/>
                <w:color w:val="000000"/>
                <w:sz w:val="20"/>
              </w:rPr>
              <w:tab/>
              <w:t>202.4</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8A4828D" w14:textId="77777777" w:rsidR="00A12746" w:rsidRDefault="0073489E">
            <w:pPr>
              <w:keepNext/>
              <w:tabs>
                <w:tab w:val="left" w:pos="372"/>
                <w:tab w:val="left" w:pos="937"/>
              </w:tabs>
              <w:spacing w:before="55" w:after="30"/>
              <w:jc w:val="right"/>
            </w:pPr>
            <w:r>
              <w:rPr>
                <w:rFonts w:ascii="Arial" w:eastAsia="Arial" w:hAnsi="Arial" w:cs="Arial"/>
                <w:color w:val="000000"/>
                <w:sz w:val="20"/>
              </w:rPr>
              <w:tab/>
              <w:t>188.4</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A310E53" w14:textId="77777777" w:rsidR="00A12746" w:rsidRDefault="0073489E">
            <w:pPr>
              <w:keepNext/>
              <w:tabs>
                <w:tab w:val="left" w:pos="372"/>
                <w:tab w:val="left" w:pos="937"/>
              </w:tabs>
              <w:spacing w:before="55" w:after="30"/>
              <w:jc w:val="right"/>
            </w:pPr>
            <w:r>
              <w:rPr>
                <w:rFonts w:ascii="Arial" w:eastAsia="Arial" w:hAnsi="Arial" w:cs="Arial"/>
                <w:color w:val="000000"/>
                <w:sz w:val="20"/>
              </w:rPr>
              <w:tab/>
              <w:t>155.1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6FF5B59" w14:textId="77777777" w:rsidR="00A12746" w:rsidRDefault="0073489E">
            <w:pPr>
              <w:keepNext/>
              <w:tabs>
                <w:tab w:val="left" w:pos="372"/>
                <w:tab w:val="left" w:pos="937"/>
              </w:tabs>
              <w:spacing w:before="55" w:after="30"/>
              <w:jc w:val="right"/>
            </w:pPr>
            <w:r>
              <w:rPr>
                <w:rFonts w:ascii="Arial" w:eastAsia="Arial" w:hAnsi="Arial" w:cs="Arial"/>
                <w:color w:val="000000"/>
                <w:sz w:val="20"/>
              </w:rPr>
              <w:tab/>
              <w:t>152.1</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D602CF6" w14:textId="77777777" w:rsidR="00A12746" w:rsidRDefault="0073489E">
            <w:pPr>
              <w:keepNext/>
              <w:tabs>
                <w:tab w:val="left" w:pos="282"/>
                <w:tab w:val="left" w:pos="847"/>
              </w:tabs>
              <w:spacing w:before="55" w:after="30"/>
              <w:jc w:val="right"/>
            </w:pPr>
            <w:r>
              <w:rPr>
                <w:rFonts w:ascii="Arial" w:eastAsia="Arial" w:hAnsi="Arial" w:cs="Arial"/>
                <w:color w:val="000000"/>
                <w:sz w:val="20"/>
              </w:rPr>
              <w:tab/>
              <w:t>137.2</w:t>
            </w:r>
            <w:r>
              <w:rPr>
                <w:rFonts w:ascii="Arial" w:eastAsia="Arial" w:hAnsi="Arial" w:cs="Arial"/>
                <w:color w:val="000000"/>
                <w:sz w:val="20"/>
              </w:rPr>
              <w:tab/>
            </w:r>
          </w:p>
        </w:tc>
      </w:tr>
      <w:tr w:rsidR="00A12746" w14:paraId="5F5A6B73"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6071F11" w14:textId="77777777" w:rsidR="00A12746" w:rsidRDefault="0073489E">
            <w:pPr>
              <w:keepNext/>
              <w:spacing w:before="55" w:after="30"/>
            </w:pPr>
            <w:r>
              <w:rPr>
                <w:rFonts w:ascii="Arial" w:eastAsia="Arial" w:hAnsi="Arial" w:cs="Arial"/>
                <w:color w:val="000000"/>
                <w:sz w:val="20"/>
              </w:rPr>
              <w:t>Depreciation on unconsolidated joint ventures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A3F9621" w14:textId="77777777" w:rsidR="00A12746" w:rsidRDefault="0073489E">
            <w:pPr>
              <w:keepNext/>
              <w:tabs>
                <w:tab w:val="left" w:pos="594"/>
                <w:tab w:val="left" w:pos="937"/>
              </w:tabs>
              <w:spacing w:before="55" w:after="30"/>
              <w:jc w:val="right"/>
            </w:pPr>
            <w:r>
              <w:rPr>
                <w:rFonts w:ascii="Arial" w:eastAsia="Arial" w:hAnsi="Arial" w:cs="Arial"/>
                <w:color w:val="000000"/>
                <w:sz w:val="20"/>
              </w:rPr>
              <w:tab/>
              <w:t>3.9</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46F70B6" w14:textId="77777777" w:rsidR="00A12746" w:rsidRDefault="0073489E">
            <w:pPr>
              <w:keepNext/>
              <w:tabs>
                <w:tab w:val="left" w:pos="594"/>
                <w:tab w:val="left" w:pos="937"/>
              </w:tabs>
              <w:spacing w:before="55" w:after="30"/>
              <w:jc w:val="right"/>
            </w:pPr>
            <w:r>
              <w:rPr>
                <w:rFonts w:ascii="Arial" w:eastAsia="Arial" w:hAnsi="Arial" w:cs="Arial"/>
                <w:color w:val="000000"/>
                <w:sz w:val="20"/>
              </w:rPr>
              <w:tab/>
              <w:t>1.1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243F8B7" w14:textId="77777777" w:rsidR="00A12746" w:rsidRDefault="0073489E">
            <w:pPr>
              <w:keepNext/>
              <w:tabs>
                <w:tab w:val="left" w:pos="594"/>
                <w:tab w:val="left" w:pos="937"/>
              </w:tabs>
              <w:spacing w:before="55" w:after="30"/>
              <w:jc w:val="right"/>
            </w:pPr>
            <w:r>
              <w:rPr>
                <w:rFonts w:ascii="Arial" w:eastAsia="Arial" w:hAnsi="Arial" w:cs="Arial"/>
                <w:color w:val="000000"/>
                <w:sz w:val="20"/>
              </w:rPr>
              <w:tab/>
              <w:t>0.7</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4A97566" w14:textId="77777777" w:rsidR="00A12746" w:rsidRDefault="0073489E">
            <w:pPr>
              <w:keepNext/>
              <w:tabs>
                <w:tab w:val="left" w:pos="594"/>
                <w:tab w:val="left" w:pos="937"/>
              </w:tabs>
              <w:spacing w:before="55" w:after="30"/>
              <w:jc w:val="right"/>
            </w:pPr>
            <w:r>
              <w:rPr>
                <w:rFonts w:ascii="Arial" w:eastAsia="Arial" w:hAnsi="Arial" w:cs="Arial"/>
                <w:color w:val="000000"/>
                <w:sz w:val="20"/>
              </w:rPr>
              <w:tab/>
              <w:t>1.2</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40999B4" w14:textId="77777777" w:rsidR="00A12746" w:rsidRDefault="0073489E">
            <w:pPr>
              <w:keepNext/>
              <w:tabs>
                <w:tab w:val="left" w:pos="504"/>
                <w:tab w:val="left" w:pos="847"/>
              </w:tabs>
              <w:spacing w:before="55" w:after="30"/>
              <w:jc w:val="right"/>
            </w:pPr>
            <w:r>
              <w:rPr>
                <w:rFonts w:ascii="Arial" w:eastAsia="Arial" w:hAnsi="Arial" w:cs="Arial"/>
                <w:color w:val="000000"/>
                <w:sz w:val="20"/>
              </w:rPr>
              <w:tab/>
              <w:t>1.8</w:t>
            </w:r>
            <w:r>
              <w:rPr>
                <w:rFonts w:ascii="Arial" w:eastAsia="Arial" w:hAnsi="Arial" w:cs="Arial"/>
                <w:color w:val="000000"/>
                <w:sz w:val="20"/>
              </w:rPr>
              <w:tab/>
            </w:r>
          </w:p>
        </w:tc>
      </w:tr>
      <w:tr w:rsidR="00A12746" w14:paraId="3EA6FAF1"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AD90B8C" w14:textId="77777777" w:rsidR="00A12746" w:rsidRDefault="0073489E">
            <w:pPr>
              <w:keepNext/>
              <w:spacing w:before="55" w:after="30"/>
            </w:pPr>
            <w:r>
              <w:rPr>
                <w:rFonts w:ascii="Arial" w:eastAsia="Arial" w:hAnsi="Arial" w:cs="Arial"/>
                <w:color w:val="000000"/>
                <w:sz w:val="20"/>
              </w:rPr>
              <w:t>Gain on unconsolidated joint ventures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39CBB7F"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ED1D57A"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2F750BC" w14:textId="77777777" w:rsidR="00A12746" w:rsidRDefault="0073489E">
            <w:pPr>
              <w:keepNext/>
              <w:tabs>
                <w:tab w:val="left" w:pos="508"/>
              </w:tabs>
              <w:spacing w:before="55" w:after="30"/>
              <w:jc w:val="right"/>
            </w:pPr>
            <w:r>
              <w:rPr>
                <w:rFonts w:ascii="Arial" w:eastAsia="Arial" w:hAnsi="Arial" w:cs="Arial"/>
                <w:color w:val="000000"/>
                <w:sz w:val="20"/>
              </w:rPr>
              <w:tab/>
              <w:t>(1.2)</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4E1049B"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77A6CA6" w14:textId="77777777" w:rsidR="00A12746" w:rsidRDefault="0073489E">
            <w:pPr>
              <w:keepNext/>
              <w:tabs>
                <w:tab w:val="left" w:pos="582"/>
                <w:tab w:val="left" w:pos="84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r>
      <w:tr w:rsidR="00A12746" w14:paraId="354C4E48"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26F5B2D7" w14:textId="77777777" w:rsidR="00A12746" w:rsidRDefault="0073489E">
            <w:pPr>
              <w:keepNext/>
              <w:spacing w:before="55" w:after="30"/>
            </w:pPr>
            <w:r>
              <w:rPr>
                <w:rFonts w:ascii="Arial" w:eastAsia="Arial" w:hAnsi="Arial" w:cs="Arial"/>
                <w:color w:val="000000"/>
                <w:sz w:val="20"/>
              </w:rPr>
              <w:t>Loss (Gain) on sale of real estate, net</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ADA99ED"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F4FFF4C" w14:textId="77777777" w:rsidR="00A12746" w:rsidRDefault="0073489E">
            <w:pPr>
              <w:keepNext/>
              <w:tabs>
                <w:tab w:val="left" w:pos="594"/>
                <w:tab w:val="left" w:pos="937"/>
              </w:tabs>
              <w:spacing w:before="55" w:after="30"/>
              <w:jc w:val="right"/>
            </w:pPr>
            <w:r>
              <w:rPr>
                <w:rFonts w:ascii="Arial" w:eastAsia="Arial" w:hAnsi="Arial" w:cs="Arial"/>
                <w:color w:val="000000"/>
                <w:sz w:val="20"/>
              </w:rPr>
              <w:tab/>
              <w:t>0.1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B01FD85"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667BB58" w14:textId="77777777" w:rsidR="00A12746" w:rsidRDefault="0073489E">
            <w:pPr>
              <w:keepNext/>
              <w:tabs>
                <w:tab w:val="left" w:pos="397"/>
              </w:tabs>
              <w:spacing w:before="55" w:after="30"/>
              <w:jc w:val="right"/>
            </w:pPr>
            <w:r>
              <w:rPr>
                <w:rFonts w:ascii="Arial" w:eastAsia="Arial" w:hAnsi="Arial" w:cs="Arial"/>
                <w:color w:val="000000"/>
                <w:sz w:val="20"/>
              </w:rPr>
              <w:tab/>
              <w:t>(52.5)</w:t>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48B0BB1" w14:textId="77777777" w:rsidR="00A12746" w:rsidRDefault="0073489E">
            <w:pPr>
              <w:keepNext/>
              <w:tabs>
                <w:tab w:val="left" w:pos="582"/>
                <w:tab w:val="left" w:pos="84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r>
      <w:tr w:rsidR="00A12746" w14:paraId="27C91BAA"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4B63F6D9" w14:textId="77777777" w:rsidR="00A12746" w:rsidRDefault="0073489E">
            <w:pPr>
              <w:keepNext/>
              <w:spacing w:before="55" w:after="30"/>
            </w:pPr>
            <w:r>
              <w:rPr>
                <w:rFonts w:ascii="Arial" w:eastAsia="Arial" w:hAnsi="Arial" w:cs="Arial"/>
                <w:b/>
                <w:color w:val="000000"/>
                <w:sz w:val="20"/>
              </w:rPr>
              <w:t xml:space="preserve">FFO available for Common Stock and OP Unit </w:t>
            </w:r>
            <w:r>
              <w:rPr>
                <w:rFonts w:ascii="Arial" w:eastAsia="Arial" w:hAnsi="Arial" w:cs="Arial"/>
                <w:b/>
                <w:color w:val="000000"/>
                <w:sz w:val="20"/>
              </w:rPr>
              <w:t>holders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501C2BD" w14:textId="77777777" w:rsidR="00A12746" w:rsidRDefault="0073489E">
            <w:pPr>
              <w:keepNext/>
              <w:tabs>
                <w:tab w:val="left" w:pos="372"/>
                <w:tab w:val="left" w:pos="937"/>
              </w:tabs>
              <w:spacing w:before="55" w:after="30"/>
              <w:jc w:val="right"/>
            </w:pPr>
            <w:r>
              <w:rPr>
                <w:rFonts w:ascii="Arial" w:eastAsia="Arial" w:hAnsi="Arial" w:cs="Arial"/>
                <w:b/>
                <w:color w:val="000000"/>
                <w:sz w:val="20"/>
              </w:rPr>
              <w:tab/>
              <w:t>523.6</w:t>
            </w:r>
            <w:r>
              <w:rPr>
                <w:rFonts w:ascii="Arial" w:eastAsia="Arial" w:hAnsi="Arial" w:cs="Arial"/>
                <w:b/>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F98B9AE" w14:textId="77777777" w:rsidR="00A12746" w:rsidRDefault="0073489E">
            <w:pPr>
              <w:keepNext/>
              <w:tabs>
                <w:tab w:val="left" w:pos="372"/>
                <w:tab w:val="left" w:pos="937"/>
              </w:tabs>
              <w:spacing w:before="55" w:after="30"/>
              <w:jc w:val="right"/>
            </w:pPr>
            <w:r>
              <w:rPr>
                <w:rFonts w:ascii="Arial" w:eastAsia="Arial" w:hAnsi="Arial" w:cs="Arial"/>
                <w:b/>
                <w:color w:val="000000"/>
                <w:sz w:val="20"/>
              </w:rPr>
              <w:tab/>
              <w:t>485.6</w:t>
            </w:r>
            <w:r>
              <w:rPr>
                <w:rFonts w:ascii="Arial" w:eastAsia="Arial" w:hAnsi="Arial" w:cs="Arial"/>
                <w:b/>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1182D10" w14:textId="77777777" w:rsidR="00A12746" w:rsidRDefault="0073489E">
            <w:pPr>
              <w:keepNext/>
              <w:tabs>
                <w:tab w:val="left" w:pos="372"/>
                <w:tab w:val="left" w:pos="937"/>
              </w:tabs>
              <w:spacing w:before="55" w:after="30"/>
              <w:jc w:val="right"/>
            </w:pPr>
            <w:r>
              <w:rPr>
                <w:rFonts w:ascii="Arial" w:eastAsia="Arial" w:hAnsi="Arial" w:cs="Arial"/>
                <w:b/>
                <w:color w:val="000000"/>
                <w:sz w:val="20"/>
              </w:rPr>
              <w:tab/>
              <w:t>406.4</w:t>
            </w:r>
            <w:r>
              <w:rPr>
                <w:rFonts w:ascii="Arial" w:eastAsia="Arial" w:hAnsi="Arial" w:cs="Arial"/>
                <w:b/>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785AB61" w14:textId="77777777" w:rsidR="00A12746" w:rsidRDefault="0073489E">
            <w:pPr>
              <w:keepNext/>
              <w:tabs>
                <w:tab w:val="left" w:pos="372"/>
                <w:tab w:val="left" w:pos="937"/>
              </w:tabs>
              <w:spacing w:before="55" w:after="30"/>
              <w:jc w:val="right"/>
            </w:pPr>
            <w:r>
              <w:rPr>
                <w:rFonts w:ascii="Arial" w:eastAsia="Arial" w:hAnsi="Arial" w:cs="Arial"/>
                <w:b/>
                <w:color w:val="000000"/>
                <w:sz w:val="20"/>
              </w:rPr>
              <w:tab/>
              <w:t>406.0</w:t>
            </w:r>
            <w:r>
              <w:rPr>
                <w:rFonts w:ascii="Arial" w:eastAsia="Arial" w:hAnsi="Arial" w:cs="Arial"/>
                <w:b/>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E0CB002" w14:textId="77777777" w:rsidR="00A12746" w:rsidRDefault="0073489E">
            <w:pPr>
              <w:keepNext/>
              <w:tabs>
                <w:tab w:val="left" w:pos="282"/>
                <w:tab w:val="left" w:pos="847"/>
              </w:tabs>
              <w:spacing w:before="55" w:after="30"/>
              <w:jc w:val="right"/>
            </w:pPr>
            <w:r>
              <w:rPr>
                <w:rFonts w:ascii="Arial" w:eastAsia="Arial" w:hAnsi="Arial" w:cs="Arial"/>
                <w:b/>
                <w:color w:val="000000"/>
                <w:sz w:val="20"/>
              </w:rPr>
              <w:tab/>
              <w:t>372.0</w:t>
            </w:r>
            <w:r>
              <w:rPr>
                <w:rFonts w:ascii="Arial" w:eastAsia="Arial" w:hAnsi="Arial" w:cs="Arial"/>
                <w:b/>
                <w:color w:val="000000"/>
                <w:sz w:val="20"/>
              </w:rPr>
              <w:tab/>
            </w:r>
          </w:p>
        </w:tc>
      </w:tr>
      <w:tr w:rsidR="00A12746" w14:paraId="0B58FED6" w14:textId="77777777">
        <w:trPr>
          <w:cantSplit/>
          <w:trHeight w:hRule="exact" w:val="495"/>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6937018D" w14:textId="77777777" w:rsidR="00A12746" w:rsidRDefault="0073489E">
            <w:pPr>
              <w:keepNext/>
              <w:spacing w:before="55" w:after="30"/>
            </w:pPr>
            <w:r>
              <w:rPr>
                <w:rFonts w:ascii="Arial" w:eastAsia="Arial" w:hAnsi="Arial" w:cs="Arial"/>
                <w:color w:val="000000"/>
                <w:sz w:val="20"/>
              </w:rPr>
              <w:t>Insurance proceeds due to catastrophic weather event and other, net</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E437248"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C844238"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8ED472A"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41D01AF5" w14:textId="77777777" w:rsidR="00A12746" w:rsidRDefault="0073489E">
            <w:pPr>
              <w:keepNext/>
              <w:tabs>
                <w:tab w:val="left" w:pos="508"/>
              </w:tabs>
              <w:spacing w:before="55" w:after="30"/>
              <w:jc w:val="right"/>
            </w:pPr>
            <w:r>
              <w:rPr>
                <w:rFonts w:ascii="Arial" w:eastAsia="Arial" w:hAnsi="Arial" w:cs="Arial"/>
                <w:color w:val="000000"/>
                <w:sz w:val="20"/>
              </w:rPr>
              <w:tab/>
              <w:t>(6.2)</w:t>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7A6F6DA" w14:textId="77777777" w:rsidR="00A12746" w:rsidRDefault="0073489E">
            <w:pPr>
              <w:keepNext/>
              <w:tabs>
                <w:tab w:val="left" w:pos="418"/>
              </w:tabs>
              <w:spacing w:before="55" w:after="30"/>
              <w:jc w:val="right"/>
            </w:pPr>
            <w:r>
              <w:rPr>
                <w:rFonts w:ascii="Arial" w:eastAsia="Arial" w:hAnsi="Arial" w:cs="Arial"/>
                <w:color w:val="000000"/>
                <w:sz w:val="20"/>
              </w:rPr>
              <w:tab/>
              <w:t>(5.1)</w:t>
            </w:r>
          </w:p>
        </w:tc>
      </w:tr>
      <w:tr w:rsidR="00A12746" w14:paraId="73850E7C"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703511F5" w14:textId="77777777" w:rsidR="00A12746" w:rsidRDefault="0073489E">
            <w:pPr>
              <w:keepNext/>
              <w:spacing w:before="55" w:after="30"/>
            </w:pPr>
            <w:r>
              <w:rPr>
                <w:rFonts w:ascii="Arial" w:eastAsia="Arial" w:hAnsi="Arial" w:cs="Arial"/>
                <w:color w:val="000000"/>
                <w:sz w:val="20"/>
              </w:rPr>
              <w:t>Early debt retirement</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EFEE960" w14:textId="77777777" w:rsidR="00A12746" w:rsidRDefault="0073489E">
            <w:pPr>
              <w:keepNext/>
              <w:tabs>
                <w:tab w:val="left" w:pos="594"/>
                <w:tab w:val="left" w:pos="937"/>
              </w:tabs>
              <w:spacing w:before="55" w:after="30"/>
              <w:jc w:val="right"/>
            </w:pPr>
            <w:r>
              <w:rPr>
                <w:rFonts w:ascii="Arial" w:eastAsia="Arial" w:hAnsi="Arial" w:cs="Arial"/>
                <w:color w:val="000000"/>
                <w:sz w:val="20"/>
              </w:rPr>
              <w:tab/>
              <w:t>1.2</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44BEE00" w14:textId="77777777" w:rsidR="00A12746" w:rsidRDefault="0073489E">
            <w:pPr>
              <w:keepNext/>
              <w:tabs>
                <w:tab w:val="left" w:pos="594"/>
                <w:tab w:val="left" w:pos="937"/>
              </w:tabs>
              <w:spacing w:before="55" w:after="30"/>
              <w:jc w:val="right"/>
            </w:pPr>
            <w:r>
              <w:rPr>
                <w:rFonts w:ascii="Arial" w:eastAsia="Arial" w:hAnsi="Arial" w:cs="Arial"/>
                <w:color w:val="000000"/>
                <w:sz w:val="20"/>
              </w:rPr>
              <w:tab/>
              <w:t>2.8</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FF665F0" w14:textId="77777777" w:rsidR="00A12746" w:rsidRDefault="0073489E">
            <w:pPr>
              <w:keepNext/>
              <w:tabs>
                <w:tab w:val="left" w:pos="483"/>
                <w:tab w:val="left" w:pos="937"/>
              </w:tabs>
              <w:spacing w:before="55" w:after="30"/>
              <w:jc w:val="right"/>
            </w:pPr>
            <w:r>
              <w:rPr>
                <w:rFonts w:ascii="Arial" w:eastAsia="Arial" w:hAnsi="Arial" w:cs="Arial"/>
                <w:color w:val="000000"/>
                <w:sz w:val="20"/>
              </w:rPr>
              <w:tab/>
              <w:t>10.8</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2AB1B6A1" w14:textId="77777777" w:rsidR="00A12746" w:rsidRDefault="0073489E">
            <w:pPr>
              <w:keepNext/>
              <w:tabs>
                <w:tab w:val="left" w:pos="594"/>
                <w:tab w:val="left" w:pos="937"/>
              </w:tabs>
              <w:spacing w:before="55" w:after="30"/>
              <w:jc w:val="right"/>
            </w:pPr>
            <w:r>
              <w:rPr>
                <w:rFonts w:ascii="Arial" w:eastAsia="Arial" w:hAnsi="Arial" w:cs="Arial"/>
                <w:color w:val="000000"/>
                <w:sz w:val="20"/>
              </w:rPr>
              <w:tab/>
              <w:t>2.0</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EB7FD80" w14:textId="77777777" w:rsidR="00A12746" w:rsidRDefault="0073489E">
            <w:pPr>
              <w:keepNext/>
              <w:tabs>
                <w:tab w:val="left" w:pos="504"/>
                <w:tab w:val="left" w:pos="847"/>
              </w:tabs>
              <w:spacing w:before="55" w:after="30"/>
              <w:jc w:val="right"/>
            </w:pPr>
            <w:r>
              <w:rPr>
                <w:rFonts w:ascii="Arial" w:eastAsia="Arial" w:hAnsi="Arial" w:cs="Arial"/>
                <w:color w:val="000000"/>
                <w:sz w:val="20"/>
              </w:rPr>
              <w:tab/>
              <w:t>1.1</w:t>
            </w:r>
            <w:r>
              <w:rPr>
                <w:rFonts w:ascii="Arial" w:eastAsia="Arial" w:hAnsi="Arial" w:cs="Arial"/>
                <w:color w:val="000000"/>
                <w:sz w:val="20"/>
              </w:rPr>
              <w:tab/>
            </w:r>
          </w:p>
        </w:tc>
      </w:tr>
      <w:tr w:rsidR="00A12746" w14:paraId="0A7DB4D8"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528995F8" w14:textId="77777777" w:rsidR="00A12746" w:rsidRDefault="0073489E">
            <w:pPr>
              <w:keepNext/>
              <w:spacing w:before="55" w:after="30"/>
            </w:pPr>
            <w:r>
              <w:rPr>
                <w:rFonts w:ascii="Arial" w:eastAsia="Arial" w:hAnsi="Arial" w:cs="Arial"/>
                <w:color w:val="000000"/>
                <w:sz w:val="20"/>
              </w:rPr>
              <w:t>Lease termination expenses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34B2CBB" w14:textId="77777777" w:rsidR="00A12746" w:rsidRDefault="0073489E">
            <w:pPr>
              <w:keepNext/>
              <w:tabs>
                <w:tab w:val="left" w:pos="594"/>
                <w:tab w:val="left" w:pos="937"/>
              </w:tabs>
              <w:spacing w:before="55" w:after="30"/>
              <w:jc w:val="right"/>
            </w:pPr>
            <w:r>
              <w:rPr>
                <w:rFonts w:ascii="Arial" w:eastAsia="Arial" w:hAnsi="Arial" w:cs="Arial"/>
                <w:color w:val="000000"/>
                <w:sz w:val="20"/>
              </w:rPr>
              <w:tab/>
              <w:t>3.1</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75FFA90B"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C050428" w14:textId="77777777" w:rsidR="00A12746" w:rsidRDefault="0073489E">
            <w:pPr>
              <w:keepNext/>
              <w:tabs>
                <w:tab w:val="left" w:pos="594"/>
                <w:tab w:val="left" w:pos="937"/>
              </w:tabs>
              <w:spacing w:before="55" w:after="30"/>
              <w:jc w:val="right"/>
            </w:pPr>
            <w:r>
              <w:rPr>
                <w:rFonts w:ascii="Arial" w:eastAsia="Arial" w:hAnsi="Arial" w:cs="Arial"/>
                <w:color w:val="000000"/>
                <w:sz w:val="20"/>
              </w:rPr>
              <w:tab/>
              <w:t>1.4</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177D585D"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EB39591" w14:textId="77777777" w:rsidR="00A12746" w:rsidRDefault="0073489E">
            <w:pPr>
              <w:keepNext/>
              <w:tabs>
                <w:tab w:val="left" w:pos="582"/>
                <w:tab w:val="left" w:pos="84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r>
      <w:tr w:rsidR="00A12746" w14:paraId="706E1F3F" w14:textId="77777777">
        <w:trPr>
          <w:cantSplit/>
          <w:trHeight w:hRule="exact" w:val="300"/>
        </w:trPr>
        <w:tc>
          <w:tcPr>
            <w:tcW w:w="5325" w:type="dxa"/>
            <w:tcBorders>
              <w:top w:val="single" w:sz="8" w:space="0" w:color="898A8D"/>
              <w:left w:val="nil"/>
              <w:bottom w:val="single" w:sz="8" w:space="0" w:color="898A8D"/>
              <w:right w:val="nil"/>
            </w:tcBorders>
            <w:tcMar>
              <w:top w:w="0" w:type="dxa"/>
              <w:left w:w="53" w:type="dxa"/>
              <w:bottom w:w="0" w:type="dxa"/>
              <w:right w:w="53" w:type="dxa"/>
            </w:tcMar>
            <w:vAlign w:val="bottom"/>
          </w:tcPr>
          <w:p w14:paraId="138F7BCB" w14:textId="77777777" w:rsidR="00A12746" w:rsidRDefault="0073489E">
            <w:pPr>
              <w:keepNext/>
              <w:spacing w:before="55" w:after="30"/>
            </w:pPr>
            <w:r>
              <w:rPr>
                <w:rFonts w:ascii="Arial" w:eastAsia="Arial" w:hAnsi="Arial" w:cs="Arial"/>
                <w:color w:val="000000"/>
                <w:sz w:val="20"/>
              </w:rPr>
              <w:t>Transaction/pursuit costs</w:t>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28CCC81" w14:textId="77777777" w:rsidR="00A12746" w:rsidRDefault="0073489E">
            <w:pPr>
              <w:keepNext/>
              <w:tabs>
                <w:tab w:val="left" w:pos="594"/>
                <w:tab w:val="left" w:pos="937"/>
              </w:tabs>
              <w:spacing w:before="55" w:after="30"/>
              <w:jc w:val="right"/>
            </w:pPr>
            <w:r>
              <w:rPr>
                <w:rFonts w:ascii="Arial" w:eastAsia="Arial" w:hAnsi="Arial" w:cs="Arial"/>
                <w:color w:val="000000"/>
                <w:sz w:val="20"/>
              </w:rPr>
              <w:tab/>
              <w:t>3.8</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6E8E155A" w14:textId="77777777" w:rsidR="00A12746" w:rsidRDefault="0073489E">
            <w:pPr>
              <w:keepNext/>
              <w:tabs>
                <w:tab w:val="left" w:pos="594"/>
                <w:tab w:val="left" w:pos="937"/>
              </w:tabs>
              <w:spacing w:before="55" w:after="30"/>
              <w:jc w:val="right"/>
            </w:pPr>
            <w:r>
              <w:rPr>
                <w:rFonts w:ascii="Arial" w:eastAsia="Arial" w:hAnsi="Arial" w:cs="Arial"/>
                <w:color w:val="000000"/>
                <w:sz w:val="20"/>
              </w:rPr>
              <w:tab/>
              <w:t>0.6</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5BD60925"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1005" w:type="dxa"/>
            <w:tcBorders>
              <w:top w:val="single" w:sz="8" w:space="0" w:color="898A8D"/>
              <w:left w:val="nil"/>
              <w:bottom w:val="single" w:sz="8" w:space="0" w:color="898A8D"/>
              <w:right w:val="nil"/>
            </w:tcBorders>
            <w:tcMar>
              <w:top w:w="0" w:type="dxa"/>
              <w:left w:w="0" w:type="dxa"/>
              <w:bottom w:w="0" w:type="dxa"/>
              <w:right w:w="15" w:type="dxa"/>
            </w:tcMar>
            <w:vAlign w:val="bottom"/>
          </w:tcPr>
          <w:p w14:paraId="3D29AD21" w14:textId="77777777" w:rsidR="00A12746" w:rsidRDefault="0073489E">
            <w:pPr>
              <w:keepNext/>
              <w:tabs>
                <w:tab w:val="left" w:pos="672"/>
                <w:tab w:val="left" w:pos="93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c>
          <w:tcPr>
            <w:tcW w:w="915" w:type="dxa"/>
            <w:tcBorders>
              <w:top w:val="single" w:sz="8" w:space="0" w:color="898A8D"/>
              <w:left w:val="nil"/>
              <w:bottom w:val="single" w:sz="8" w:space="0" w:color="898A8D"/>
              <w:right w:val="nil"/>
            </w:tcBorders>
            <w:tcMar>
              <w:top w:w="0" w:type="dxa"/>
              <w:left w:w="0" w:type="dxa"/>
              <w:bottom w:w="0" w:type="dxa"/>
              <w:right w:w="15" w:type="dxa"/>
            </w:tcMar>
            <w:vAlign w:val="bottom"/>
          </w:tcPr>
          <w:p w14:paraId="02E398EB" w14:textId="77777777" w:rsidR="00A12746" w:rsidRDefault="0073489E">
            <w:pPr>
              <w:keepNext/>
              <w:tabs>
                <w:tab w:val="left" w:pos="582"/>
                <w:tab w:val="left" w:pos="847"/>
              </w:tabs>
              <w:spacing w:before="55" w:after="30"/>
              <w:jc w:val="right"/>
            </w:pPr>
            <w:r>
              <w:rPr>
                <w:rFonts w:ascii="Arial" w:eastAsia="Arial" w:hAnsi="Arial" w:cs="Arial"/>
                <w:color w:val="000000"/>
                <w:sz w:val="20"/>
              </w:rPr>
              <w:tab/>
              <w:t>—</w:t>
            </w:r>
            <w:r>
              <w:rPr>
                <w:rFonts w:ascii="Arial" w:eastAsia="Arial" w:hAnsi="Arial" w:cs="Arial"/>
                <w:color w:val="000000"/>
                <w:sz w:val="20"/>
              </w:rPr>
              <w:tab/>
            </w:r>
          </w:p>
        </w:tc>
      </w:tr>
      <w:tr w:rsidR="00A12746" w14:paraId="45521315" w14:textId="77777777">
        <w:trPr>
          <w:cantSplit/>
          <w:trHeight w:hRule="exact" w:val="495"/>
        </w:trPr>
        <w:tc>
          <w:tcPr>
            <w:tcW w:w="5325" w:type="dxa"/>
            <w:tcBorders>
              <w:top w:val="single" w:sz="8" w:space="0" w:color="898A8D"/>
              <w:left w:val="nil"/>
              <w:bottom w:val="single" w:sz="8" w:space="0" w:color="00549E"/>
              <w:right w:val="nil"/>
            </w:tcBorders>
            <w:tcMar>
              <w:top w:w="0" w:type="dxa"/>
              <w:left w:w="53" w:type="dxa"/>
              <w:bottom w:w="0" w:type="dxa"/>
              <w:right w:w="53" w:type="dxa"/>
            </w:tcMar>
            <w:vAlign w:val="bottom"/>
          </w:tcPr>
          <w:p w14:paraId="4BB1B6B7" w14:textId="77777777" w:rsidR="00A12746" w:rsidRDefault="0073489E">
            <w:pPr>
              <w:spacing w:before="55" w:after="30"/>
            </w:pPr>
            <w:r>
              <w:rPr>
                <w:rFonts w:ascii="Arial" w:eastAsia="Arial" w:hAnsi="Arial" w:cs="Arial"/>
                <w:b/>
                <w:color w:val="000000"/>
                <w:sz w:val="20"/>
              </w:rPr>
              <w:t xml:space="preserve"> Normalized FFO available for Common Stock and OP Unit holders</w:t>
            </w:r>
          </w:p>
        </w:tc>
        <w:tc>
          <w:tcPr>
            <w:tcW w:w="10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7BBB5A93" w14:textId="77777777" w:rsidR="00A12746" w:rsidRDefault="0073489E">
            <w:pPr>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531.7</w:t>
            </w:r>
            <w:r>
              <w:rPr>
                <w:rFonts w:ascii="Arial" w:eastAsia="Arial" w:hAnsi="Arial" w:cs="Arial"/>
                <w:b/>
                <w:color w:val="000000"/>
                <w:sz w:val="20"/>
              </w:rPr>
              <w:tab/>
            </w:r>
          </w:p>
        </w:tc>
        <w:tc>
          <w:tcPr>
            <w:tcW w:w="10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5D8EC046" w14:textId="77777777" w:rsidR="00A12746" w:rsidRDefault="0073489E">
            <w:pPr>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489.0</w:t>
            </w:r>
            <w:r>
              <w:rPr>
                <w:rFonts w:ascii="Arial" w:eastAsia="Arial" w:hAnsi="Arial" w:cs="Arial"/>
                <w:b/>
                <w:color w:val="000000"/>
                <w:sz w:val="20"/>
              </w:rPr>
              <w:tab/>
            </w:r>
          </w:p>
        </w:tc>
        <w:tc>
          <w:tcPr>
            <w:tcW w:w="10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48731578" w14:textId="77777777" w:rsidR="00A12746" w:rsidRDefault="0073489E">
            <w:pPr>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418.6</w:t>
            </w:r>
            <w:r>
              <w:rPr>
                <w:rFonts w:ascii="Arial" w:eastAsia="Arial" w:hAnsi="Arial" w:cs="Arial"/>
                <w:b/>
                <w:color w:val="000000"/>
                <w:sz w:val="20"/>
              </w:rPr>
              <w:tab/>
            </w:r>
          </w:p>
        </w:tc>
        <w:tc>
          <w:tcPr>
            <w:tcW w:w="100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20B86D9" w14:textId="77777777" w:rsidR="00A12746" w:rsidRDefault="0073489E">
            <w:pPr>
              <w:tabs>
                <w:tab w:val="left" w:pos="372"/>
                <w:tab w:val="left" w:pos="937"/>
              </w:tabs>
              <w:spacing w:before="55" w:after="30"/>
              <w:jc w:val="right"/>
            </w:pPr>
            <w:r>
              <w:rPr>
                <w:rFonts w:ascii="Arial" w:eastAsia="Arial" w:hAnsi="Arial" w:cs="Arial"/>
                <w:b/>
                <w:color w:val="000000"/>
                <w:sz w:val="20"/>
              </w:rPr>
              <w:t>$</w:t>
            </w:r>
            <w:r>
              <w:rPr>
                <w:rFonts w:ascii="Arial" w:eastAsia="Arial" w:hAnsi="Arial" w:cs="Arial"/>
                <w:b/>
                <w:color w:val="000000"/>
                <w:sz w:val="20"/>
              </w:rPr>
              <w:tab/>
              <w:t>401.8</w:t>
            </w:r>
            <w:r>
              <w:rPr>
                <w:rFonts w:ascii="Arial" w:eastAsia="Arial" w:hAnsi="Arial" w:cs="Arial"/>
                <w:b/>
                <w:color w:val="000000"/>
                <w:sz w:val="20"/>
              </w:rPr>
              <w:tab/>
            </w:r>
          </w:p>
        </w:tc>
        <w:tc>
          <w:tcPr>
            <w:tcW w:w="915" w:type="dxa"/>
            <w:tcBorders>
              <w:top w:val="single" w:sz="8" w:space="0" w:color="898A8D"/>
              <w:left w:val="nil"/>
              <w:bottom w:val="single" w:sz="8" w:space="0" w:color="00549E"/>
              <w:right w:val="nil"/>
            </w:tcBorders>
            <w:tcMar>
              <w:top w:w="0" w:type="dxa"/>
              <w:left w:w="0" w:type="dxa"/>
              <w:bottom w:w="0" w:type="dxa"/>
              <w:right w:w="15" w:type="dxa"/>
            </w:tcMar>
            <w:vAlign w:val="bottom"/>
          </w:tcPr>
          <w:p w14:paraId="0F40D5AD" w14:textId="77777777" w:rsidR="00A12746" w:rsidRDefault="0073489E">
            <w:pPr>
              <w:tabs>
                <w:tab w:val="left" w:pos="282"/>
                <w:tab w:val="left" w:pos="847"/>
              </w:tabs>
              <w:spacing w:before="55" w:after="30"/>
              <w:jc w:val="right"/>
            </w:pPr>
            <w:r>
              <w:rPr>
                <w:rFonts w:ascii="Arial" w:eastAsia="Arial" w:hAnsi="Arial" w:cs="Arial"/>
                <w:b/>
                <w:color w:val="000000"/>
                <w:sz w:val="20"/>
              </w:rPr>
              <w:t>$</w:t>
            </w:r>
            <w:r>
              <w:rPr>
                <w:rFonts w:ascii="Arial" w:eastAsia="Arial" w:hAnsi="Arial" w:cs="Arial"/>
                <w:b/>
                <w:color w:val="000000"/>
                <w:sz w:val="20"/>
              </w:rPr>
              <w:tab/>
              <w:t>368.0</w:t>
            </w:r>
            <w:r>
              <w:rPr>
                <w:rFonts w:ascii="Arial" w:eastAsia="Arial" w:hAnsi="Arial" w:cs="Arial"/>
                <w:b/>
                <w:color w:val="000000"/>
                <w:sz w:val="20"/>
              </w:rPr>
              <w:tab/>
            </w:r>
          </w:p>
        </w:tc>
      </w:tr>
    </w:tbl>
    <w:p w14:paraId="78B2F72C"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00" w:line="288" w:lineRule="auto"/>
        <w:rPr>
          <w:sz w:val="20"/>
        </w:rPr>
      </w:pPr>
    </w:p>
    <w:p w14:paraId="04C15E6E"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sz w:val="20"/>
        </w:rPr>
      </w:pPr>
    </w:p>
    <w:p w14:paraId="095056CA" w14:textId="77777777" w:rsidR="00A12746" w:rsidRDefault="00A12746">
      <w:pPr>
        <w:keepLines/>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8" w:lineRule="auto"/>
        <w:rPr>
          <w:sz w:val="20"/>
        </w:rPr>
        <w:sectPr w:rsidR="00A12746">
          <w:headerReference w:type="default" r:id="rId51"/>
          <w:pgSz w:w="12240" w:h="15840"/>
          <w:pgMar w:top="855" w:right="990" w:bottom="855" w:left="990" w:header="0" w:footer="270" w:gutter="0"/>
          <w:cols w:space="708"/>
        </w:sectPr>
      </w:pPr>
    </w:p>
    <w:p w14:paraId="6A1E3907" w14:textId="77777777" w:rsidR="00A12746" w:rsidRDefault="0073489E">
      <w:pPr>
        <w:spacing w:line="288" w:lineRule="auto"/>
        <w:rPr>
          <w:sz w:val="20"/>
        </w:rPr>
      </w:pPr>
      <w:bookmarkStart w:id="55" w:name="Section56"/>
      <w:bookmarkEnd w:id="55"/>
      <w:r>
        <w:rPr>
          <w:noProof/>
        </w:rPr>
        <w:lastRenderedPageBreak/>
        <w:drawing>
          <wp:inline distT="0" distB="0" distL="0" distR="0" wp14:anchorId="5184B51B" wp14:editId="6B24A838">
            <wp:extent cx="6515100" cy="8431276"/>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15100" cy="8431276"/>
                    </a:xfrm>
                    <a:prstGeom prst="rect">
                      <a:avLst/>
                    </a:prstGeom>
                    <a:noFill/>
                    <a:ln>
                      <a:noFill/>
                    </a:ln>
                  </pic:spPr>
                </pic:pic>
              </a:graphicData>
            </a:graphic>
          </wp:inline>
        </w:drawing>
      </w:r>
    </w:p>
    <w:p w14:paraId="247EC3D8" w14:textId="77777777" w:rsidR="00A12746" w:rsidRDefault="00A12746">
      <w:pPr>
        <w:spacing w:line="288" w:lineRule="auto"/>
        <w:rPr>
          <w:sz w:val="20"/>
        </w:rPr>
        <w:sectPr w:rsidR="00A12746">
          <w:type w:val="continuous"/>
          <w:pgSz w:w="12240" w:h="15840"/>
          <w:pgMar w:top="855" w:right="990" w:bottom="855" w:left="990" w:header="0" w:footer="270" w:gutter="0"/>
          <w:cols w:space="708"/>
        </w:sectPr>
      </w:pPr>
    </w:p>
    <w:p w14:paraId="2E2C0A70" w14:textId="77777777" w:rsidR="00A12746" w:rsidRDefault="00A12746">
      <w:pPr>
        <w:spacing w:line="288" w:lineRule="auto"/>
        <w:rPr>
          <w:sz w:val="20"/>
        </w:rPr>
      </w:pPr>
      <w:bookmarkStart w:id="56" w:name="Section57"/>
      <w:bookmarkEnd w:id="56"/>
    </w:p>
    <w:p w14:paraId="6A9943C6" w14:textId="77777777" w:rsidR="00A12746" w:rsidRDefault="00A12746">
      <w:pPr>
        <w:spacing w:line="288" w:lineRule="auto"/>
        <w:rPr>
          <w:sz w:val="20"/>
        </w:rPr>
      </w:pPr>
    </w:p>
    <w:p w14:paraId="14CA0203" w14:textId="77777777" w:rsidR="00A12746" w:rsidRDefault="00A12746">
      <w:pPr>
        <w:spacing w:line="288" w:lineRule="auto"/>
        <w:rPr>
          <w:sz w:val="20"/>
        </w:rPr>
      </w:pPr>
    </w:p>
    <w:p w14:paraId="24BBE2F7" w14:textId="77777777" w:rsidR="00A12746" w:rsidRDefault="0073489E">
      <w:pPr>
        <w:spacing w:line="288" w:lineRule="auto"/>
        <w:rPr>
          <w:sz w:val="20"/>
        </w:rPr>
      </w:pPr>
      <w:r>
        <w:rPr>
          <w:noProof/>
        </w:rPr>
        <w:lastRenderedPageBreak/>
        <w:drawing>
          <wp:inline distT="0" distB="0" distL="0" distR="0" wp14:anchorId="78565D42" wp14:editId="2444A2FE">
            <wp:extent cx="6515100" cy="8431276"/>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15100" cy="8431276"/>
                    </a:xfrm>
                    <a:prstGeom prst="rect">
                      <a:avLst/>
                    </a:prstGeom>
                    <a:noFill/>
                    <a:ln>
                      <a:noFill/>
                    </a:ln>
                  </pic:spPr>
                </pic:pic>
              </a:graphicData>
            </a:graphic>
          </wp:inline>
        </w:drawing>
      </w:r>
    </w:p>
    <w:p w14:paraId="56FEE835" w14:textId="77777777" w:rsidR="00A12746" w:rsidRDefault="00A12746">
      <w:pPr>
        <w:spacing w:line="288" w:lineRule="auto"/>
        <w:rPr>
          <w:sz w:val="20"/>
        </w:rPr>
        <w:sectPr w:rsidR="00A12746">
          <w:type w:val="continuous"/>
          <w:pgSz w:w="12240" w:h="15840"/>
          <w:pgMar w:top="855" w:right="990" w:bottom="855" w:left="990" w:header="0" w:footer="270" w:gutter="0"/>
          <w:cols w:space="708"/>
        </w:sectPr>
      </w:pPr>
    </w:p>
    <w:p w14:paraId="0C1F283A" w14:textId="77777777" w:rsidR="00A12746" w:rsidRDefault="0073489E">
      <w:pPr>
        <w:spacing w:line="288" w:lineRule="auto"/>
        <w:rPr>
          <w:sz w:val="20"/>
        </w:rPr>
      </w:pPr>
      <w:bookmarkStart w:id="57" w:name="Section58"/>
      <w:bookmarkEnd w:id="57"/>
      <w:r>
        <w:rPr>
          <w:noProof/>
        </w:rPr>
        <w:lastRenderedPageBreak/>
        <w:drawing>
          <wp:inline distT="0" distB="0" distL="0" distR="0" wp14:anchorId="782DA10B" wp14:editId="09881ABC">
            <wp:extent cx="6515100" cy="8214614"/>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15100" cy="8214614"/>
                    </a:xfrm>
                    <a:prstGeom prst="rect">
                      <a:avLst/>
                    </a:prstGeom>
                    <a:noFill/>
                    <a:ln>
                      <a:noFill/>
                    </a:ln>
                  </pic:spPr>
                </pic:pic>
              </a:graphicData>
            </a:graphic>
          </wp:inline>
        </w:drawing>
      </w:r>
    </w:p>
    <w:p w14:paraId="2256ECEC" w14:textId="77777777" w:rsidR="00A12746" w:rsidRDefault="00A12746">
      <w:pPr>
        <w:spacing w:line="288" w:lineRule="auto"/>
        <w:rPr>
          <w:sz w:val="20"/>
        </w:rPr>
        <w:sectPr w:rsidR="00A12746">
          <w:pgSz w:w="12240" w:h="15840"/>
          <w:pgMar w:top="855" w:right="990" w:bottom="855" w:left="990" w:header="0" w:footer="270" w:gutter="0"/>
          <w:cols w:space="708"/>
        </w:sectPr>
      </w:pPr>
    </w:p>
    <w:p w14:paraId="7BCBE7E2" w14:textId="77777777" w:rsidR="00A12746" w:rsidRDefault="00A12746">
      <w:pPr>
        <w:spacing w:line="288" w:lineRule="auto"/>
        <w:rPr>
          <w:sz w:val="20"/>
        </w:rPr>
      </w:pPr>
      <w:bookmarkStart w:id="58" w:name="Section59"/>
      <w:bookmarkEnd w:id="58"/>
    </w:p>
    <w:p w14:paraId="588BB43F" w14:textId="77777777" w:rsidR="00A12746" w:rsidRDefault="0073489E">
      <w:pPr>
        <w:spacing w:line="288" w:lineRule="auto"/>
        <w:rPr>
          <w:sz w:val="20"/>
        </w:rPr>
      </w:pPr>
      <w:r>
        <w:rPr>
          <w:noProof/>
        </w:rPr>
        <w:drawing>
          <wp:inline distT="0" distB="0" distL="0" distR="0" wp14:anchorId="45765BF6" wp14:editId="68B2D903">
            <wp:extent cx="6515100" cy="8214614"/>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15100" cy="8214614"/>
                    </a:xfrm>
                    <a:prstGeom prst="rect">
                      <a:avLst/>
                    </a:prstGeom>
                    <a:noFill/>
                    <a:ln>
                      <a:noFill/>
                    </a:ln>
                  </pic:spPr>
                </pic:pic>
              </a:graphicData>
            </a:graphic>
          </wp:inline>
        </w:drawing>
      </w:r>
    </w:p>
    <w:sectPr w:rsidR="00A12746">
      <w:pgSz w:w="12240" w:h="15840"/>
      <w:pgMar w:top="855" w:right="990" w:bottom="855" w:left="990" w:header="0" w:footer="2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5F997" w14:textId="77777777" w:rsidR="00000000" w:rsidRDefault="0073489E">
      <w:r>
        <w:separator/>
      </w:r>
    </w:p>
  </w:endnote>
  <w:endnote w:type="continuationSeparator" w:id="0">
    <w:p w14:paraId="4BA35674" w14:textId="77777777" w:rsidR="00000000" w:rsidRDefault="00734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92A5" w14:textId="77777777" w:rsidR="00A12746" w:rsidRDefault="00A12746">
    <w:pPr>
      <w:spacing w:line="288" w:lineRule="auto"/>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CE94" w14:textId="77777777" w:rsidR="00A12746" w:rsidRDefault="00A12746">
    <w:pPr>
      <w:spacing w:line="288" w:lineRule="auto"/>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6AB1" w14:textId="77777777" w:rsidR="00A12746" w:rsidRDefault="00A12746">
    <w:pPr>
      <w:spacing w:line="288" w:lineRule="auto"/>
      <w:jc w:val="righ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F867" w14:textId="77777777" w:rsidR="00A12746" w:rsidRDefault="00A12746">
    <w:pPr>
      <w:spacing w:line="288" w:lineRule="auto"/>
      <w:jc w:val="right"/>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90B" w14:textId="77777777" w:rsidR="00A12746" w:rsidRDefault="0073489E">
    <w:pPr>
      <w:spacing w:line="288" w:lineRule="auto"/>
      <w:ind w:left="-900"/>
      <w:jc w:val="right"/>
      <w:rPr>
        <w:sz w:val="20"/>
      </w:rPr>
    </w:pPr>
    <w:r>
      <w:rPr>
        <w:noProof/>
      </w:rPr>
      <w:drawing>
        <wp:inline distT="0" distB="0" distL="0" distR="0" wp14:anchorId="17703E26" wp14:editId="480CF03A">
          <wp:extent cx="2219325" cy="257175"/>
          <wp:effectExtent l="0" t="0" r="0" b="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20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2219325" cy="257175"/>
                  </a:xfrm>
                  <a:prstGeom prst="rect">
                    <a:avLst/>
                  </a:prstGeom>
                  <a:noFill/>
                  <a:ln>
                    <a:noFill/>
                  </a:ln>
                </pic:spPr>
              </pic:pic>
            </a:graphicData>
          </a:graphic>
        </wp:inline>
      </w:drawing>
    </w:r>
    <w:r>
      <w:rPr>
        <w:sz w:val="20"/>
      </w:rPr>
      <w:t xml:space="preserve"> </w:t>
    </w:r>
    <w:r>
      <w:rPr>
        <w:b/>
        <w:color w:val="00549E"/>
        <w:sz w:val="20"/>
      </w:rPr>
      <w:fldChar w:fldCharType="begin"/>
    </w:r>
    <w:r>
      <w:rPr>
        <w:b/>
        <w:color w:val="00549E"/>
        <w:sz w:val="20"/>
      </w:rPr>
      <w:instrText xml:space="preserve"> PAGE </w:instrText>
    </w:r>
    <w:r>
      <w:rPr>
        <w:b/>
        <w:color w:val="00549E"/>
        <w:sz w:val="20"/>
      </w:rPr>
      <w:fldChar w:fldCharType="separate"/>
    </w:r>
    <w:r>
      <w:rPr>
        <w:b/>
        <w:color w:val="00549E"/>
        <w:sz w:val="20"/>
      </w:rPr>
      <w:t>16</w:t>
    </w:r>
    <w:r>
      <w:rPr>
        <w:b/>
        <w:color w:val="00549E"/>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36A8" w14:textId="77777777" w:rsidR="00A12746" w:rsidRDefault="0073489E">
    <w:pPr>
      <w:spacing w:line="288" w:lineRule="auto"/>
      <w:jc w:val="right"/>
      <w:rPr>
        <w:sz w:val="20"/>
      </w:rPr>
    </w:pPr>
    <w:r>
      <w:rPr>
        <w:noProof/>
      </w:rPr>
      <w:drawing>
        <wp:inline distT="0" distB="0" distL="0" distR="0" wp14:anchorId="3368B24B" wp14:editId="528CBD30">
          <wp:extent cx="2219325" cy="257175"/>
          <wp:effectExtent l="0" t="0" r="0"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 20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2219325" cy="257175"/>
                  </a:xfrm>
                  <a:prstGeom prst="rect">
                    <a:avLst/>
                  </a:prstGeom>
                  <a:noFill/>
                  <a:ln>
                    <a:noFill/>
                  </a:ln>
                </pic:spPr>
              </pic:pic>
            </a:graphicData>
          </a:graphic>
        </wp:inline>
      </w:drawing>
    </w:r>
    <w:r>
      <w:rPr>
        <w:rFonts w:ascii="Arial" w:eastAsia="Arial" w:hAnsi="Arial" w:cs="Arial"/>
        <w:color w:val="00549E"/>
        <w:sz w:val="20"/>
      </w:rPr>
      <w:fldChar w:fldCharType="begin"/>
    </w:r>
    <w:r>
      <w:rPr>
        <w:rFonts w:ascii="Arial" w:eastAsia="Arial" w:hAnsi="Arial" w:cs="Arial"/>
        <w:color w:val="00549E"/>
        <w:sz w:val="20"/>
      </w:rPr>
      <w:instrText xml:space="preserve"> PAGE </w:instrText>
    </w:r>
    <w:r>
      <w:rPr>
        <w:rFonts w:ascii="Arial" w:eastAsia="Arial" w:hAnsi="Arial" w:cs="Arial"/>
        <w:color w:val="00549E"/>
        <w:sz w:val="20"/>
      </w:rPr>
      <w:fldChar w:fldCharType="separate"/>
    </w:r>
    <w:r>
      <w:rPr>
        <w:rFonts w:ascii="Arial" w:eastAsia="Arial" w:hAnsi="Arial" w:cs="Arial"/>
        <w:color w:val="00549E"/>
        <w:sz w:val="20"/>
      </w:rPr>
      <w:t>63</w:t>
    </w:r>
    <w:r>
      <w:rPr>
        <w:rFonts w:ascii="Arial" w:eastAsia="Arial" w:hAnsi="Arial" w:cs="Arial"/>
        <w:color w:val="00549E"/>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C3077" w14:textId="77777777" w:rsidR="00000000" w:rsidRDefault="0073489E">
      <w:r>
        <w:separator/>
      </w:r>
    </w:p>
  </w:footnote>
  <w:footnote w:type="continuationSeparator" w:id="0">
    <w:p w14:paraId="22062588" w14:textId="77777777" w:rsidR="00000000" w:rsidRDefault="00734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0FE3" w14:textId="77777777" w:rsidR="00A12746" w:rsidRDefault="00A12746">
    <w:pPr>
      <w:spacing w:line="288"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FF15" w14:textId="77777777" w:rsidR="00A12746" w:rsidRDefault="00A12746">
    <w:pPr>
      <w:spacing w:line="288"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AA0B" w14:textId="77777777" w:rsidR="00A12746" w:rsidRDefault="00A12746">
    <w:pPr>
      <w:spacing w:line="288"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56D8" w14:textId="77777777" w:rsidR="00A12746" w:rsidRDefault="00A12746">
    <w:pPr>
      <w:spacing w:line="288"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BA09" w14:textId="77777777" w:rsidR="00A12746" w:rsidRDefault="00A12746">
    <w:pPr>
      <w:spacing w:line="288"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8E5A" w14:textId="77777777" w:rsidR="00A12746" w:rsidRDefault="00A12746">
    <w:pPr>
      <w:spacing w:line="288"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4FAE" w14:textId="77777777" w:rsidR="00A12746" w:rsidRDefault="00A12746">
    <w:pPr>
      <w:spacing w:line="288" w:lineRule="auto"/>
      <w:rPr>
        <w:sz w:val="20"/>
      </w:rPr>
    </w:pPr>
  </w:p>
  <w:p w14:paraId="600EA644" w14:textId="77777777" w:rsidR="00A12746" w:rsidRDefault="00A12746">
    <w:pPr>
      <w:spacing w:line="288"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2501" w14:textId="77777777" w:rsidR="00A12746" w:rsidRDefault="00A12746">
    <w:pPr>
      <w:spacing w:line="288" w:lineRule="auto"/>
      <w:jc w:val="right"/>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styleLink w:val="bulletasterisk"/>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1" w15:restartNumberingAfterBreak="0">
    <w:nsid w:val="00000002"/>
    <w:multiLevelType w:val="multilevel"/>
    <w:tmpl w:val="00000002"/>
    <w:styleLink w:val="bulletcircl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2" w15:restartNumberingAfterBreak="0">
    <w:nsid w:val="00000003"/>
    <w:multiLevelType w:val="multilevel"/>
    <w:tmpl w:val="00000003"/>
    <w:styleLink w:val="bulletdagger"/>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3" w15:restartNumberingAfterBreak="0">
    <w:nsid w:val="00000004"/>
    <w:multiLevelType w:val="multilevel"/>
    <w:tmpl w:val="00000004"/>
    <w:styleLink w:val="bulletdash"/>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4" w15:restartNumberingAfterBreak="0">
    <w:nsid w:val="00000005"/>
    <w:multiLevelType w:val="multilevel"/>
    <w:tmpl w:val="00000005"/>
    <w:styleLink w:val="bulletlargebox"/>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5" w15:restartNumberingAfterBreak="0">
    <w:nsid w:val="00000006"/>
    <w:multiLevelType w:val="multilevel"/>
    <w:tmpl w:val="00000006"/>
    <w:styleLink w:val="bulletround"/>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6" w15:restartNumberingAfterBreak="0">
    <w:nsid w:val="00000007"/>
    <w:multiLevelType w:val="multilevel"/>
    <w:tmpl w:val="00000007"/>
    <w:styleLink w:val="bulletsquar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7" w15:restartNumberingAfterBreak="0">
    <w:nsid w:val="00000008"/>
    <w:multiLevelType w:val="multilevel"/>
    <w:tmpl w:val="00000008"/>
    <w:styleLink w:val="listarabi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styleLink w:val="listlatinlowercas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9" w15:restartNumberingAfterBreak="0">
    <w:nsid w:val="0000000A"/>
    <w:multiLevelType w:val="multilevel"/>
    <w:tmpl w:val="0000000A"/>
    <w:styleLink w:val="listlatinuppercas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styleLink w:val="listromanlowercase"/>
    <w:lvl w:ilvl="0">
      <w:start w:val="1"/>
      <w:numFmt w:val="lowerRoman"/>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18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righ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tabs>
          <w:tab w:val="num" w:pos="6480"/>
        </w:tabs>
        <w:ind w:left="6480" w:hanging="180"/>
      </w:pPr>
    </w:lvl>
  </w:abstractNum>
  <w:abstractNum w:abstractNumId="11" w15:restartNumberingAfterBreak="0">
    <w:nsid w:val="0000000C"/>
    <w:multiLevelType w:val="multilevel"/>
    <w:tmpl w:val="0000000C"/>
    <w:styleLink w:val="listromanuppercase"/>
    <w:lvl w:ilvl="0">
      <w:start w:val="1"/>
      <w:numFmt w:val="upperRoman"/>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12" w15:restartNumberingAfterBreak="0">
    <w:nsid w:val="0000000D"/>
    <w:multiLevelType w:val="hybridMultilevel"/>
    <w:tmpl w:val="0000000D"/>
    <w:lvl w:ilvl="0" w:tplc="139CC320">
      <w:start w:val="1"/>
      <w:numFmt w:val="bullet"/>
      <w:lvlText w:val="•"/>
      <w:lvlJc w:val="left"/>
      <w:pPr>
        <w:tabs>
          <w:tab w:val="num" w:pos="540"/>
        </w:tabs>
        <w:ind w:left="720" w:hanging="360"/>
      </w:pPr>
      <w:rPr>
        <w:rFonts w:ascii="Arial" w:eastAsia="Arial" w:hAnsi="Arial" w:cs="Arial"/>
        <w:b w:val="0"/>
        <w:i w:val="0"/>
        <w:strike w:val="0"/>
        <w:sz w:val="20"/>
      </w:rPr>
    </w:lvl>
    <w:lvl w:ilvl="1" w:tplc="5B06700A">
      <w:start w:val="1"/>
      <w:numFmt w:val="bullet"/>
      <w:lvlText w:val="o"/>
      <w:lvlJc w:val="left"/>
      <w:pPr>
        <w:tabs>
          <w:tab w:val="num" w:pos="1440"/>
        </w:tabs>
        <w:ind w:left="1440" w:hanging="360"/>
      </w:pPr>
      <w:rPr>
        <w:rFonts w:ascii="Courier New" w:hAnsi="Courier New"/>
      </w:rPr>
    </w:lvl>
    <w:lvl w:ilvl="2" w:tplc="AC04A576">
      <w:start w:val="1"/>
      <w:numFmt w:val="bullet"/>
      <w:lvlText w:val=""/>
      <w:lvlJc w:val="left"/>
      <w:pPr>
        <w:tabs>
          <w:tab w:val="num" w:pos="2160"/>
        </w:tabs>
        <w:ind w:left="2160" w:hanging="360"/>
      </w:pPr>
      <w:rPr>
        <w:rFonts w:ascii="Wingdings" w:hAnsi="Wingdings"/>
      </w:rPr>
    </w:lvl>
    <w:lvl w:ilvl="3" w:tplc="38A808E6">
      <w:start w:val="1"/>
      <w:numFmt w:val="bullet"/>
      <w:lvlText w:val=""/>
      <w:lvlJc w:val="left"/>
      <w:pPr>
        <w:tabs>
          <w:tab w:val="num" w:pos="2880"/>
        </w:tabs>
        <w:ind w:left="2880" w:hanging="360"/>
      </w:pPr>
      <w:rPr>
        <w:rFonts w:ascii="Symbol" w:hAnsi="Symbol"/>
      </w:rPr>
    </w:lvl>
    <w:lvl w:ilvl="4" w:tplc="C2F6E68C">
      <w:start w:val="1"/>
      <w:numFmt w:val="bullet"/>
      <w:lvlText w:val="o"/>
      <w:lvlJc w:val="left"/>
      <w:pPr>
        <w:tabs>
          <w:tab w:val="num" w:pos="3600"/>
        </w:tabs>
        <w:ind w:left="3600" w:hanging="360"/>
      </w:pPr>
      <w:rPr>
        <w:rFonts w:ascii="Courier New" w:hAnsi="Courier New"/>
      </w:rPr>
    </w:lvl>
    <w:lvl w:ilvl="5" w:tplc="49FA5D08">
      <w:start w:val="1"/>
      <w:numFmt w:val="bullet"/>
      <w:lvlText w:val=""/>
      <w:lvlJc w:val="left"/>
      <w:pPr>
        <w:tabs>
          <w:tab w:val="num" w:pos="4320"/>
        </w:tabs>
        <w:ind w:left="4320" w:hanging="360"/>
      </w:pPr>
      <w:rPr>
        <w:rFonts w:ascii="Wingdings" w:hAnsi="Wingdings"/>
      </w:rPr>
    </w:lvl>
    <w:lvl w:ilvl="6" w:tplc="9468D1A2">
      <w:start w:val="1"/>
      <w:numFmt w:val="bullet"/>
      <w:lvlText w:val=""/>
      <w:lvlJc w:val="left"/>
      <w:pPr>
        <w:tabs>
          <w:tab w:val="num" w:pos="5040"/>
        </w:tabs>
        <w:ind w:left="5040" w:hanging="360"/>
      </w:pPr>
      <w:rPr>
        <w:rFonts w:ascii="Symbol" w:hAnsi="Symbol"/>
      </w:rPr>
    </w:lvl>
    <w:lvl w:ilvl="7" w:tplc="D1567E10">
      <w:start w:val="1"/>
      <w:numFmt w:val="bullet"/>
      <w:lvlText w:val="o"/>
      <w:lvlJc w:val="left"/>
      <w:pPr>
        <w:tabs>
          <w:tab w:val="num" w:pos="5760"/>
        </w:tabs>
        <w:ind w:left="5760" w:hanging="360"/>
      </w:pPr>
      <w:rPr>
        <w:rFonts w:ascii="Courier New" w:hAnsi="Courier New"/>
      </w:rPr>
    </w:lvl>
    <w:lvl w:ilvl="8" w:tplc="9782EC9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90BE6584">
      <w:start w:val="1"/>
      <w:numFmt w:val="bullet"/>
      <w:lvlText w:val="•"/>
      <w:lvlJc w:val="left"/>
      <w:pPr>
        <w:tabs>
          <w:tab w:val="num" w:pos="540"/>
        </w:tabs>
        <w:ind w:left="720" w:hanging="360"/>
      </w:pPr>
      <w:rPr>
        <w:rFonts w:ascii="Arial" w:eastAsia="Arial" w:hAnsi="Arial" w:cs="Arial"/>
        <w:b w:val="0"/>
        <w:i w:val="0"/>
        <w:strike w:val="0"/>
        <w:sz w:val="20"/>
      </w:rPr>
    </w:lvl>
    <w:lvl w:ilvl="1" w:tplc="F8509D44">
      <w:start w:val="1"/>
      <w:numFmt w:val="bullet"/>
      <w:lvlText w:val="o"/>
      <w:lvlJc w:val="left"/>
      <w:pPr>
        <w:tabs>
          <w:tab w:val="num" w:pos="1440"/>
        </w:tabs>
        <w:ind w:left="1440" w:hanging="360"/>
      </w:pPr>
      <w:rPr>
        <w:rFonts w:ascii="Courier New" w:hAnsi="Courier New"/>
      </w:rPr>
    </w:lvl>
    <w:lvl w:ilvl="2" w:tplc="A804535C">
      <w:start w:val="1"/>
      <w:numFmt w:val="bullet"/>
      <w:lvlText w:val=""/>
      <w:lvlJc w:val="left"/>
      <w:pPr>
        <w:tabs>
          <w:tab w:val="num" w:pos="2160"/>
        </w:tabs>
        <w:ind w:left="2160" w:hanging="360"/>
      </w:pPr>
      <w:rPr>
        <w:rFonts w:ascii="Wingdings" w:hAnsi="Wingdings"/>
      </w:rPr>
    </w:lvl>
    <w:lvl w:ilvl="3" w:tplc="5010E20A">
      <w:start w:val="1"/>
      <w:numFmt w:val="bullet"/>
      <w:lvlText w:val=""/>
      <w:lvlJc w:val="left"/>
      <w:pPr>
        <w:tabs>
          <w:tab w:val="num" w:pos="2880"/>
        </w:tabs>
        <w:ind w:left="2880" w:hanging="360"/>
      </w:pPr>
      <w:rPr>
        <w:rFonts w:ascii="Symbol" w:hAnsi="Symbol"/>
      </w:rPr>
    </w:lvl>
    <w:lvl w:ilvl="4" w:tplc="31CA624C">
      <w:start w:val="1"/>
      <w:numFmt w:val="bullet"/>
      <w:lvlText w:val="o"/>
      <w:lvlJc w:val="left"/>
      <w:pPr>
        <w:tabs>
          <w:tab w:val="num" w:pos="3600"/>
        </w:tabs>
        <w:ind w:left="3600" w:hanging="360"/>
      </w:pPr>
      <w:rPr>
        <w:rFonts w:ascii="Courier New" w:hAnsi="Courier New"/>
      </w:rPr>
    </w:lvl>
    <w:lvl w:ilvl="5" w:tplc="7240723A">
      <w:start w:val="1"/>
      <w:numFmt w:val="bullet"/>
      <w:lvlText w:val=""/>
      <w:lvlJc w:val="left"/>
      <w:pPr>
        <w:tabs>
          <w:tab w:val="num" w:pos="4320"/>
        </w:tabs>
        <w:ind w:left="4320" w:hanging="360"/>
      </w:pPr>
      <w:rPr>
        <w:rFonts w:ascii="Wingdings" w:hAnsi="Wingdings"/>
      </w:rPr>
    </w:lvl>
    <w:lvl w:ilvl="6" w:tplc="7CF8949C">
      <w:start w:val="1"/>
      <w:numFmt w:val="bullet"/>
      <w:lvlText w:val=""/>
      <w:lvlJc w:val="left"/>
      <w:pPr>
        <w:tabs>
          <w:tab w:val="num" w:pos="5040"/>
        </w:tabs>
        <w:ind w:left="5040" w:hanging="360"/>
      </w:pPr>
      <w:rPr>
        <w:rFonts w:ascii="Symbol" w:hAnsi="Symbol"/>
      </w:rPr>
    </w:lvl>
    <w:lvl w:ilvl="7" w:tplc="C616D992">
      <w:start w:val="1"/>
      <w:numFmt w:val="bullet"/>
      <w:lvlText w:val="o"/>
      <w:lvlJc w:val="left"/>
      <w:pPr>
        <w:tabs>
          <w:tab w:val="num" w:pos="5760"/>
        </w:tabs>
        <w:ind w:left="5760" w:hanging="360"/>
      </w:pPr>
      <w:rPr>
        <w:rFonts w:ascii="Courier New" w:hAnsi="Courier New"/>
      </w:rPr>
    </w:lvl>
    <w:lvl w:ilvl="8" w:tplc="53323216">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E6108F3E">
      <w:start w:val="1"/>
      <w:numFmt w:val="bullet"/>
      <w:lvlText w:val="•"/>
      <w:lvlJc w:val="left"/>
      <w:pPr>
        <w:tabs>
          <w:tab w:val="num" w:pos="540"/>
        </w:tabs>
        <w:ind w:left="720" w:hanging="360"/>
      </w:pPr>
      <w:rPr>
        <w:rFonts w:ascii="Arial" w:eastAsia="Arial" w:hAnsi="Arial" w:cs="Arial"/>
        <w:b w:val="0"/>
        <w:i w:val="0"/>
        <w:strike w:val="0"/>
        <w:sz w:val="20"/>
      </w:rPr>
    </w:lvl>
    <w:lvl w:ilvl="1" w:tplc="C5246EEE">
      <w:start w:val="1"/>
      <w:numFmt w:val="bullet"/>
      <w:lvlText w:val="o"/>
      <w:lvlJc w:val="left"/>
      <w:pPr>
        <w:tabs>
          <w:tab w:val="num" w:pos="1440"/>
        </w:tabs>
        <w:ind w:left="1440" w:hanging="360"/>
      </w:pPr>
      <w:rPr>
        <w:rFonts w:ascii="Courier New" w:hAnsi="Courier New"/>
      </w:rPr>
    </w:lvl>
    <w:lvl w:ilvl="2" w:tplc="15F000C8">
      <w:start w:val="1"/>
      <w:numFmt w:val="bullet"/>
      <w:lvlText w:val=""/>
      <w:lvlJc w:val="left"/>
      <w:pPr>
        <w:tabs>
          <w:tab w:val="num" w:pos="2160"/>
        </w:tabs>
        <w:ind w:left="2160" w:hanging="360"/>
      </w:pPr>
      <w:rPr>
        <w:rFonts w:ascii="Wingdings" w:hAnsi="Wingdings"/>
      </w:rPr>
    </w:lvl>
    <w:lvl w:ilvl="3" w:tplc="64B00A06">
      <w:start w:val="1"/>
      <w:numFmt w:val="bullet"/>
      <w:lvlText w:val=""/>
      <w:lvlJc w:val="left"/>
      <w:pPr>
        <w:tabs>
          <w:tab w:val="num" w:pos="2880"/>
        </w:tabs>
        <w:ind w:left="2880" w:hanging="360"/>
      </w:pPr>
      <w:rPr>
        <w:rFonts w:ascii="Symbol" w:hAnsi="Symbol"/>
      </w:rPr>
    </w:lvl>
    <w:lvl w:ilvl="4" w:tplc="EC202088">
      <w:start w:val="1"/>
      <w:numFmt w:val="bullet"/>
      <w:lvlText w:val="o"/>
      <w:lvlJc w:val="left"/>
      <w:pPr>
        <w:tabs>
          <w:tab w:val="num" w:pos="3600"/>
        </w:tabs>
        <w:ind w:left="3600" w:hanging="360"/>
      </w:pPr>
      <w:rPr>
        <w:rFonts w:ascii="Courier New" w:hAnsi="Courier New"/>
      </w:rPr>
    </w:lvl>
    <w:lvl w:ilvl="5" w:tplc="4AA89CF6">
      <w:start w:val="1"/>
      <w:numFmt w:val="bullet"/>
      <w:lvlText w:val=""/>
      <w:lvlJc w:val="left"/>
      <w:pPr>
        <w:tabs>
          <w:tab w:val="num" w:pos="4320"/>
        </w:tabs>
        <w:ind w:left="4320" w:hanging="360"/>
      </w:pPr>
      <w:rPr>
        <w:rFonts w:ascii="Wingdings" w:hAnsi="Wingdings"/>
      </w:rPr>
    </w:lvl>
    <w:lvl w:ilvl="6" w:tplc="F6E44CFC">
      <w:start w:val="1"/>
      <w:numFmt w:val="bullet"/>
      <w:lvlText w:val=""/>
      <w:lvlJc w:val="left"/>
      <w:pPr>
        <w:tabs>
          <w:tab w:val="num" w:pos="5040"/>
        </w:tabs>
        <w:ind w:left="5040" w:hanging="360"/>
      </w:pPr>
      <w:rPr>
        <w:rFonts w:ascii="Symbol" w:hAnsi="Symbol"/>
      </w:rPr>
    </w:lvl>
    <w:lvl w:ilvl="7" w:tplc="B8AACEFE">
      <w:start w:val="1"/>
      <w:numFmt w:val="bullet"/>
      <w:lvlText w:val="o"/>
      <w:lvlJc w:val="left"/>
      <w:pPr>
        <w:tabs>
          <w:tab w:val="num" w:pos="5760"/>
        </w:tabs>
        <w:ind w:left="5760" w:hanging="360"/>
      </w:pPr>
      <w:rPr>
        <w:rFonts w:ascii="Courier New" w:hAnsi="Courier New"/>
      </w:rPr>
    </w:lvl>
    <w:lvl w:ilvl="8" w:tplc="70E21C62">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D938D4F2">
      <w:start w:val="1"/>
      <w:numFmt w:val="bullet"/>
      <w:lvlText w:val="•"/>
      <w:lvlJc w:val="left"/>
      <w:pPr>
        <w:tabs>
          <w:tab w:val="num" w:pos="540"/>
        </w:tabs>
        <w:ind w:left="720" w:hanging="360"/>
      </w:pPr>
      <w:rPr>
        <w:rFonts w:ascii="Arial" w:eastAsia="Arial" w:hAnsi="Arial" w:cs="Arial"/>
        <w:b w:val="0"/>
        <w:i w:val="0"/>
        <w:strike w:val="0"/>
        <w:sz w:val="20"/>
      </w:rPr>
    </w:lvl>
    <w:lvl w:ilvl="1" w:tplc="FCFA98E8">
      <w:start w:val="1"/>
      <w:numFmt w:val="bullet"/>
      <w:lvlText w:val="o"/>
      <w:lvlJc w:val="left"/>
      <w:pPr>
        <w:tabs>
          <w:tab w:val="num" w:pos="1440"/>
        </w:tabs>
        <w:ind w:left="1440" w:hanging="360"/>
      </w:pPr>
      <w:rPr>
        <w:rFonts w:ascii="Courier New" w:hAnsi="Courier New"/>
      </w:rPr>
    </w:lvl>
    <w:lvl w:ilvl="2" w:tplc="700AA108">
      <w:start w:val="1"/>
      <w:numFmt w:val="bullet"/>
      <w:lvlText w:val=""/>
      <w:lvlJc w:val="left"/>
      <w:pPr>
        <w:tabs>
          <w:tab w:val="num" w:pos="2160"/>
        </w:tabs>
        <w:ind w:left="2160" w:hanging="360"/>
      </w:pPr>
      <w:rPr>
        <w:rFonts w:ascii="Wingdings" w:hAnsi="Wingdings"/>
      </w:rPr>
    </w:lvl>
    <w:lvl w:ilvl="3" w:tplc="1D8AA1B8">
      <w:start w:val="1"/>
      <w:numFmt w:val="bullet"/>
      <w:lvlText w:val=""/>
      <w:lvlJc w:val="left"/>
      <w:pPr>
        <w:tabs>
          <w:tab w:val="num" w:pos="2880"/>
        </w:tabs>
        <w:ind w:left="2880" w:hanging="360"/>
      </w:pPr>
      <w:rPr>
        <w:rFonts w:ascii="Symbol" w:hAnsi="Symbol"/>
      </w:rPr>
    </w:lvl>
    <w:lvl w:ilvl="4" w:tplc="83E21362">
      <w:start w:val="1"/>
      <w:numFmt w:val="bullet"/>
      <w:lvlText w:val="o"/>
      <w:lvlJc w:val="left"/>
      <w:pPr>
        <w:tabs>
          <w:tab w:val="num" w:pos="3600"/>
        </w:tabs>
        <w:ind w:left="3600" w:hanging="360"/>
      </w:pPr>
      <w:rPr>
        <w:rFonts w:ascii="Courier New" w:hAnsi="Courier New"/>
      </w:rPr>
    </w:lvl>
    <w:lvl w:ilvl="5" w:tplc="D2B635D8">
      <w:start w:val="1"/>
      <w:numFmt w:val="bullet"/>
      <w:lvlText w:val=""/>
      <w:lvlJc w:val="left"/>
      <w:pPr>
        <w:tabs>
          <w:tab w:val="num" w:pos="4320"/>
        </w:tabs>
        <w:ind w:left="4320" w:hanging="360"/>
      </w:pPr>
      <w:rPr>
        <w:rFonts w:ascii="Wingdings" w:hAnsi="Wingdings"/>
      </w:rPr>
    </w:lvl>
    <w:lvl w:ilvl="6" w:tplc="26FE4518">
      <w:start w:val="1"/>
      <w:numFmt w:val="bullet"/>
      <w:lvlText w:val=""/>
      <w:lvlJc w:val="left"/>
      <w:pPr>
        <w:tabs>
          <w:tab w:val="num" w:pos="5040"/>
        </w:tabs>
        <w:ind w:left="5040" w:hanging="360"/>
      </w:pPr>
      <w:rPr>
        <w:rFonts w:ascii="Symbol" w:hAnsi="Symbol"/>
      </w:rPr>
    </w:lvl>
    <w:lvl w:ilvl="7" w:tplc="3B64E440">
      <w:start w:val="1"/>
      <w:numFmt w:val="bullet"/>
      <w:lvlText w:val="o"/>
      <w:lvlJc w:val="left"/>
      <w:pPr>
        <w:tabs>
          <w:tab w:val="num" w:pos="5760"/>
        </w:tabs>
        <w:ind w:left="5760" w:hanging="360"/>
      </w:pPr>
      <w:rPr>
        <w:rFonts w:ascii="Courier New" w:hAnsi="Courier New"/>
      </w:rPr>
    </w:lvl>
    <w:lvl w:ilvl="8" w:tplc="12025ABE">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B290C362">
      <w:start w:val="1"/>
      <w:numFmt w:val="bullet"/>
      <w:lvlText w:val="•"/>
      <w:lvlJc w:val="left"/>
      <w:pPr>
        <w:tabs>
          <w:tab w:val="num" w:pos="540"/>
        </w:tabs>
        <w:ind w:left="720" w:hanging="360"/>
      </w:pPr>
      <w:rPr>
        <w:rFonts w:ascii="Arial" w:eastAsia="Arial" w:hAnsi="Arial" w:cs="Arial"/>
        <w:b w:val="0"/>
        <w:i w:val="0"/>
        <w:strike w:val="0"/>
        <w:sz w:val="20"/>
      </w:rPr>
    </w:lvl>
    <w:lvl w:ilvl="1" w:tplc="3D9CEDFA">
      <w:start w:val="1"/>
      <w:numFmt w:val="bullet"/>
      <w:lvlText w:val="o"/>
      <w:lvlJc w:val="left"/>
      <w:pPr>
        <w:tabs>
          <w:tab w:val="num" w:pos="1440"/>
        </w:tabs>
        <w:ind w:left="1440" w:hanging="360"/>
      </w:pPr>
      <w:rPr>
        <w:rFonts w:ascii="Courier New" w:hAnsi="Courier New"/>
      </w:rPr>
    </w:lvl>
    <w:lvl w:ilvl="2" w:tplc="3AF89438">
      <w:start w:val="1"/>
      <w:numFmt w:val="bullet"/>
      <w:lvlText w:val=""/>
      <w:lvlJc w:val="left"/>
      <w:pPr>
        <w:tabs>
          <w:tab w:val="num" w:pos="2160"/>
        </w:tabs>
        <w:ind w:left="2160" w:hanging="360"/>
      </w:pPr>
      <w:rPr>
        <w:rFonts w:ascii="Wingdings" w:hAnsi="Wingdings"/>
      </w:rPr>
    </w:lvl>
    <w:lvl w:ilvl="3" w:tplc="8D546D12">
      <w:start w:val="1"/>
      <w:numFmt w:val="bullet"/>
      <w:lvlText w:val=""/>
      <w:lvlJc w:val="left"/>
      <w:pPr>
        <w:tabs>
          <w:tab w:val="num" w:pos="2880"/>
        </w:tabs>
        <w:ind w:left="2880" w:hanging="360"/>
      </w:pPr>
      <w:rPr>
        <w:rFonts w:ascii="Symbol" w:hAnsi="Symbol"/>
      </w:rPr>
    </w:lvl>
    <w:lvl w:ilvl="4" w:tplc="B850581A">
      <w:start w:val="1"/>
      <w:numFmt w:val="bullet"/>
      <w:lvlText w:val="o"/>
      <w:lvlJc w:val="left"/>
      <w:pPr>
        <w:tabs>
          <w:tab w:val="num" w:pos="3600"/>
        </w:tabs>
        <w:ind w:left="3600" w:hanging="360"/>
      </w:pPr>
      <w:rPr>
        <w:rFonts w:ascii="Courier New" w:hAnsi="Courier New"/>
      </w:rPr>
    </w:lvl>
    <w:lvl w:ilvl="5" w:tplc="72D00E3E">
      <w:start w:val="1"/>
      <w:numFmt w:val="bullet"/>
      <w:lvlText w:val=""/>
      <w:lvlJc w:val="left"/>
      <w:pPr>
        <w:tabs>
          <w:tab w:val="num" w:pos="4320"/>
        </w:tabs>
        <w:ind w:left="4320" w:hanging="360"/>
      </w:pPr>
      <w:rPr>
        <w:rFonts w:ascii="Wingdings" w:hAnsi="Wingdings"/>
      </w:rPr>
    </w:lvl>
    <w:lvl w:ilvl="6" w:tplc="DFBE3B22">
      <w:start w:val="1"/>
      <w:numFmt w:val="bullet"/>
      <w:lvlText w:val=""/>
      <w:lvlJc w:val="left"/>
      <w:pPr>
        <w:tabs>
          <w:tab w:val="num" w:pos="5040"/>
        </w:tabs>
        <w:ind w:left="5040" w:hanging="360"/>
      </w:pPr>
      <w:rPr>
        <w:rFonts w:ascii="Symbol" w:hAnsi="Symbol"/>
      </w:rPr>
    </w:lvl>
    <w:lvl w:ilvl="7" w:tplc="D5A84D5C">
      <w:start w:val="1"/>
      <w:numFmt w:val="bullet"/>
      <w:lvlText w:val="o"/>
      <w:lvlJc w:val="left"/>
      <w:pPr>
        <w:tabs>
          <w:tab w:val="num" w:pos="5760"/>
        </w:tabs>
        <w:ind w:left="5760" w:hanging="360"/>
      </w:pPr>
      <w:rPr>
        <w:rFonts w:ascii="Courier New" w:hAnsi="Courier New"/>
      </w:rPr>
    </w:lvl>
    <w:lvl w:ilvl="8" w:tplc="16A0510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65D88364">
      <w:start w:val="1"/>
      <w:numFmt w:val="bullet"/>
      <w:lvlText w:val="•"/>
      <w:lvlJc w:val="left"/>
      <w:pPr>
        <w:tabs>
          <w:tab w:val="num" w:pos="540"/>
        </w:tabs>
        <w:ind w:left="720" w:hanging="360"/>
      </w:pPr>
      <w:rPr>
        <w:rFonts w:ascii="Arial" w:eastAsia="Arial" w:hAnsi="Arial" w:cs="Arial"/>
        <w:b w:val="0"/>
        <w:i w:val="0"/>
        <w:strike w:val="0"/>
        <w:sz w:val="20"/>
      </w:rPr>
    </w:lvl>
    <w:lvl w:ilvl="1" w:tplc="22ECFB28">
      <w:start w:val="1"/>
      <w:numFmt w:val="bullet"/>
      <w:lvlText w:val="o"/>
      <w:lvlJc w:val="left"/>
      <w:pPr>
        <w:tabs>
          <w:tab w:val="num" w:pos="1440"/>
        </w:tabs>
        <w:ind w:left="1440" w:hanging="360"/>
      </w:pPr>
      <w:rPr>
        <w:rFonts w:ascii="Courier New" w:hAnsi="Courier New"/>
      </w:rPr>
    </w:lvl>
    <w:lvl w:ilvl="2" w:tplc="D98680BA">
      <w:start w:val="1"/>
      <w:numFmt w:val="bullet"/>
      <w:lvlText w:val=""/>
      <w:lvlJc w:val="left"/>
      <w:pPr>
        <w:tabs>
          <w:tab w:val="num" w:pos="2160"/>
        </w:tabs>
        <w:ind w:left="2160" w:hanging="360"/>
      </w:pPr>
      <w:rPr>
        <w:rFonts w:ascii="Wingdings" w:hAnsi="Wingdings"/>
      </w:rPr>
    </w:lvl>
    <w:lvl w:ilvl="3" w:tplc="0212A660">
      <w:start w:val="1"/>
      <w:numFmt w:val="bullet"/>
      <w:lvlText w:val=""/>
      <w:lvlJc w:val="left"/>
      <w:pPr>
        <w:tabs>
          <w:tab w:val="num" w:pos="2880"/>
        </w:tabs>
        <w:ind w:left="2880" w:hanging="360"/>
      </w:pPr>
      <w:rPr>
        <w:rFonts w:ascii="Symbol" w:hAnsi="Symbol"/>
      </w:rPr>
    </w:lvl>
    <w:lvl w:ilvl="4" w:tplc="613EF436">
      <w:start w:val="1"/>
      <w:numFmt w:val="bullet"/>
      <w:lvlText w:val="o"/>
      <w:lvlJc w:val="left"/>
      <w:pPr>
        <w:tabs>
          <w:tab w:val="num" w:pos="3600"/>
        </w:tabs>
        <w:ind w:left="3600" w:hanging="360"/>
      </w:pPr>
      <w:rPr>
        <w:rFonts w:ascii="Courier New" w:hAnsi="Courier New"/>
      </w:rPr>
    </w:lvl>
    <w:lvl w:ilvl="5" w:tplc="6CB010BE">
      <w:start w:val="1"/>
      <w:numFmt w:val="bullet"/>
      <w:lvlText w:val=""/>
      <w:lvlJc w:val="left"/>
      <w:pPr>
        <w:tabs>
          <w:tab w:val="num" w:pos="4320"/>
        </w:tabs>
        <w:ind w:left="4320" w:hanging="360"/>
      </w:pPr>
      <w:rPr>
        <w:rFonts w:ascii="Wingdings" w:hAnsi="Wingdings"/>
      </w:rPr>
    </w:lvl>
    <w:lvl w:ilvl="6" w:tplc="8B84EFCA">
      <w:start w:val="1"/>
      <w:numFmt w:val="bullet"/>
      <w:lvlText w:val=""/>
      <w:lvlJc w:val="left"/>
      <w:pPr>
        <w:tabs>
          <w:tab w:val="num" w:pos="5040"/>
        </w:tabs>
        <w:ind w:left="5040" w:hanging="360"/>
      </w:pPr>
      <w:rPr>
        <w:rFonts w:ascii="Symbol" w:hAnsi="Symbol"/>
      </w:rPr>
    </w:lvl>
    <w:lvl w:ilvl="7" w:tplc="ACB40D64">
      <w:start w:val="1"/>
      <w:numFmt w:val="bullet"/>
      <w:lvlText w:val="o"/>
      <w:lvlJc w:val="left"/>
      <w:pPr>
        <w:tabs>
          <w:tab w:val="num" w:pos="5760"/>
        </w:tabs>
        <w:ind w:left="5760" w:hanging="360"/>
      </w:pPr>
      <w:rPr>
        <w:rFonts w:ascii="Courier New" w:hAnsi="Courier New"/>
      </w:rPr>
    </w:lvl>
    <w:lvl w:ilvl="8" w:tplc="0112535A">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7CA2BF0A">
      <w:start w:val="1"/>
      <w:numFmt w:val="bullet"/>
      <w:lvlText w:val="•"/>
      <w:lvlJc w:val="left"/>
      <w:pPr>
        <w:tabs>
          <w:tab w:val="num" w:pos="540"/>
        </w:tabs>
        <w:ind w:left="720" w:hanging="360"/>
      </w:pPr>
      <w:rPr>
        <w:rFonts w:ascii="Arial" w:eastAsia="Arial" w:hAnsi="Arial" w:cs="Arial"/>
        <w:b w:val="0"/>
        <w:i w:val="0"/>
        <w:strike w:val="0"/>
        <w:sz w:val="20"/>
      </w:rPr>
    </w:lvl>
    <w:lvl w:ilvl="1" w:tplc="68088856">
      <w:start w:val="1"/>
      <w:numFmt w:val="bullet"/>
      <w:lvlText w:val="o"/>
      <w:lvlJc w:val="left"/>
      <w:pPr>
        <w:tabs>
          <w:tab w:val="num" w:pos="1440"/>
        </w:tabs>
        <w:ind w:left="1440" w:hanging="360"/>
      </w:pPr>
      <w:rPr>
        <w:rFonts w:ascii="Courier New" w:hAnsi="Courier New"/>
      </w:rPr>
    </w:lvl>
    <w:lvl w:ilvl="2" w:tplc="E4C03592">
      <w:start w:val="1"/>
      <w:numFmt w:val="bullet"/>
      <w:lvlText w:val=""/>
      <w:lvlJc w:val="left"/>
      <w:pPr>
        <w:tabs>
          <w:tab w:val="num" w:pos="2160"/>
        </w:tabs>
        <w:ind w:left="2160" w:hanging="360"/>
      </w:pPr>
      <w:rPr>
        <w:rFonts w:ascii="Wingdings" w:hAnsi="Wingdings"/>
      </w:rPr>
    </w:lvl>
    <w:lvl w:ilvl="3" w:tplc="A5A2D092">
      <w:start w:val="1"/>
      <w:numFmt w:val="bullet"/>
      <w:lvlText w:val=""/>
      <w:lvlJc w:val="left"/>
      <w:pPr>
        <w:tabs>
          <w:tab w:val="num" w:pos="2880"/>
        </w:tabs>
        <w:ind w:left="2880" w:hanging="360"/>
      </w:pPr>
      <w:rPr>
        <w:rFonts w:ascii="Symbol" w:hAnsi="Symbol"/>
      </w:rPr>
    </w:lvl>
    <w:lvl w:ilvl="4" w:tplc="06CAEA7A">
      <w:start w:val="1"/>
      <w:numFmt w:val="bullet"/>
      <w:lvlText w:val="o"/>
      <w:lvlJc w:val="left"/>
      <w:pPr>
        <w:tabs>
          <w:tab w:val="num" w:pos="3600"/>
        </w:tabs>
        <w:ind w:left="3600" w:hanging="360"/>
      </w:pPr>
      <w:rPr>
        <w:rFonts w:ascii="Courier New" w:hAnsi="Courier New"/>
      </w:rPr>
    </w:lvl>
    <w:lvl w:ilvl="5" w:tplc="F690B096">
      <w:start w:val="1"/>
      <w:numFmt w:val="bullet"/>
      <w:lvlText w:val=""/>
      <w:lvlJc w:val="left"/>
      <w:pPr>
        <w:tabs>
          <w:tab w:val="num" w:pos="4320"/>
        </w:tabs>
        <w:ind w:left="4320" w:hanging="360"/>
      </w:pPr>
      <w:rPr>
        <w:rFonts w:ascii="Wingdings" w:hAnsi="Wingdings"/>
      </w:rPr>
    </w:lvl>
    <w:lvl w:ilvl="6" w:tplc="17661AC4">
      <w:start w:val="1"/>
      <w:numFmt w:val="bullet"/>
      <w:lvlText w:val=""/>
      <w:lvlJc w:val="left"/>
      <w:pPr>
        <w:tabs>
          <w:tab w:val="num" w:pos="5040"/>
        </w:tabs>
        <w:ind w:left="5040" w:hanging="360"/>
      </w:pPr>
      <w:rPr>
        <w:rFonts w:ascii="Symbol" w:hAnsi="Symbol"/>
      </w:rPr>
    </w:lvl>
    <w:lvl w:ilvl="7" w:tplc="29B8F94E">
      <w:start w:val="1"/>
      <w:numFmt w:val="bullet"/>
      <w:lvlText w:val="o"/>
      <w:lvlJc w:val="left"/>
      <w:pPr>
        <w:tabs>
          <w:tab w:val="num" w:pos="5760"/>
        </w:tabs>
        <w:ind w:left="5760" w:hanging="360"/>
      </w:pPr>
      <w:rPr>
        <w:rFonts w:ascii="Courier New" w:hAnsi="Courier New"/>
      </w:rPr>
    </w:lvl>
    <w:lvl w:ilvl="8" w:tplc="B448DA4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8612C3D6">
      <w:start w:val="1"/>
      <w:numFmt w:val="bullet"/>
      <w:lvlText w:val="•"/>
      <w:lvlJc w:val="left"/>
      <w:pPr>
        <w:tabs>
          <w:tab w:val="num" w:pos="540"/>
        </w:tabs>
        <w:ind w:left="720" w:hanging="360"/>
      </w:pPr>
      <w:rPr>
        <w:rFonts w:ascii="Arial" w:eastAsia="Arial" w:hAnsi="Arial" w:cs="Arial"/>
        <w:b w:val="0"/>
        <w:i w:val="0"/>
        <w:strike w:val="0"/>
        <w:sz w:val="20"/>
      </w:rPr>
    </w:lvl>
    <w:lvl w:ilvl="1" w:tplc="8B4C5554">
      <w:start w:val="1"/>
      <w:numFmt w:val="bullet"/>
      <w:lvlText w:val="o"/>
      <w:lvlJc w:val="left"/>
      <w:pPr>
        <w:tabs>
          <w:tab w:val="num" w:pos="1440"/>
        </w:tabs>
        <w:ind w:left="1440" w:hanging="360"/>
      </w:pPr>
      <w:rPr>
        <w:rFonts w:ascii="Courier New" w:hAnsi="Courier New"/>
      </w:rPr>
    </w:lvl>
    <w:lvl w:ilvl="2" w:tplc="028E80E8">
      <w:start w:val="1"/>
      <w:numFmt w:val="bullet"/>
      <w:lvlText w:val=""/>
      <w:lvlJc w:val="left"/>
      <w:pPr>
        <w:tabs>
          <w:tab w:val="num" w:pos="2160"/>
        </w:tabs>
        <w:ind w:left="2160" w:hanging="360"/>
      </w:pPr>
      <w:rPr>
        <w:rFonts w:ascii="Wingdings" w:hAnsi="Wingdings"/>
      </w:rPr>
    </w:lvl>
    <w:lvl w:ilvl="3" w:tplc="B942A8DA">
      <w:start w:val="1"/>
      <w:numFmt w:val="bullet"/>
      <w:lvlText w:val=""/>
      <w:lvlJc w:val="left"/>
      <w:pPr>
        <w:tabs>
          <w:tab w:val="num" w:pos="2880"/>
        </w:tabs>
        <w:ind w:left="2880" w:hanging="360"/>
      </w:pPr>
      <w:rPr>
        <w:rFonts w:ascii="Symbol" w:hAnsi="Symbol"/>
      </w:rPr>
    </w:lvl>
    <w:lvl w:ilvl="4" w:tplc="58BE0C48">
      <w:start w:val="1"/>
      <w:numFmt w:val="bullet"/>
      <w:lvlText w:val="o"/>
      <w:lvlJc w:val="left"/>
      <w:pPr>
        <w:tabs>
          <w:tab w:val="num" w:pos="3600"/>
        </w:tabs>
        <w:ind w:left="3600" w:hanging="360"/>
      </w:pPr>
      <w:rPr>
        <w:rFonts w:ascii="Courier New" w:hAnsi="Courier New"/>
      </w:rPr>
    </w:lvl>
    <w:lvl w:ilvl="5" w:tplc="96DE6A70">
      <w:start w:val="1"/>
      <w:numFmt w:val="bullet"/>
      <w:lvlText w:val=""/>
      <w:lvlJc w:val="left"/>
      <w:pPr>
        <w:tabs>
          <w:tab w:val="num" w:pos="4320"/>
        </w:tabs>
        <w:ind w:left="4320" w:hanging="360"/>
      </w:pPr>
      <w:rPr>
        <w:rFonts w:ascii="Wingdings" w:hAnsi="Wingdings"/>
      </w:rPr>
    </w:lvl>
    <w:lvl w:ilvl="6" w:tplc="D820CD4A">
      <w:start w:val="1"/>
      <w:numFmt w:val="bullet"/>
      <w:lvlText w:val=""/>
      <w:lvlJc w:val="left"/>
      <w:pPr>
        <w:tabs>
          <w:tab w:val="num" w:pos="5040"/>
        </w:tabs>
        <w:ind w:left="5040" w:hanging="360"/>
      </w:pPr>
      <w:rPr>
        <w:rFonts w:ascii="Symbol" w:hAnsi="Symbol"/>
      </w:rPr>
    </w:lvl>
    <w:lvl w:ilvl="7" w:tplc="18F24ED6">
      <w:start w:val="1"/>
      <w:numFmt w:val="bullet"/>
      <w:lvlText w:val="o"/>
      <w:lvlJc w:val="left"/>
      <w:pPr>
        <w:tabs>
          <w:tab w:val="num" w:pos="5760"/>
        </w:tabs>
        <w:ind w:left="5760" w:hanging="360"/>
      </w:pPr>
      <w:rPr>
        <w:rFonts w:ascii="Courier New" w:hAnsi="Courier New"/>
      </w:rPr>
    </w:lvl>
    <w:lvl w:ilvl="8" w:tplc="CD6C28D0">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7A68018">
      <w:start w:val="1"/>
      <w:numFmt w:val="bullet"/>
      <w:lvlText w:val="•"/>
      <w:lvlJc w:val="left"/>
      <w:pPr>
        <w:tabs>
          <w:tab w:val="num" w:pos="540"/>
        </w:tabs>
        <w:ind w:left="720" w:hanging="360"/>
      </w:pPr>
      <w:rPr>
        <w:rFonts w:ascii="Arial" w:eastAsia="Arial" w:hAnsi="Arial" w:cs="Arial"/>
        <w:b w:val="0"/>
        <w:i w:val="0"/>
        <w:strike w:val="0"/>
        <w:sz w:val="20"/>
      </w:rPr>
    </w:lvl>
    <w:lvl w:ilvl="1" w:tplc="A5680CF6">
      <w:start w:val="1"/>
      <w:numFmt w:val="bullet"/>
      <w:lvlText w:val="o"/>
      <w:lvlJc w:val="left"/>
      <w:pPr>
        <w:tabs>
          <w:tab w:val="num" w:pos="1440"/>
        </w:tabs>
        <w:ind w:left="1440" w:hanging="360"/>
      </w:pPr>
      <w:rPr>
        <w:rFonts w:ascii="Courier New" w:hAnsi="Courier New"/>
      </w:rPr>
    </w:lvl>
    <w:lvl w:ilvl="2" w:tplc="94505D58">
      <w:start w:val="1"/>
      <w:numFmt w:val="bullet"/>
      <w:lvlText w:val=""/>
      <w:lvlJc w:val="left"/>
      <w:pPr>
        <w:tabs>
          <w:tab w:val="num" w:pos="2160"/>
        </w:tabs>
        <w:ind w:left="2160" w:hanging="360"/>
      </w:pPr>
      <w:rPr>
        <w:rFonts w:ascii="Wingdings" w:hAnsi="Wingdings"/>
      </w:rPr>
    </w:lvl>
    <w:lvl w:ilvl="3" w:tplc="86EEE274">
      <w:start w:val="1"/>
      <w:numFmt w:val="bullet"/>
      <w:lvlText w:val=""/>
      <w:lvlJc w:val="left"/>
      <w:pPr>
        <w:tabs>
          <w:tab w:val="num" w:pos="2880"/>
        </w:tabs>
        <w:ind w:left="2880" w:hanging="360"/>
      </w:pPr>
      <w:rPr>
        <w:rFonts w:ascii="Symbol" w:hAnsi="Symbol"/>
      </w:rPr>
    </w:lvl>
    <w:lvl w:ilvl="4" w:tplc="29B695F8">
      <w:start w:val="1"/>
      <w:numFmt w:val="bullet"/>
      <w:lvlText w:val="o"/>
      <w:lvlJc w:val="left"/>
      <w:pPr>
        <w:tabs>
          <w:tab w:val="num" w:pos="3600"/>
        </w:tabs>
        <w:ind w:left="3600" w:hanging="360"/>
      </w:pPr>
      <w:rPr>
        <w:rFonts w:ascii="Courier New" w:hAnsi="Courier New"/>
      </w:rPr>
    </w:lvl>
    <w:lvl w:ilvl="5" w:tplc="B1A0F832">
      <w:start w:val="1"/>
      <w:numFmt w:val="bullet"/>
      <w:lvlText w:val=""/>
      <w:lvlJc w:val="left"/>
      <w:pPr>
        <w:tabs>
          <w:tab w:val="num" w:pos="4320"/>
        </w:tabs>
        <w:ind w:left="4320" w:hanging="360"/>
      </w:pPr>
      <w:rPr>
        <w:rFonts w:ascii="Wingdings" w:hAnsi="Wingdings"/>
      </w:rPr>
    </w:lvl>
    <w:lvl w:ilvl="6" w:tplc="1B060BE0">
      <w:start w:val="1"/>
      <w:numFmt w:val="bullet"/>
      <w:lvlText w:val=""/>
      <w:lvlJc w:val="left"/>
      <w:pPr>
        <w:tabs>
          <w:tab w:val="num" w:pos="5040"/>
        </w:tabs>
        <w:ind w:left="5040" w:hanging="360"/>
      </w:pPr>
      <w:rPr>
        <w:rFonts w:ascii="Symbol" w:hAnsi="Symbol"/>
      </w:rPr>
    </w:lvl>
    <w:lvl w:ilvl="7" w:tplc="EC82D918">
      <w:start w:val="1"/>
      <w:numFmt w:val="bullet"/>
      <w:lvlText w:val="o"/>
      <w:lvlJc w:val="left"/>
      <w:pPr>
        <w:tabs>
          <w:tab w:val="num" w:pos="5760"/>
        </w:tabs>
        <w:ind w:left="5760" w:hanging="360"/>
      </w:pPr>
      <w:rPr>
        <w:rFonts w:ascii="Courier New" w:hAnsi="Courier New"/>
      </w:rPr>
    </w:lvl>
    <w:lvl w:ilvl="8" w:tplc="FD72A51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C85E57DC">
      <w:start w:val="1"/>
      <w:numFmt w:val="bullet"/>
      <w:lvlText w:val="•"/>
      <w:lvlJc w:val="left"/>
      <w:pPr>
        <w:tabs>
          <w:tab w:val="num" w:pos="540"/>
        </w:tabs>
        <w:ind w:left="720" w:hanging="360"/>
      </w:pPr>
      <w:rPr>
        <w:rFonts w:ascii="Arial" w:eastAsia="Arial" w:hAnsi="Arial" w:cs="Arial"/>
        <w:b w:val="0"/>
        <w:i w:val="0"/>
        <w:strike w:val="0"/>
        <w:sz w:val="20"/>
      </w:rPr>
    </w:lvl>
    <w:lvl w:ilvl="1" w:tplc="1B201010">
      <w:start w:val="1"/>
      <w:numFmt w:val="bullet"/>
      <w:lvlText w:val="o"/>
      <w:lvlJc w:val="left"/>
      <w:pPr>
        <w:tabs>
          <w:tab w:val="num" w:pos="1440"/>
        </w:tabs>
        <w:ind w:left="1440" w:hanging="360"/>
      </w:pPr>
      <w:rPr>
        <w:rFonts w:ascii="Courier New" w:hAnsi="Courier New"/>
      </w:rPr>
    </w:lvl>
    <w:lvl w:ilvl="2" w:tplc="AB74F3CC">
      <w:start w:val="1"/>
      <w:numFmt w:val="bullet"/>
      <w:lvlText w:val=""/>
      <w:lvlJc w:val="left"/>
      <w:pPr>
        <w:tabs>
          <w:tab w:val="num" w:pos="2160"/>
        </w:tabs>
        <w:ind w:left="2160" w:hanging="360"/>
      </w:pPr>
      <w:rPr>
        <w:rFonts w:ascii="Wingdings" w:hAnsi="Wingdings"/>
      </w:rPr>
    </w:lvl>
    <w:lvl w:ilvl="3" w:tplc="8A648674">
      <w:start w:val="1"/>
      <w:numFmt w:val="bullet"/>
      <w:lvlText w:val=""/>
      <w:lvlJc w:val="left"/>
      <w:pPr>
        <w:tabs>
          <w:tab w:val="num" w:pos="2880"/>
        </w:tabs>
        <w:ind w:left="2880" w:hanging="360"/>
      </w:pPr>
      <w:rPr>
        <w:rFonts w:ascii="Symbol" w:hAnsi="Symbol"/>
      </w:rPr>
    </w:lvl>
    <w:lvl w:ilvl="4" w:tplc="AD6A5108">
      <w:start w:val="1"/>
      <w:numFmt w:val="bullet"/>
      <w:lvlText w:val="o"/>
      <w:lvlJc w:val="left"/>
      <w:pPr>
        <w:tabs>
          <w:tab w:val="num" w:pos="3600"/>
        </w:tabs>
        <w:ind w:left="3600" w:hanging="360"/>
      </w:pPr>
      <w:rPr>
        <w:rFonts w:ascii="Courier New" w:hAnsi="Courier New"/>
      </w:rPr>
    </w:lvl>
    <w:lvl w:ilvl="5" w:tplc="2A2C42EC">
      <w:start w:val="1"/>
      <w:numFmt w:val="bullet"/>
      <w:lvlText w:val=""/>
      <w:lvlJc w:val="left"/>
      <w:pPr>
        <w:tabs>
          <w:tab w:val="num" w:pos="4320"/>
        </w:tabs>
        <w:ind w:left="4320" w:hanging="360"/>
      </w:pPr>
      <w:rPr>
        <w:rFonts w:ascii="Wingdings" w:hAnsi="Wingdings"/>
      </w:rPr>
    </w:lvl>
    <w:lvl w:ilvl="6" w:tplc="E9A294BC">
      <w:start w:val="1"/>
      <w:numFmt w:val="bullet"/>
      <w:lvlText w:val=""/>
      <w:lvlJc w:val="left"/>
      <w:pPr>
        <w:tabs>
          <w:tab w:val="num" w:pos="5040"/>
        </w:tabs>
        <w:ind w:left="5040" w:hanging="360"/>
      </w:pPr>
      <w:rPr>
        <w:rFonts w:ascii="Symbol" w:hAnsi="Symbol"/>
      </w:rPr>
    </w:lvl>
    <w:lvl w:ilvl="7" w:tplc="8348E02A">
      <w:start w:val="1"/>
      <w:numFmt w:val="bullet"/>
      <w:lvlText w:val="o"/>
      <w:lvlJc w:val="left"/>
      <w:pPr>
        <w:tabs>
          <w:tab w:val="num" w:pos="5760"/>
        </w:tabs>
        <w:ind w:left="5760" w:hanging="360"/>
      </w:pPr>
      <w:rPr>
        <w:rFonts w:ascii="Courier New" w:hAnsi="Courier New"/>
      </w:rPr>
    </w:lvl>
    <w:lvl w:ilvl="8" w:tplc="7062F80E">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A7F86D2C">
      <w:start w:val="1"/>
      <w:numFmt w:val="bullet"/>
      <w:lvlText w:val="•"/>
      <w:lvlJc w:val="left"/>
      <w:pPr>
        <w:tabs>
          <w:tab w:val="num" w:pos="540"/>
        </w:tabs>
        <w:ind w:left="720" w:hanging="360"/>
      </w:pPr>
      <w:rPr>
        <w:rFonts w:ascii="Arial" w:eastAsia="Arial" w:hAnsi="Arial" w:cs="Arial"/>
        <w:b w:val="0"/>
        <w:i w:val="0"/>
        <w:strike w:val="0"/>
        <w:sz w:val="20"/>
      </w:rPr>
    </w:lvl>
    <w:lvl w:ilvl="1" w:tplc="91BE9184">
      <w:start w:val="1"/>
      <w:numFmt w:val="bullet"/>
      <w:lvlText w:val="o"/>
      <w:lvlJc w:val="left"/>
      <w:pPr>
        <w:tabs>
          <w:tab w:val="num" w:pos="1440"/>
        </w:tabs>
        <w:ind w:left="1440" w:hanging="360"/>
      </w:pPr>
      <w:rPr>
        <w:rFonts w:ascii="Courier New" w:hAnsi="Courier New"/>
      </w:rPr>
    </w:lvl>
    <w:lvl w:ilvl="2" w:tplc="EC701614">
      <w:start w:val="1"/>
      <w:numFmt w:val="bullet"/>
      <w:lvlText w:val=""/>
      <w:lvlJc w:val="left"/>
      <w:pPr>
        <w:tabs>
          <w:tab w:val="num" w:pos="2160"/>
        </w:tabs>
        <w:ind w:left="2160" w:hanging="360"/>
      </w:pPr>
      <w:rPr>
        <w:rFonts w:ascii="Wingdings" w:hAnsi="Wingdings"/>
      </w:rPr>
    </w:lvl>
    <w:lvl w:ilvl="3" w:tplc="72FE0AA2">
      <w:start w:val="1"/>
      <w:numFmt w:val="bullet"/>
      <w:lvlText w:val=""/>
      <w:lvlJc w:val="left"/>
      <w:pPr>
        <w:tabs>
          <w:tab w:val="num" w:pos="2880"/>
        </w:tabs>
        <w:ind w:left="2880" w:hanging="360"/>
      </w:pPr>
      <w:rPr>
        <w:rFonts w:ascii="Symbol" w:hAnsi="Symbol"/>
      </w:rPr>
    </w:lvl>
    <w:lvl w:ilvl="4" w:tplc="5E5C7CCA">
      <w:start w:val="1"/>
      <w:numFmt w:val="bullet"/>
      <w:lvlText w:val="o"/>
      <w:lvlJc w:val="left"/>
      <w:pPr>
        <w:tabs>
          <w:tab w:val="num" w:pos="3600"/>
        </w:tabs>
        <w:ind w:left="3600" w:hanging="360"/>
      </w:pPr>
      <w:rPr>
        <w:rFonts w:ascii="Courier New" w:hAnsi="Courier New"/>
      </w:rPr>
    </w:lvl>
    <w:lvl w:ilvl="5" w:tplc="D206E82E">
      <w:start w:val="1"/>
      <w:numFmt w:val="bullet"/>
      <w:lvlText w:val=""/>
      <w:lvlJc w:val="left"/>
      <w:pPr>
        <w:tabs>
          <w:tab w:val="num" w:pos="4320"/>
        </w:tabs>
        <w:ind w:left="4320" w:hanging="360"/>
      </w:pPr>
      <w:rPr>
        <w:rFonts w:ascii="Wingdings" w:hAnsi="Wingdings"/>
      </w:rPr>
    </w:lvl>
    <w:lvl w:ilvl="6" w:tplc="C05AD36A">
      <w:start w:val="1"/>
      <w:numFmt w:val="bullet"/>
      <w:lvlText w:val=""/>
      <w:lvlJc w:val="left"/>
      <w:pPr>
        <w:tabs>
          <w:tab w:val="num" w:pos="5040"/>
        </w:tabs>
        <w:ind w:left="5040" w:hanging="360"/>
      </w:pPr>
      <w:rPr>
        <w:rFonts w:ascii="Symbol" w:hAnsi="Symbol"/>
      </w:rPr>
    </w:lvl>
    <w:lvl w:ilvl="7" w:tplc="13D2D564">
      <w:start w:val="1"/>
      <w:numFmt w:val="bullet"/>
      <w:lvlText w:val="o"/>
      <w:lvlJc w:val="left"/>
      <w:pPr>
        <w:tabs>
          <w:tab w:val="num" w:pos="5760"/>
        </w:tabs>
        <w:ind w:left="5760" w:hanging="360"/>
      </w:pPr>
      <w:rPr>
        <w:rFonts w:ascii="Courier New" w:hAnsi="Courier New"/>
      </w:rPr>
    </w:lvl>
    <w:lvl w:ilvl="8" w:tplc="1D1AC42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1646F496">
      <w:start w:val="1"/>
      <w:numFmt w:val="bullet"/>
      <w:lvlText w:val="•"/>
      <w:lvlJc w:val="left"/>
      <w:pPr>
        <w:tabs>
          <w:tab w:val="num" w:pos="540"/>
        </w:tabs>
        <w:ind w:left="720" w:hanging="360"/>
      </w:pPr>
      <w:rPr>
        <w:rFonts w:ascii="Arial" w:eastAsia="Arial" w:hAnsi="Arial" w:cs="Arial"/>
        <w:b w:val="0"/>
        <w:i w:val="0"/>
        <w:strike w:val="0"/>
        <w:sz w:val="20"/>
      </w:rPr>
    </w:lvl>
    <w:lvl w:ilvl="1" w:tplc="C2B64FD0">
      <w:start w:val="1"/>
      <w:numFmt w:val="bullet"/>
      <w:lvlText w:val="o"/>
      <w:lvlJc w:val="left"/>
      <w:pPr>
        <w:tabs>
          <w:tab w:val="num" w:pos="1440"/>
        </w:tabs>
        <w:ind w:left="1440" w:hanging="360"/>
      </w:pPr>
      <w:rPr>
        <w:rFonts w:ascii="Courier New" w:hAnsi="Courier New"/>
      </w:rPr>
    </w:lvl>
    <w:lvl w:ilvl="2" w:tplc="4044ED32">
      <w:start w:val="1"/>
      <w:numFmt w:val="bullet"/>
      <w:lvlText w:val=""/>
      <w:lvlJc w:val="left"/>
      <w:pPr>
        <w:tabs>
          <w:tab w:val="num" w:pos="2160"/>
        </w:tabs>
        <w:ind w:left="2160" w:hanging="360"/>
      </w:pPr>
      <w:rPr>
        <w:rFonts w:ascii="Wingdings" w:hAnsi="Wingdings"/>
      </w:rPr>
    </w:lvl>
    <w:lvl w:ilvl="3" w:tplc="5D10AABE">
      <w:start w:val="1"/>
      <w:numFmt w:val="bullet"/>
      <w:lvlText w:val=""/>
      <w:lvlJc w:val="left"/>
      <w:pPr>
        <w:tabs>
          <w:tab w:val="num" w:pos="2880"/>
        </w:tabs>
        <w:ind w:left="2880" w:hanging="360"/>
      </w:pPr>
      <w:rPr>
        <w:rFonts w:ascii="Symbol" w:hAnsi="Symbol"/>
      </w:rPr>
    </w:lvl>
    <w:lvl w:ilvl="4" w:tplc="AA7250D0">
      <w:start w:val="1"/>
      <w:numFmt w:val="bullet"/>
      <w:lvlText w:val="o"/>
      <w:lvlJc w:val="left"/>
      <w:pPr>
        <w:tabs>
          <w:tab w:val="num" w:pos="3600"/>
        </w:tabs>
        <w:ind w:left="3600" w:hanging="360"/>
      </w:pPr>
      <w:rPr>
        <w:rFonts w:ascii="Courier New" w:hAnsi="Courier New"/>
      </w:rPr>
    </w:lvl>
    <w:lvl w:ilvl="5" w:tplc="9F68E40A">
      <w:start w:val="1"/>
      <w:numFmt w:val="bullet"/>
      <w:lvlText w:val=""/>
      <w:lvlJc w:val="left"/>
      <w:pPr>
        <w:tabs>
          <w:tab w:val="num" w:pos="4320"/>
        </w:tabs>
        <w:ind w:left="4320" w:hanging="360"/>
      </w:pPr>
      <w:rPr>
        <w:rFonts w:ascii="Wingdings" w:hAnsi="Wingdings"/>
      </w:rPr>
    </w:lvl>
    <w:lvl w:ilvl="6" w:tplc="1928993A">
      <w:start w:val="1"/>
      <w:numFmt w:val="bullet"/>
      <w:lvlText w:val=""/>
      <w:lvlJc w:val="left"/>
      <w:pPr>
        <w:tabs>
          <w:tab w:val="num" w:pos="5040"/>
        </w:tabs>
        <w:ind w:left="5040" w:hanging="360"/>
      </w:pPr>
      <w:rPr>
        <w:rFonts w:ascii="Symbol" w:hAnsi="Symbol"/>
      </w:rPr>
    </w:lvl>
    <w:lvl w:ilvl="7" w:tplc="AC2E10FC">
      <w:start w:val="1"/>
      <w:numFmt w:val="bullet"/>
      <w:lvlText w:val="o"/>
      <w:lvlJc w:val="left"/>
      <w:pPr>
        <w:tabs>
          <w:tab w:val="num" w:pos="5760"/>
        </w:tabs>
        <w:ind w:left="5760" w:hanging="360"/>
      </w:pPr>
      <w:rPr>
        <w:rFonts w:ascii="Courier New" w:hAnsi="Courier New"/>
      </w:rPr>
    </w:lvl>
    <w:lvl w:ilvl="8" w:tplc="030E893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123A77BE">
      <w:start w:val="1"/>
      <w:numFmt w:val="bullet"/>
      <w:lvlText w:val="•"/>
      <w:lvlJc w:val="left"/>
      <w:pPr>
        <w:tabs>
          <w:tab w:val="num" w:pos="540"/>
        </w:tabs>
        <w:ind w:left="720" w:hanging="360"/>
      </w:pPr>
      <w:rPr>
        <w:rFonts w:ascii="Arial" w:eastAsia="Arial" w:hAnsi="Arial" w:cs="Arial"/>
        <w:b w:val="0"/>
        <w:i w:val="0"/>
        <w:strike w:val="0"/>
        <w:sz w:val="20"/>
      </w:rPr>
    </w:lvl>
    <w:lvl w:ilvl="1" w:tplc="15CC780A">
      <w:start w:val="1"/>
      <w:numFmt w:val="bullet"/>
      <w:lvlText w:val="o"/>
      <w:lvlJc w:val="left"/>
      <w:pPr>
        <w:tabs>
          <w:tab w:val="num" w:pos="1440"/>
        </w:tabs>
        <w:ind w:left="1440" w:hanging="360"/>
      </w:pPr>
      <w:rPr>
        <w:rFonts w:ascii="Courier New" w:hAnsi="Courier New"/>
      </w:rPr>
    </w:lvl>
    <w:lvl w:ilvl="2" w:tplc="AAF89188">
      <w:start w:val="1"/>
      <w:numFmt w:val="bullet"/>
      <w:lvlText w:val=""/>
      <w:lvlJc w:val="left"/>
      <w:pPr>
        <w:tabs>
          <w:tab w:val="num" w:pos="2160"/>
        </w:tabs>
        <w:ind w:left="2160" w:hanging="360"/>
      </w:pPr>
      <w:rPr>
        <w:rFonts w:ascii="Wingdings" w:hAnsi="Wingdings"/>
      </w:rPr>
    </w:lvl>
    <w:lvl w:ilvl="3" w:tplc="975E846C">
      <w:start w:val="1"/>
      <w:numFmt w:val="bullet"/>
      <w:lvlText w:val=""/>
      <w:lvlJc w:val="left"/>
      <w:pPr>
        <w:tabs>
          <w:tab w:val="num" w:pos="2880"/>
        </w:tabs>
        <w:ind w:left="2880" w:hanging="360"/>
      </w:pPr>
      <w:rPr>
        <w:rFonts w:ascii="Symbol" w:hAnsi="Symbol"/>
      </w:rPr>
    </w:lvl>
    <w:lvl w:ilvl="4" w:tplc="C1B4B96A">
      <w:start w:val="1"/>
      <w:numFmt w:val="bullet"/>
      <w:lvlText w:val="o"/>
      <w:lvlJc w:val="left"/>
      <w:pPr>
        <w:tabs>
          <w:tab w:val="num" w:pos="3600"/>
        </w:tabs>
        <w:ind w:left="3600" w:hanging="360"/>
      </w:pPr>
      <w:rPr>
        <w:rFonts w:ascii="Courier New" w:hAnsi="Courier New"/>
      </w:rPr>
    </w:lvl>
    <w:lvl w:ilvl="5" w:tplc="A150FF08">
      <w:start w:val="1"/>
      <w:numFmt w:val="bullet"/>
      <w:lvlText w:val=""/>
      <w:lvlJc w:val="left"/>
      <w:pPr>
        <w:tabs>
          <w:tab w:val="num" w:pos="4320"/>
        </w:tabs>
        <w:ind w:left="4320" w:hanging="360"/>
      </w:pPr>
      <w:rPr>
        <w:rFonts w:ascii="Wingdings" w:hAnsi="Wingdings"/>
      </w:rPr>
    </w:lvl>
    <w:lvl w:ilvl="6" w:tplc="94286BE2">
      <w:start w:val="1"/>
      <w:numFmt w:val="bullet"/>
      <w:lvlText w:val=""/>
      <w:lvlJc w:val="left"/>
      <w:pPr>
        <w:tabs>
          <w:tab w:val="num" w:pos="5040"/>
        </w:tabs>
        <w:ind w:left="5040" w:hanging="360"/>
      </w:pPr>
      <w:rPr>
        <w:rFonts w:ascii="Symbol" w:hAnsi="Symbol"/>
      </w:rPr>
    </w:lvl>
    <w:lvl w:ilvl="7" w:tplc="479A2E78">
      <w:start w:val="1"/>
      <w:numFmt w:val="bullet"/>
      <w:lvlText w:val="o"/>
      <w:lvlJc w:val="left"/>
      <w:pPr>
        <w:tabs>
          <w:tab w:val="num" w:pos="5760"/>
        </w:tabs>
        <w:ind w:left="5760" w:hanging="360"/>
      </w:pPr>
      <w:rPr>
        <w:rFonts w:ascii="Courier New" w:hAnsi="Courier New"/>
      </w:rPr>
    </w:lvl>
    <w:lvl w:ilvl="8" w:tplc="F9FE0CE2">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EE5C05A0">
      <w:start w:val="1"/>
      <w:numFmt w:val="bullet"/>
      <w:lvlText w:val="•"/>
      <w:lvlJc w:val="left"/>
      <w:pPr>
        <w:tabs>
          <w:tab w:val="num" w:pos="540"/>
        </w:tabs>
        <w:ind w:left="720" w:hanging="360"/>
      </w:pPr>
      <w:rPr>
        <w:rFonts w:ascii="Arial" w:eastAsia="Arial" w:hAnsi="Arial" w:cs="Arial"/>
        <w:b w:val="0"/>
        <w:i w:val="0"/>
        <w:strike w:val="0"/>
        <w:sz w:val="20"/>
      </w:rPr>
    </w:lvl>
    <w:lvl w:ilvl="1" w:tplc="46D83768">
      <w:start w:val="1"/>
      <w:numFmt w:val="bullet"/>
      <w:lvlText w:val="o"/>
      <w:lvlJc w:val="left"/>
      <w:pPr>
        <w:tabs>
          <w:tab w:val="num" w:pos="1440"/>
        </w:tabs>
        <w:ind w:left="1440" w:hanging="360"/>
      </w:pPr>
      <w:rPr>
        <w:rFonts w:ascii="Courier New" w:hAnsi="Courier New"/>
      </w:rPr>
    </w:lvl>
    <w:lvl w:ilvl="2" w:tplc="F35E2698">
      <w:start w:val="1"/>
      <w:numFmt w:val="bullet"/>
      <w:lvlText w:val=""/>
      <w:lvlJc w:val="left"/>
      <w:pPr>
        <w:tabs>
          <w:tab w:val="num" w:pos="2160"/>
        </w:tabs>
        <w:ind w:left="2160" w:hanging="360"/>
      </w:pPr>
      <w:rPr>
        <w:rFonts w:ascii="Wingdings" w:hAnsi="Wingdings"/>
      </w:rPr>
    </w:lvl>
    <w:lvl w:ilvl="3" w:tplc="E69EF602">
      <w:start w:val="1"/>
      <w:numFmt w:val="bullet"/>
      <w:lvlText w:val=""/>
      <w:lvlJc w:val="left"/>
      <w:pPr>
        <w:tabs>
          <w:tab w:val="num" w:pos="2880"/>
        </w:tabs>
        <w:ind w:left="2880" w:hanging="360"/>
      </w:pPr>
      <w:rPr>
        <w:rFonts w:ascii="Symbol" w:hAnsi="Symbol"/>
      </w:rPr>
    </w:lvl>
    <w:lvl w:ilvl="4" w:tplc="543CE0FE">
      <w:start w:val="1"/>
      <w:numFmt w:val="bullet"/>
      <w:lvlText w:val="o"/>
      <w:lvlJc w:val="left"/>
      <w:pPr>
        <w:tabs>
          <w:tab w:val="num" w:pos="3600"/>
        </w:tabs>
        <w:ind w:left="3600" w:hanging="360"/>
      </w:pPr>
      <w:rPr>
        <w:rFonts w:ascii="Courier New" w:hAnsi="Courier New"/>
      </w:rPr>
    </w:lvl>
    <w:lvl w:ilvl="5" w:tplc="09066D6C">
      <w:start w:val="1"/>
      <w:numFmt w:val="bullet"/>
      <w:lvlText w:val=""/>
      <w:lvlJc w:val="left"/>
      <w:pPr>
        <w:tabs>
          <w:tab w:val="num" w:pos="4320"/>
        </w:tabs>
        <w:ind w:left="4320" w:hanging="360"/>
      </w:pPr>
      <w:rPr>
        <w:rFonts w:ascii="Wingdings" w:hAnsi="Wingdings"/>
      </w:rPr>
    </w:lvl>
    <w:lvl w:ilvl="6" w:tplc="63C87CC0">
      <w:start w:val="1"/>
      <w:numFmt w:val="bullet"/>
      <w:lvlText w:val=""/>
      <w:lvlJc w:val="left"/>
      <w:pPr>
        <w:tabs>
          <w:tab w:val="num" w:pos="5040"/>
        </w:tabs>
        <w:ind w:left="5040" w:hanging="360"/>
      </w:pPr>
      <w:rPr>
        <w:rFonts w:ascii="Symbol" w:hAnsi="Symbol"/>
      </w:rPr>
    </w:lvl>
    <w:lvl w:ilvl="7" w:tplc="66568980">
      <w:start w:val="1"/>
      <w:numFmt w:val="bullet"/>
      <w:lvlText w:val="o"/>
      <w:lvlJc w:val="left"/>
      <w:pPr>
        <w:tabs>
          <w:tab w:val="num" w:pos="5760"/>
        </w:tabs>
        <w:ind w:left="5760" w:hanging="360"/>
      </w:pPr>
      <w:rPr>
        <w:rFonts w:ascii="Courier New" w:hAnsi="Courier New"/>
      </w:rPr>
    </w:lvl>
    <w:lvl w:ilvl="8" w:tplc="570CD20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FDA2BBFC">
      <w:start w:val="1"/>
      <w:numFmt w:val="bullet"/>
      <w:lvlText w:val="•"/>
      <w:lvlJc w:val="left"/>
      <w:pPr>
        <w:tabs>
          <w:tab w:val="num" w:pos="540"/>
        </w:tabs>
        <w:ind w:left="720" w:hanging="360"/>
      </w:pPr>
      <w:rPr>
        <w:rFonts w:ascii="Arial" w:eastAsia="Arial" w:hAnsi="Arial" w:cs="Arial"/>
        <w:b w:val="0"/>
        <w:i w:val="0"/>
        <w:strike w:val="0"/>
        <w:sz w:val="20"/>
      </w:rPr>
    </w:lvl>
    <w:lvl w:ilvl="1" w:tplc="2F820634">
      <w:start w:val="1"/>
      <w:numFmt w:val="bullet"/>
      <w:lvlText w:val="o"/>
      <w:lvlJc w:val="left"/>
      <w:pPr>
        <w:tabs>
          <w:tab w:val="num" w:pos="1440"/>
        </w:tabs>
        <w:ind w:left="1440" w:hanging="360"/>
      </w:pPr>
      <w:rPr>
        <w:rFonts w:ascii="Courier New" w:hAnsi="Courier New"/>
      </w:rPr>
    </w:lvl>
    <w:lvl w:ilvl="2" w:tplc="4A1A4CFC">
      <w:start w:val="1"/>
      <w:numFmt w:val="bullet"/>
      <w:lvlText w:val=""/>
      <w:lvlJc w:val="left"/>
      <w:pPr>
        <w:tabs>
          <w:tab w:val="num" w:pos="2160"/>
        </w:tabs>
        <w:ind w:left="2160" w:hanging="360"/>
      </w:pPr>
      <w:rPr>
        <w:rFonts w:ascii="Wingdings" w:hAnsi="Wingdings"/>
      </w:rPr>
    </w:lvl>
    <w:lvl w:ilvl="3" w:tplc="B23085C8">
      <w:start w:val="1"/>
      <w:numFmt w:val="bullet"/>
      <w:lvlText w:val=""/>
      <w:lvlJc w:val="left"/>
      <w:pPr>
        <w:tabs>
          <w:tab w:val="num" w:pos="2880"/>
        </w:tabs>
        <w:ind w:left="2880" w:hanging="360"/>
      </w:pPr>
      <w:rPr>
        <w:rFonts w:ascii="Symbol" w:hAnsi="Symbol"/>
      </w:rPr>
    </w:lvl>
    <w:lvl w:ilvl="4" w:tplc="D13A1CBC">
      <w:start w:val="1"/>
      <w:numFmt w:val="bullet"/>
      <w:lvlText w:val="o"/>
      <w:lvlJc w:val="left"/>
      <w:pPr>
        <w:tabs>
          <w:tab w:val="num" w:pos="3600"/>
        </w:tabs>
        <w:ind w:left="3600" w:hanging="360"/>
      </w:pPr>
      <w:rPr>
        <w:rFonts w:ascii="Courier New" w:hAnsi="Courier New"/>
      </w:rPr>
    </w:lvl>
    <w:lvl w:ilvl="5" w:tplc="9BEC43D0">
      <w:start w:val="1"/>
      <w:numFmt w:val="bullet"/>
      <w:lvlText w:val=""/>
      <w:lvlJc w:val="left"/>
      <w:pPr>
        <w:tabs>
          <w:tab w:val="num" w:pos="4320"/>
        </w:tabs>
        <w:ind w:left="4320" w:hanging="360"/>
      </w:pPr>
      <w:rPr>
        <w:rFonts w:ascii="Wingdings" w:hAnsi="Wingdings"/>
      </w:rPr>
    </w:lvl>
    <w:lvl w:ilvl="6" w:tplc="D42882A0">
      <w:start w:val="1"/>
      <w:numFmt w:val="bullet"/>
      <w:lvlText w:val=""/>
      <w:lvlJc w:val="left"/>
      <w:pPr>
        <w:tabs>
          <w:tab w:val="num" w:pos="5040"/>
        </w:tabs>
        <w:ind w:left="5040" w:hanging="360"/>
      </w:pPr>
      <w:rPr>
        <w:rFonts w:ascii="Symbol" w:hAnsi="Symbol"/>
      </w:rPr>
    </w:lvl>
    <w:lvl w:ilvl="7" w:tplc="9418F430">
      <w:start w:val="1"/>
      <w:numFmt w:val="bullet"/>
      <w:lvlText w:val="o"/>
      <w:lvlJc w:val="left"/>
      <w:pPr>
        <w:tabs>
          <w:tab w:val="num" w:pos="5760"/>
        </w:tabs>
        <w:ind w:left="5760" w:hanging="360"/>
      </w:pPr>
      <w:rPr>
        <w:rFonts w:ascii="Courier New" w:hAnsi="Courier New"/>
      </w:rPr>
    </w:lvl>
    <w:lvl w:ilvl="8" w:tplc="A0405BA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C01A616C">
      <w:start w:val="1"/>
      <w:numFmt w:val="bullet"/>
      <w:lvlText w:val="•"/>
      <w:lvlJc w:val="left"/>
      <w:pPr>
        <w:tabs>
          <w:tab w:val="num" w:pos="540"/>
        </w:tabs>
        <w:ind w:left="720" w:hanging="360"/>
      </w:pPr>
      <w:rPr>
        <w:rFonts w:ascii="Arial" w:eastAsia="Arial" w:hAnsi="Arial" w:cs="Arial"/>
        <w:b w:val="0"/>
        <w:i w:val="0"/>
        <w:strike w:val="0"/>
        <w:sz w:val="20"/>
      </w:rPr>
    </w:lvl>
    <w:lvl w:ilvl="1" w:tplc="D0EEB64A">
      <w:start w:val="1"/>
      <w:numFmt w:val="bullet"/>
      <w:lvlText w:val="o"/>
      <w:lvlJc w:val="left"/>
      <w:pPr>
        <w:tabs>
          <w:tab w:val="num" w:pos="1440"/>
        </w:tabs>
        <w:ind w:left="1440" w:hanging="360"/>
      </w:pPr>
      <w:rPr>
        <w:rFonts w:ascii="Courier New" w:hAnsi="Courier New"/>
      </w:rPr>
    </w:lvl>
    <w:lvl w:ilvl="2" w:tplc="AAE6DC58">
      <w:start w:val="1"/>
      <w:numFmt w:val="bullet"/>
      <w:lvlText w:val=""/>
      <w:lvlJc w:val="left"/>
      <w:pPr>
        <w:tabs>
          <w:tab w:val="num" w:pos="2160"/>
        </w:tabs>
        <w:ind w:left="2160" w:hanging="360"/>
      </w:pPr>
      <w:rPr>
        <w:rFonts w:ascii="Wingdings" w:hAnsi="Wingdings"/>
      </w:rPr>
    </w:lvl>
    <w:lvl w:ilvl="3" w:tplc="AC386614">
      <w:start w:val="1"/>
      <w:numFmt w:val="bullet"/>
      <w:lvlText w:val=""/>
      <w:lvlJc w:val="left"/>
      <w:pPr>
        <w:tabs>
          <w:tab w:val="num" w:pos="2880"/>
        </w:tabs>
        <w:ind w:left="2880" w:hanging="360"/>
      </w:pPr>
      <w:rPr>
        <w:rFonts w:ascii="Symbol" w:hAnsi="Symbol"/>
      </w:rPr>
    </w:lvl>
    <w:lvl w:ilvl="4" w:tplc="7812E8BC">
      <w:start w:val="1"/>
      <w:numFmt w:val="bullet"/>
      <w:lvlText w:val="o"/>
      <w:lvlJc w:val="left"/>
      <w:pPr>
        <w:tabs>
          <w:tab w:val="num" w:pos="3600"/>
        </w:tabs>
        <w:ind w:left="3600" w:hanging="360"/>
      </w:pPr>
      <w:rPr>
        <w:rFonts w:ascii="Courier New" w:hAnsi="Courier New"/>
      </w:rPr>
    </w:lvl>
    <w:lvl w:ilvl="5" w:tplc="1090DFAE">
      <w:start w:val="1"/>
      <w:numFmt w:val="bullet"/>
      <w:lvlText w:val=""/>
      <w:lvlJc w:val="left"/>
      <w:pPr>
        <w:tabs>
          <w:tab w:val="num" w:pos="4320"/>
        </w:tabs>
        <w:ind w:left="4320" w:hanging="360"/>
      </w:pPr>
      <w:rPr>
        <w:rFonts w:ascii="Wingdings" w:hAnsi="Wingdings"/>
      </w:rPr>
    </w:lvl>
    <w:lvl w:ilvl="6" w:tplc="C632246A">
      <w:start w:val="1"/>
      <w:numFmt w:val="bullet"/>
      <w:lvlText w:val=""/>
      <w:lvlJc w:val="left"/>
      <w:pPr>
        <w:tabs>
          <w:tab w:val="num" w:pos="5040"/>
        </w:tabs>
        <w:ind w:left="5040" w:hanging="360"/>
      </w:pPr>
      <w:rPr>
        <w:rFonts w:ascii="Symbol" w:hAnsi="Symbol"/>
      </w:rPr>
    </w:lvl>
    <w:lvl w:ilvl="7" w:tplc="576430BC">
      <w:start w:val="1"/>
      <w:numFmt w:val="bullet"/>
      <w:lvlText w:val="o"/>
      <w:lvlJc w:val="left"/>
      <w:pPr>
        <w:tabs>
          <w:tab w:val="num" w:pos="5760"/>
        </w:tabs>
        <w:ind w:left="5760" w:hanging="360"/>
      </w:pPr>
      <w:rPr>
        <w:rFonts w:ascii="Courier New" w:hAnsi="Courier New"/>
      </w:rPr>
    </w:lvl>
    <w:lvl w:ilvl="8" w:tplc="F530D80E">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07EA0104">
      <w:start w:val="1"/>
      <w:numFmt w:val="bullet"/>
      <w:lvlText w:val="•"/>
      <w:lvlJc w:val="left"/>
      <w:pPr>
        <w:tabs>
          <w:tab w:val="num" w:pos="540"/>
        </w:tabs>
        <w:ind w:left="720" w:hanging="360"/>
      </w:pPr>
      <w:rPr>
        <w:rFonts w:ascii="Arial" w:eastAsia="Arial" w:hAnsi="Arial" w:cs="Arial"/>
        <w:b w:val="0"/>
        <w:i w:val="0"/>
        <w:strike w:val="0"/>
        <w:sz w:val="20"/>
      </w:rPr>
    </w:lvl>
    <w:lvl w:ilvl="1" w:tplc="388CACCC">
      <w:start w:val="1"/>
      <w:numFmt w:val="bullet"/>
      <w:lvlText w:val="o"/>
      <w:lvlJc w:val="left"/>
      <w:pPr>
        <w:tabs>
          <w:tab w:val="num" w:pos="1440"/>
        </w:tabs>
        <w:ind w:left="1440" w:hanging="360"/>
      </w:pPr>
      <w:rPr>
        <w:rFonts w:ascii="Courier New" w:hAnsi="Courier New"/>
      </w:rPr>
    </w:lvl>
    <w:lvl w:ilvl="2" w:tplc="932227E6">
      <w:start w:val="1"/>
      <w:numFmt w:val="bullet"/>
      <w:lvlText w:val=""/>
      <w:lvlJc w:val="left"/>
      <w:pPr>
        <w:tabs>
          <w:tab w:val="num" w:pos="2160"/>
        </w:tabs>
        <w:ind w:left="2160" w:hanging="360"/>
      </w:pPr>
      <w:rPr>
        <w:rFonts w:ascii="Wingdings" w:hAnsi="Wingdings"/>
      </w:rPr>
    </w:lvl>
    <w:lvl w:ilvl="3" w:tplc="0FF8F0F8">
      <w:start w:val="1"/>
      <w:numFmt w:val="bullet"/>
      <w:lvlText w:val=""/>
      <w:lvlJc w:val="left"/>
      <w:pPr>
        <w:tabs>
          <w:tab w:val="num" w:pos="2880"/>
        </w:tabs>
        <w:ind w:left="2880" w:hanging="360"/>
      </w:pPr>
      <w:rPr>
        <w:rFonts w:ascii="Symbol" w:hAnsi="Symbol"/>
      </w:rPr>
    </w:lvl>
    <w:lvl w:ilvl="4" w:tplc="E81E829E">
      <w:start w:val="1"/>
      <w:numFmt w:val="bullet"/>
      <w:lvlText w:val="o"/>
      <w:lvlJc w:val="left"/>
      <w:pPr>
        <w:tabs>
          <w:tab w:val="num" w:pos="3600"/>
        </w:tabs>
        <w:ind w:left="3600" w:hanging="360"/>
      </w:pPr>
      <w:rPr>
        <w:rFonts w:ascii="Courier New" w:hAnsi="Courier New"/>
      </w:rPr>
    </w:lvl>
    <w:lvl w:ilvl="5" w:tplc="7DDAAA04">
      <w:start w:val="1"/>
      <w:numFmt w:val="bullet"/>
      <w:lvlText w:val=""/>
      <w:lvlJc w:val="left"/>
      <w:pPr>
        <w:tabs>
          <w:tab w:val="num" w:pos="4320"/>
        </w:tabs>
        <w:ind w:left="4320" w:hanging="360"/>
      </w:pPr>
      <w:rPr>
        <w:rFonts w:ascii="Wingdings" w:hAnsi="Wingdings"/>
      </w:rPr>
    </w:lvl>
    <w:lvl w:ilvl="6" w:tplc="CBCE232C">
      <w:start w:val="1"/>
      <w:numFmt w:val="bullet"/>
      <w:lvlText w:val=""/>
      <w:lvlJc w:val="left"/>
      <w:pPr>
        <w:tabs>
          <w:tab w:val="num" w:pos="5040"/>
        </w:tabs>
        <w:ind w:left="5040" w:hanging="360"/>
      </w:pPr>
      <w:rPr>
        <w:rFonts w:ascii="Symbol" w:hAnsi="Symbol"/>
      </w:rPr>
    </w:lvl>
    <w:lvl w:ilvl="7" w:tplc="AFFE246A">
      <w:start w:val="1"/>
      <w:numFmt w:val="bullet"/>
      <w:lvlText w:val="o"/>
      <w:lvlJc w:val="left"/>
      <w:pPr>
        <w:tabs>
          <w:tab w:val="num" w:pos="5760"/>
        </w:tabs>
        <w:ind w:left="5760" w:hanging="360"/>
      </w:pPr>
      <w:rPr>
        <w:rFonts w:ascii="Courier New" w:hAnsi="Courier New"/>
      </w:rPr>
    </w:lvl>
    <w:lvl w:ilvl="8" w:tplc="407093B0">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A2D0780E">
      <w:start w:val="1"/>
      <w:numFmt w:val="bullet"/>
      <w:lvlText w:val="•"/>
      <w:lvlJc w:val="left"/>
      <w:pPr>
        <w:tabs>
          <w:tab w:val="num" w:pos="540"/>
        </w:tabs>
        <w:ind w:left="720" w:hanging="360"/>
      </w:pPr>
      <w:rPr>
        <w:rFonts w:ascii="Arial" w:eastAsia="Arial" w:hAnsi="Arial" w:cs="Arial"/>
        <w:b w:val="0"/>
        <w:i w:val="0"/>
        <w:strike w:val="0"/>
        <w:sz w:val="20"/>
      </w:rPr>
    </w:lvl>
    <w:lvl w:ilvl="1" w:tplc="5298F77C">
      <w:start w:val="1"/>
      <w:numFmt w:val="bullet"/>
      <w:lvlText w:val="o"/>
      <w:lvlJc w:val="left"/>
      <w:pPr>
        <w:tabs>
          <w:tab w:val="num" w:pos="1440"/>
        </w:tabs>
        <w:ind w:left="1440" w:hanging="360"/>
      </w:pPr>
      <w:rPr>
        <w:rFonts w:ascii="Courier New" w:hAnsi="Courier New"/>
      </w:rPr>
    </w:lvl>
    <w:lvl w:ilvl="2" w:tplc="D65E642A">
      <w:start w:val="1"/>
      <w:numFmt w:val="bullet"/>
      <w:lvlText w:val=""/>
      <w:lvlJc w:val="left"/>
      <w:pPr>
        <w:tabs>
          <w:tab w:val="num" w:pos="2160"/>
        </w:tabs>
        <w:ind w:left="2160" w:hanging="360"/>
      </w:pPr>
      <w:rPr>
        <w:rFonts w:ascii="Wingdings" w:hAnsi="Wingdings"/>
      </w:rPr>
    </w:lvl>
    <w:lvl w:ilvl="3" w:tplc="3AAAF032">
      <w:start w:val="1"/>
      <w:numFmt w:val="bullet"/>
      <w:lvlText w:val=""/>
      <w:lvlJc w:val="left"/>
      <w:pPr>
        <w:tabs>
          <w:tab w:val="num" w:pos="2880"/>
        </w:tabs>
        <w:ind w:left="2880" w:hanging="360"/>
      </w:pPr>
      <w:rPr>
        <w:rFonts w:ascii="Symbol" w:hAnsi="Symbol"/>
      </w:rPr>
    </w:lvl>
    <w:lvl w:ilvl="4" w:tplc="715A2DF2">
      <w:start w:val="1"/>
      <w:numFmt w:val="bullet"/>
      <w:lvlText w:val="o"/>
      <w:lvlJc w:val="left"/>
      <w:pPr>
        <w:tabs>
          <w:tab w:val="num" w:pos="3600"/>
        </w:tabs>
        <w:ind w:left="3600" w:hanging="360"/>
      </w:pPr>
      <w:rPr>
        <w:rFonts w:ascii="Courier New" w:hAnsi="Courier New"/>
      </w:rPr>
    </w:lvl>
    <w:lvl w:ilvl="5" w:tplc="F09C4484">
      <w:start w:val="1"/>
      <w:numFmt w:val="bullet"/>
      <w:lvlText w:val=""/>
      <w:lvlJc w:val="left"/>
      <w:pPr>
        <w:tabs>
          <w:tab w:val="num" w:pos="4320"/>
        </w:tabs>
        <w:ind w:left="4320" w:hanging="360"/>
      </w:pPr>
      <w:rPr>
        <w:rFonts w:ascii="Wingdings" w:hAnsi="Wingdings"/>
      </w:rPr>
    </w:lvl>
    <w:lvl w:ilvl="6" w:tplc="F2682A8E">
      <w:start w:val="1"/>
      <w:numFmt w:val="bullet"/>
      <w:lvlText w:val=""/>
      <w:lvlJc w:val="left"/>
      <w:pPr>
        <w:tabs>
          <w:tab w:val="num" w:pos="5040"/>
        </w:tabs>
        <w:ind w:left="5040" w:hanging="360"/>
      </w:pPr>
      <w:rPr>
        <w:rFonts w:ascii="Symbol" w:hAnsi="Symbol"/>
      </w:rPr>
    </w:lvl>
    <w:lvl w:ilvl="7" w:tplc="F684E190">
      <w:start w:val="1"/>
      <w:numFmt w:val="bullet"/>
      <w:lvlText w:val="o"/>
      <w:lvlJc w:val="left"/>
      <w:pPr>
        <w:tabs>
          <w:tab w:val="num" w:pos="5760"/>
        </w:tabs>
        <w:ind w:left="5760" w:hanging="360"/>
      </w:pPr>
      <w:rPr>
        <w:rFonts w:ascii="Courier New" w:hAnsi="Courier New"/>
      </w:rPr>
    </w:lvl>
    <w:lvl w:ilvl="8" w:tplc="D9D437B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1020086E">
      <w:start w:val="1"/>
      <w:numFmt w:val="bullet"/>
      <w:lvlText w:val="•"/>
      <w:lvlJc w:val="left"/>
      <w:pPr>
        <w:tabs>
          <w:tab w:val="num" w:pos="540"/>
        </w:tabs>
        <w:ind w:left="720" w:hanging="360"/>
      </w:pPr>
      <w:rPr>
        <w:rFonts w:ascii="Arial" w:eastAsia="Arial" w:hAnsi="Arial" w:cs="Arial"/>
        <w:b w:val="0"/>
        <w:i w:val="0"/>
        <w:strike w:val="0"/>
        <w:sz w:val="20"/>
      </w:rPr>
    </w:lvl>
    <w:lvl w:ilvl="1" w:tplc="D0B68622">
      <w:start w:val="1"/>
      <w:numFmt w:val="bullet"/>
      <w:lvlText w:val="o"/>
      <w:lvlJc w:val="left"/>
      <w:pPr>
        <w:tabs>
          <w:tab w:val="num" w:pos="1440"/>
        </w:tabs>
        <w:ind w:left="1440" w:hanging="360"/>
      </w:pPr>
      <w:rPr>
        <w:rFonts w:ascii="Courier New" w:hAnsi="Courier New"/>
      </w:rPr>
    </w:lvl>
    <w:lvl w:ilvl="2" w:tplc="5EE26982">
      <w:start w:val="1"/>
      <w:numFmt w:val="bullet"/>
      <w:lvlText w:val=""/>
      <w:lvlJc w:val="left"/>
      <w:pPr>
        <w:tabs>
          <w:tab w:val="num" w:pos="2160"/>
        </w:tabs>
        <w:ind w:left="2160" w:hanging="360"/>
      </w:pPr>
      <w:rPr>
        <w:rFonts w:ascii="Wingdings" w:hAnsi="Wingdings"/>
      </w:rPr>
    </w:lvl>
    <w:lvl w:ilvl="3" w:tplc="34F87A72">
      <w:start w:val="1"/>
      <w:numFmt w:val="bullet"/>
      <w:lvlText w:val=""/>
      <w:lvlJc w:val="left"/>
      <w:pPr>
        <w:tabs>
          <w:tab w:val="num" w:pos="2880"/>
        </w:tabs>
        <w:ind w:left="2880" w:hanging="360"/>
      </w:pPr>
      <w:rPr>
        <w:rFonts w:ascii="Symbol" w:hAnsi="Symbol"/>
      </w:rPr>
    </w:lvl>
    <w:lvl w:ilvl="4" w:tplc="E540763A">
      <w:start w:val="1"/>
      <w:numFmt w:val="bullet"/>
      <w:lvlText w:val="o"/>
      <w:lvlJc w:val="left"/>
      <w:pPr>
        <w:tabs>
          <w:tab w:val="num" w:pos="3600"/>
        </w:tabs>
        <w:ind w:left="3600" w:hanging="360"/>
      </w:pPr>
      <w:rPr>
        <w:rFonts w:ascii="Courier New" w:hAnsi="Courier New"/>
      </w:rPr>
    </w:lvl>
    <w:lvl w:ilvl="5" w:tplc="04A2FB96">
      <w:start w:val="1"/>
      <w:numFmt w:val="bullet"/>
      <w:lvlText w:val=""/>
      <w:lvlJc w:val="left"/>
      <w:pPr>
        <w:tabs>
          <w:tab w:val="num" w:pos="4320"/>
        </w:tabs>
        <w:ind w:left="4320" w:hanging="360"/>
      </w:pPr>
      <w:rPr>
        <w:rFonts w:ascii="Wingdings" w:hAnsi="Wingdings"/>
      </w:rPr>
    </w:lvl>
    <w:lvl w:ilvl="6" w:tplc="5B6237B6">
      <w:start w:val="1"/>
      <w:numFmt w:val="bullet"/>
      <w:lvlText w:val=""/>
      <w:lvlJc w:val="left"/>
      <w:pPr>
        <w:tabs>
          <w:tab w:val="num" w:pos="5040"/>
        </w:tabs>
        <w:ind w:left="5040" w:hanging="360"/>
      </w:pPr>
      <w:rPr>
        <w:rFonts w:ascii="Symbol" w:hAnsi="Symbol"/>
      </w:rPr>
    </w:lvl>
    <w:lvl w:ilvl="7" w:tplc="C7BACF22">
      <w:start w:val="1"/>
      <w:numFmt w:val="bullet"/>
      <w:lvlText w:val="o"/>
      <w:lvlJc w:val="left"/>
      <w:pPr>
        <w:tabs>
          <w:tab w:val="num" w:pos="5760"/>
        </w:tabs>
        <w:ind w:left="5760" w:hanging="360"/>
      </w:pPr>
      <w:rPr>
        <w:rFonts w:ascii="Courier New" w:hAnsi="Courier New"/>
      </w:rPr>
    </w:lvl>
    <w:lvl w:ilvl="8" w:tplc="C448A83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568458B8">
      <w:start w:val="1"/>
      <w:numFmt w:val="bullet"/>
      <w:lvlText w:val="•"/>
      <w:lvlJc w:val="left"/>
      <w:pPr>
        <w:tabs>
          <w:tab w:val="num" w:pos="540"/>
        </w:tabs>
        <w:ind w:left="720" w:hanging="360"/>
      </w:pPr>
      <w:rPr>
        <w:rFonts w:ascii="Arial" w:eastAsia="Arial" w:hAnsi="Arial" w:cs="Arial"/>
        <w:b w:val="0"/>
        <w:i w:val="0"/>
        <w:strike w:val="0"/>
        <w:sz w:val="20"/>
      </w:rPr>
    </w:lvl>
    <w:lvl w:ilvl="1" w:tplc="1BAAC388">
      <w:start w:val="1"/>
      <w:numFmt w:val="bullet"/>
      <w:lvlText w:val="o"/>
      <w:lvlJc w:val="left"/>
      <w:pPr>
        <w:tabs>
          <w:tab w:val="num" w:pos="1440"/>
        </w:tabs>
        <w:ind w:left="1440" w:hanging="360"/>
      </w:pPr>
      <w:rPr>
        <w:rFonts w:ascii="Courier New" w:hAnsi="Courier New"/>
      </w:rPr>
    </w:lvl>
    <w:lvl w:ilvl="2" w:tplc="DC9E39E8">
      <w:start w:val="1"/>
      <w:numFmt w:val="bullet"/>
      <w:lvlText w:val=""/>
      <w:lvlJc w:val="left"/>
      <w:pPr>
        <w:tabs>
          <w:tab w:val="num" w:pos="2160"/>
        </w:tabs>
        <w:ind w:left="2160" w:hanging="360"/>
      </w:pPr>
      <w:rPr>
        <w:rFonts w:ascii="Wingdings" w:hAnsi="Wingdings"/>
      </w:rPr>
    </w:lvl>
    <w:lvl w:ilvl="3" w:tplc="CF4E8024">
      <w:start w:val="1"/>
      <w:numFmt w:val="bullet"/>
      <w:lvlText w:val=""/>
      <w:lvlJc w:val="left"/>
      <w:pPr>
        <w:tabs>
          <w:tab w:val="num" w:pos="2880"/>
        </w:tabs>
        <w:ind w:left="2880" w:hanging="360"/>
      </w:pPr>
      <w:rPr>
        <w:rFonts w:ascii="Symbol" w:hAnsi="Symbol"/>
      </w:rPr>
    </w:lvl>
    <w:lvl w:ilvl="4" w:tplc="5F1E7376">
      <w:start w:val="1"/>
      <w:numFmt w:val="bullet"/>
      <w:lvlText w:val="o"/>
      <w:lvlJc w:val="left"/>
      <w:pPr>
        <w:tabs>
          <w:tab w:val="num" w:pos="3600"/>
        </w:tabs>
        <w:ind w:left="3600" w:hanging="360"/>
      </w:pPr>
      <w:rPr>
        <w:rFonts w:ascii="Courier New" w:hAnsi="Courier New"/>
      </w:rPr>
    </w:lvl>
    <w:lvl w:ilvl="5" w:tplc="E708A912">
      <w:start w:val="1"/>
      <w:numFmt w:val="bullet"/>
      <w:lvlText w:val=""/>
      <w:lvlJc w:val="left"/>
      <w:pPr>
        <w:tabs>
          <w:tab w:val="num" w:pos="4320"/>
        </w:tabs>
        <w:ind w:left="4320" w:hanging="360"/>
      </w:pPr>
      <w:rPr>
        <w:rFonts w:ascii="Wingdings" w:hAnsi="Wingdings"/>
      </w:rPr>
    </w:lvl>
    <w:lvl w:ilvl="6" w:tplc="8166A40A">
      <w:start w:val="1"/>
      <w:numFmt w:val="bullet"/>
      <w:lvlText w:val=""/>
      <w:lvlJc w:val="left"/>
      <w:pPr>
        <w:tabs>
          <w:tab w:val="num" w:pos="5040"/>
        </w:tabs>
        <w:ind w:left="5040" w:hanging="360"/>
      </w:pPr>
      <w:rPr>
        <w:rFonts w:ascii="Symbol" w:hAnsi="Symbol"/>
      </w:rPr>
    </w:lvl>
    <w:lvl w:ilvl="7" w:tplc="ABAEC0A6">
      <w:start w:val="1"/>
      <w:numFmt w:val="bullet"/>
      <w:lvlText w:val="o"/>
      <w:lvlJc w:val="left"/>
      <w:pPr>
        <w:tabs>
          <w:tab w:val="num" w:pos="5760"/>
        </w:tabs>
        <w:ind w:left="5760" w:hanging="360"/>
      </w:pPr>
      <w:rPr>
        <w:rFonts w:ascii="Courier New" w:hAnsi="Courier New"/>
      </w:rPr>
    </w:lvl>
    <w:lvl w:ilvl="8" w:tplc="4F083E2A">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40E897F2">
      <w:start w:val="1"/>
      <w:numFmt w:val="bullet"/>
      <w:lvlText w:val="•"/>
      <w:lvlJc w:val="left"/>
      <w:pPr>
        <w:tabs>
          <w:tab w:val="num" w:pos="540"/>
        </w:tabs>
        <w:ind w:left="720" w:hanging="360"/>
      </w:pPr>
      <w:rPr>
        <w:rFonts w:ascii="Arial" w:eastAsia="Arial" w:hAnsi="Arial" w:cs="Arial"/>
        <w:b w:val="0"/>
        <w:i w:val="0"/>
        <w:strike w:val="0"/>
        <w:sz w:val="20"/>
      </w:rPr>
    </w:lvl>
    <w:lvl w:ilvl="1" w:tplc="A1C44B2E">
      <w:start w:val="1"/>
      <w:numFmt w:val="bullet"/>
      <w:lvlText w:val="o"/>
      <w:lvlJc w:val="left"/>
      <w:pPr>
        <w:tabs>
          <w:tab w:val="num" w:pos="1440"/>
        </w:tabs>
        <w:ind w:left="1440" w:hanging="360"/>
      </w:pPr>
      <w:rPr>
        <w:rFonts w:ascii="Courier New" w:hAnsi="Courier New"/>
      </w:rPr>
    </w:lvl>
    <w:lvl w:ilvl="2" w:tplc="8C16C67E">
      <w:start w:val="1"/>
      <w:numFmt w:val="bullet"/>
      <w:lvlText w:val=""/>
      <w:lvlJc w:val="left"/>
      <w:pPr>
        <w:tabs>
          <w:tab w:val="num" w:pos="2160"/>
        </w:tabs>
        <w:ind w:left="2160" w:hanging="360"/>
      </w:pPr>
      <w:rPr>
        <w:rFonts w:ascii="Wingdings" w:hAnsi="Wingdings"/>
      </w:rPr>
    </w:lvl>
    <w:lvl w:ilvl="3" w:tplc="8AEE50C2">
      <w:start w:val="1"/>
      <w:numFmt w:val="bullet"/>
      <w:lvlText w:val=""/>
      <w:lvlJc w:val="left"/>
      <w:pPr>
        <w:tabs>
          <w:tab w:val="num" w:pos="2880"/>
        </w:tabs>
        <w:ind w:left="2880" w:hanging="360"/>
      </w:pPr>
      <w:rPr>
        <w:rFonts w:ascii="Symbol" w:hAnsi="Symbol"/>
      </w:rPr>
    </w:lvl>
    <w:lvl w:ilvl="4" w:tplc="7960DBAE">
      <w:start w:val="1"/>
      <w:numFmt w:val="bullet"/>
      <w:lvlText w:val="o"/>
      <w:lvlJc w:val="left"/>
      <w:pPr>
        <w:tabs>
          <w:tab w:val="num" w:pos="3600"/>
        </w:tabs>
        <w:ind w:left="3600" w:hanging="360"/>
      </w:pPr>
      <w:rPr>
        <w:rFonts w:ascii="Courier New" w:hAnsi="Courier New"/>
      </w:rPr>
    </w:lvl>
    <w:lvl w:ilvl="5" w:tplc="1C52E23E">
      <w:start w:val="1"/>
      <w:numFmt w:val="bullet"/>
      <w:lvlText w:val=""/>
      <w:lvlJc w:val="left"/>
      <w:pPr>
        <w:tabs>
          <w:tab w:val="num" w:pos="4320"/>
        </w:tabs>
        <w:ind w:left="4320" w:hanging="360"/>
      </w:pPr>
      <w:rPr>
        <w:rFonts w:ascii="Wingdings" w:hAnsi="Wingdings"/>
      </w:rPr>
    </w:lvl>
    <w:lvl w:ilvl="6" w:tplc="EF1A386E">
      <w:start w:val="1"/>
      <w:numFmt w:val="bullet"/>
      <w:lvlText w:val=""/>
      <w:lvlJc w:val="left"/>
      <w:pPr>
        <w:tabs>
          <w:tab w:val="num" w:pos="5040"/>
        </w:tabs>
        <w:ind w:left="5040" w:hanging="360"/>
      </w:pPr>
      <w:rPr>
        <w:rFonts w:ascii="Symbol" w:hAnsi="Symbol"/>
      </w:rPr>
    </w:lvl>
    <w:lvl w:ilvl="7" w:tplc="27E85B64">
      <w:start w:val="1"/>
      <w:numFmt w:val="bullet"/>
      <w:lvlText w:val="o"/>
      <w:lvlJc w:val="left"/>
      <w:pPr>
        <w:tabs>
          <w:tab w:val="num" w:pos="5760"/>
        </w:tabs>
        <w:ind w:left="5760" w:hanging="360"/>
      </w:pPr>
      <w:rPr>
        <w:rFonts w:ascii="Courier New" w:hAnsi="Courier New"/>
      </w:rPr>
    </w:lvl>
    <w:lvl w:ilvl="8" w:tplc="957C6264">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AA8AF5FC">
      <w:start w:val="1"/>
      <w:numFmt w:val="bullet"/>
      <w:lvlText w:val="•"/>
      <w:lvlJc w:val="left"/>
      <w:pPr>
        <w:tabs>
          <w:tab w:val="num" w:pos="1440"/>
        </w:tabs>
        <w:ind w:left="720" w:hanging="360"/>
      </w:pPr>
      <w:rPr>
        <w:rFonts w:ascii="Arial" w:eastAsia="Arial" w:hAnsi="Arial" w:cs="Arial"/>
        <w:b w:val="0"/>
        <w:i w:val="0"/>
        <w:strike w:val="0"/>
        <w:sz w:val="20"/>
      </w:rPr>
    </w:lvl>
    <w:lvl w:ilvl="1" w:tplc="844498B4">
      <w:start w:val="1"/>
      <w:numFmt w:val="bullet"/>
      <w:lvlText w:val="o"/>
      <w:lvlJc w:val="left"/>
      <w:pPr>
        <w:tabs>
          <w:tab w:val="num" w:pos="1440"/>
        </w:tabs>
        <w:ind w:left="1440" w:hanging="360"/>
      </w:pPr>
      <w:rPr>
        <w:rFonts w:ascii="Courier New" w:hAnsi="Courier New"/>
      </w:rPr>
    </w:lvl>
    <w:lvl w:ilvl="2" w:tplc="9C422ECA">
      <w:start w:val="1"/>
      <w:numFmt w:val="bullet"/>
      <w:lvlText w:val=""/>
      <w:lvlJc w:val="left"/>
      <w:pPr>
        <w:tabs>
          <w:tab w:val="num" w:pos="2160"/>
        </w:tabs>
        <w:ind w:left="2160" w:hanging="360"/>
      </w:pPr>
      <w:rPr>
        <w:rFonts w:ascii="Wingdings" w:hAnsi="Wingdings"/>
      </w:rPr>
    </w:lvl>
    <w:lvl w:ilvl="3" w:tplc="589A8C46">
      <w:start w:val="1"/>
      <w:numFmt w:val="bullet"/>
      <w:lvlText w:val=""/>
      <w:lvlJc w:val="left"/>
      <w:pPr>
        <w:tabs>
          <w:tab w:val="num" w:pos="2880"/>
        </w:tabs>
        <w:ind w:left="2880" w:hanging="360"/>
      </w:pPr>
      <w:rPr>
        <w:rFonts w:ascii="Symbol" w:hAnsi="Symbol"/>
      </w:rPr>
    </w:lvl>
    <w:lvl w:ilvl="4" w:tplc="F0267866">
      <w:start w:val="1"/>
      <w:numFmt w:val="bullet"/>
      <w:lvlText w:val="o"/>
      <w:lvlJc w:val="left"/>
      <w:pPr>
        <w:tabs>
          <w:tab w:val="num" w:pos="3600"/>
        </w:tabs>
        <w:ind w:left="3600" w:hanging="360"/>
      </w:pPr>
      <w:rPr>
        <w:rFonts w:ascii="Courier New" w:hAnsi="Courier New"/>
      </w:rPr>
    </w:lvl>
    <w:lvl w:ilvl="5" w:tplc="71EAA4EA">
      <w:start w:val="1"/>
      <w:numFmt w:val="bullet"/>
      <w:lvlText w:val=""/>
      <w:lvlJc w:val="left"/>
      <w:pPr>
        <w:tabs>
          <w:tab w:val="num" w:pos="4320"/>
        </w:tabs>
        <w:ind w:left="4320" w:hanging="360"/>
      </w:pPr>
      <w:rPr>
        <w:rFonts w:ascii="Wingdings" w:hAnsi="Wingdings"/>
      </w:rPr>
    </w:lvl>
    <w:lvl w:ilvl="6" w:tplc="0D8C2DC0">
      <w:start w:val="1"/>
      <w:numFmt w:val="bullet"/>
      <w:lvlText w:val=""/>
      <w:lvlJc w:val="left"/>
      <w:pPr>
        <w:tabs>
          <w:tab w:val="num" w:pos="5040"/>
        </w:tabs>
        <w:ind w:left="5040" w:hanging="360"/>
      </w:pPr>
      <w:rPr>
        <w:rFonts w:ascii="Symbol" w:hAnsi="Symbol"/>
      </w:rPr>
    </w:lvl>
    <w:lvl w:ilvl="7" w:tplc="7FF8E76A">
      <w:start w:val="1"/>
      <w:numFmt w:val="bullet"/>
      <w:lvlText w:val="o"/>
      <w:lvlJc w:val="left"/>
      <w:pPr>
        <w:tabs>
          <w:tab w:val="num" w:pos="5760"/>
        </w:tabs>
        <w:ind w:left="5760" w:hanging="360"/>
      </w:pPr>
      <w:rPr>
        <w:rFonts w:ascii="Courier New" w:hAnsi="Courier New"/>
      </w:rPr>
    </w:lvl>
    <w:lvl w:ilvl="8" w:tplc="90C6917C">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AEE293D2">
      <w:start w:val="1"/>
      <w:numFmt w:val="bullet"/>
      <w:lvlText w:val="•"/>
      <w:lvlJc w:val="left"/>
      <w:pPr>
        <w:tabs>
          <w:tab w:val="num" w:pos="1440"/>
        </w:tabs>
        <w:ind w:left="720" w:hanging="360"/>
      </w:pPr>
      <w:rPr>
        <w:rFonts w:ascii="Arial" w:eastAsia="Arial" w:hAnsi="Arial" w:cs="Arial"/>
        <w:b w:val="0"/>
        <w:i w:val="0"/>
        <w:strike w:val="0"/>
        <w:sz w:val="20"/>
      </w:rPr>
    </w:lvl>
    <w:lvl w:ilvl="1" w:tplc="51F6DC3E">
      <w:start w:val="1"/>
      <w:numFmt w:val="bullet"/>
      <w:lvlText w:val="o"/>
      <w:lvlJc w:val="left"/>
      <w:pPr>
        <w:tabs>
          <w:tab w:val="num" w:pos="1440"/>
        </w:tabs>
        <w:ind w:left="1440" w:hanging="360"/>
      </w:pPr>
      <w:rPr>
        <w:rFonts w:ascii="Courier New" w:hAnsi="Courier New"/>
      </w:rPr>
    </w:lvl>
    <w:lvl w:ilvl="2" w:tplc="E21E3E72">
      <w:start w:val="1"/>
      <w:numFmt w:val="bullet"/>
      <w:lvlText w:val=""/>
      <w:lvlJc w:val="left"/>
      <w:pPr>
        <w:tabs>
          <w:tab w:val="num" w:pos="2160"/>
        </w:tabs>
        <w:ind w:left="2160" w:hanging="360"/>
      </w:pPr>
      <w:rPr>
        <w:rFonts w:ascii="Wingdings" w:hAnsi="Wingdings"/>
      </w:rPr>
    </w:lvl>
    <w:lvl w:ilvl="3" w:tplc="306E544C">
      <w:start w:val="1"/>
      <w:numFmt w:val="bullet"/>
      <w:lvlText w:val=""/>
      <w:lvlJc w:val="left"/>
      <w:pPr>
        <w:tabs>
          <w:tab w:val="num" w:pos="2880"/>
        </w:tabs>
        <w:ind w:left="2880" w:hanging="360"/>
      </w:pPr>
      <w:rPr>
        <w:rFonts w:ascii="Symbol" w:hAnsi="Symbol"/>
      </w:rPr>
    </w:lvl>
    <w:lvl w:ilvl="4" w:tplc="39C46D5A">
      <w:start w:val="1"/>
      <w:numFmt w:val="bullet"/>
      <w:lvlText w:val="o"/>
      <w:lvlJc w:val="left"/>
      <w:pPr>
        <w:tabs>
          <w:tab w:val="num" w:pos="3600"/>
        </w:tabs>
        <w:ind w:left="3600" w:hanging="360"/>
      </w:pPr>
      <w:rPr>
        <w:rFonts w:ascii="Courier New" w:hAnsi="Courier New"/>
      </w:rPr>
    </w:lvl>
    <w:lvl w:ilvl="5" w:tplc="74160740">
      <w:start w:val="1"/>
      <w:numFmt w:val="bullet"/>
      <w:lvlText w:val=""/>
      <w:lvlJc w:val="left"/>
      <w:pPr>
        <w:tabs>
          <w:tab w:val="num" w:pos="4320"/>
        </w:tabs>
        <w:ind w:left="4320" w:hanging="360"/>
      </w:pPr>
      <w:rPr>
        <w:rFonts w:ascii="Wingdings" w:hAnsi="Wingdings"/>
      </w:rPr>
    </w:lvl>
    <w:lvl w:ilvl="6" w:tplc="A2B6CFFC">
      <w:start w:val="1"/>
      <w:numFmt w:val="bullet"/>
      <w:lvlText w:val=""/>
      <w:lvlJc w:val="left"/>
      <w:pPr>
        <w:tabs>
          <w:tab w:val="num" w:pos="5040"/>
        </w:tabs>
        <w:ind w:left="5040" w:hanging="360"/>
      </w:pPr>
      <w:rPr>
        <w:rFonts w:ascii="Symbol" w:hAnsi="Symbol"/>
      </w:rPr>
    </w:lvl>
    <w:lvl w:ilvl="7" w:tplc="810C3D88">
      <w:start w:val="1"/>
      <w:numFmt w:val="bullet"/>
      <w:lvlText w:val="o"/>
      <w:lvlJc w:val="left"/>
      <w:pPr>
        <w:tabs>
          <w:tab w:val="num" w:pos="5760"/>
        </w:tabs>
        <w:ind w:left="5760" w:hanging="360"/>
      </w:pPr>
      <w:rPr>
        <w:rFonts w:ascii="Courier New" w:hAnsi="Courier New"/>
      </w:rPr>
    </w:lvl>
    <w:lvl w:ilvl="8" w:tplc="EC2C00B0">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76168B5E">
      <w:start w:val="1"/>
      <w:numFmt w:val="bullet"/>
      <w:lvlText w:val="•"/>
      <w:lvlJc w:val="left"/>
      <w:pPr>
        <w:tabs>
          <w:tab w:val="num" w:pos="1440"/>
        </w:tabs>
        <w:ind w:left="720" w:hanging="360"/>
      </w:pPr>
      <w:rPr>
        <w:rFonts w:ascii="Arial" w:eastAsia="Arial" w:hAnsi="Arial" w:cs="Arial"/>
        <w:b w:val="0"/>
        <w:i w:val="0"/>
        <w:strike w:val="0"/>
        <w:sz w:val="20"/>
      </w:rPr>
    </w:lvl>
    <w:lvl w:ilvl="1" w:tplc="400C9E50">
      <w:start w:val="1"/>
      <w:numFmt w:val="bullet"/>
      <w:lvlText w:val="o"/>
      <w:lvlJc w:val="left"/>
      <w:pPr>
        <w:tabs>
          <w:tab w:val="num" w:pos="1440"/>
        </w:tabs>
        <w:ind w:left="1440" w:hanging="360"/>
      </w:pPr>
      <w:rPr>
        <w:rFonts w:ascii="Courier New" w:hAnsi="Courier New"/>
      </w:rPr>
    </w:lvl>
    <w:lvl w:ilvl="2" w:tplc="E910B6F0">
      <w:start w:val="1"/>
      <w:numFmt w:val="bullet"/>
      <w:lvlText w:val=""/>
      <w:lvlJc w:val="left"/>
      <w:pPr>
        <w:tabs>
          <w:tab w:val="num" w:pos="2160"/>
        </w:tabs>
        <w:ind w:left="2160" w:hanging="360"/>
      </w:pPr>
      <w:rPr>
        <w:rFonts w:ascii="Wingdings" w:hAnsi="Wingdings"/>
      </w:rPr>
    </w:lvl>
    <w:lvl w:ilvl="3" w:tplc="9E0A7336">
      <w:start w:val="1"/>
      <w:numFmt w:val="bullet"/>
      <w:lvlText w:val=""/>
      <w:lvlJc w:val="left"/>
      <w:pPr>
        <w:tabs>
          <w:tab w:val="num" w:pos="2880"/>
        </w:tabs>
        <w:ind w:left="2880" w:hanging="360"/>
      </w:pPr>
      <w:rPr>
        <w:rFonts w:ascii="Symbol" w:hAnsi="Symbol"/>
      </w:rPr>
    </w:lvl>
    <w:lvl w:ilvl="4" w:tplc="80501A92">
      <w:start w:val="1"/>
      <w:numFmt w:val="bullet"/>
      <w:lvlText w:val="o"/>
      <w:lvlJc w:val="left"/>
      <w:pPr>
        <w:tabs>
          <w:tab w:val="num" w:pos="3600"/>
        </w:tabs>
        <w:ind w:left="3600" w:hanging="360"/>
      </w:pPr>
      <w:rPr>
        <w:rFonts w:ascii="Courier New" w:hAnsi="Courier New"/>
      </w:rPr>
    </w:lvl>
    <w:lvl w:ilvl="5" w:tplc="930CB57A">
      <w:start w:val="1"/>
      <w:numFmt w:val="bullet"/>
      <w:lvlText w:val=""/>
      <w:lvlJc w:val="left"/>
      <w:pPr>
        <w:tabs>
          <w:tab w:val="num" w:pos="4320"/>
        </w:tabs>
        <w:ind w:left="4320" w:hanging="360"/>
      </w:pPr>
      <w:rPr>
        <w:rFonts w:ascii="Wingdings" w:hAnsi="Wingdings"/>
      </w:rPr>
    </w:lvl>
    <w:lvl w:ilvl="6" w:tplc="A6464D74">
      <w:start w:val="1"/>
      <w:numFmt w:val="bullet"/>
      <w:lvlText w:val=""/>
      <w:lvlJc w:val="left"/>
      <w:pPr>
        <w:tabs>
          <w:tab w:val="num" w:pos="5040"/>
        </w:tabs>
        <w:ind w:left="5040" w:hanging="360"/>
      </w:pPr>
      <w:rPr>
        <w:rFonts w:ascii="Symbol" w:hAnsi="Symbol"/>
      </w:rPr>
    </w:lvl>
    <w:lvl w:ilvl="7" w:tplc="D852515E">
      <w:start w:val="1"/>
      <w:numFmt w:val="bullet"/>
      <w:lvlText w:val="o"/>
      <w:lvlJc w:val="left"/>
      <w:pPr>
        <w:tabs>
          <w:tab w:val="num" w:pos="5760"/>
        </w:tabs>
        <w:ind w:left="5760" w:hanging="360"/>
      </w:pPr>
      <w:rPr>
        <w:rFonts w:ascii="Courier New" w:hAnsi="Courier New"/>
      </w:rPr>
    </w:lvl>
    <w:lvl w:ilvl="8" w:tplc="058E5DD8">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43FEC952">
      <w:start w:val="1"/>
      <w:numFmt w:val="bullet"/>
      <w:lvlText w:val="•"/>
      <w:lvlJc w:val="left"/>
      <w:pPr>
        <w:tabs>
          <w:tab w:val="num" w:pos="1440"/>
        </w:tabs>
        <w:ind w:left="720" w:hanging="360"/>
      </w:pPr>
      <w:rPr>
        <w:rFonts w:ascii="Arial" w:eastAsia="Arial" w:hAnsi="Arial" w:cs="Arial"/>
        <w:b w:val="0"/>
        <w:i w:val="0"/>
        <w:strike w:val="0"/>
        <w:sz w:val="20"/>
      </w:rPr>
    </w:lvl>
    <w:lvl w:ilvl="1" w:tplc="CB70FB52">
      <w:start w:val="1"/>
      <w:numFmt w:val="bullet"/>
      <w:lvlText w:val="o"/>
      <w:lvlJc w:val="left"/>
      <w:pPr>
        <w:tabs>
          <w:tab w:val="num" w:pos="1440"/>
        </w:tabs>
        <w:ind w:left="1440" w:hanging="360"/>
      </w:pPr>
      <w:rPr>
        <w:rFonts w:ascii="Courier New" w:hAnsi="Courier New"/>
      </w:rPr>
    </w:lvl>
    <w:lvl w:ilvl="2" w:tplc="2ADA7A60">
      <w:start w:val="1"/>
      <w:numFmt w:val="bullet"/>
      <w:lvlText w:val=""/>
      <w:lvlJc w:val="left"/>
      <w:pPr>
        <w:tabs>
          <w:tab w:val="num" w:pos="2160"/>
        </w:tabs>
        <w:ind w:left="2160" w:hanging="360"/>
      </w:pPr>
      <w:rPr>
        <w:rFonts w:ascii="Wingdings" w:hAnsi="Wingdings"/>
      </w:rPr>
    </w:lvl>
    <w:lvl w:ilvl="3" w:tplc="441082EE">
      <w:start w:val="1"/>
      <w:numFmt w:val="bullet"/>
      <w:lvlText w:val=""/>
      <w:lvlJc w:val="left"/>
      <w:pPr>
        <w:tabs>
          <w:tab w:val="num" w:pos="2880"/>
        </w:tabs>
        <w:ind w:left="2880" w:hanging="360"/>
      </w:pPr>
      <w:rPr>
        <w:rFonts w:ascii="Symbol" w:hAnsi="Symbol"/>
      </w:rPr>
    </w:lvl>
    <w:lvl w:ilvl="4" w:tplc="45F408A2">
      <w:start w:val="1"/>
      <w:numFmt w:val="bullet"/>
      <w:lvlText w:val="o"/>
      <w:lvlJc w:val="left"/>
      <w:pPr>
        <w:tabs>
          <w:tab w:val="num" w:pos="3600"/>
        </w:tabs>
        <w:ind w:left="3600" w:hanging="360"/>
      </w:pPr>
      <w:rPr>
        <w:rFonts w:ascii="Courier New" w:hAnsi="Courier New"/>
      </w:rPr>
    </w:lvl>
    <w:lvl w:ilvl="5" w:tplc="9B6CE30A">
      <w:start w:val="1"/>
      <w:numFmt w:val="bullet"/>
      <w:lvlText w:val=""/>
      <w:lvlJc w:val="left"/>
      <w:pPr>
        <w:tabs>
          <w:tab w:val="num" w:pos="4320"/>
        </w:tabs>
        <w:ind w:left="4320" w:hanging="360"/>
      </w:pPr>
      <w:rPr>
        <w:rFonts w:ascii="Wingdings" w:hAnsi="Wingdings"/>
      </w:rPr>
    </w:lvl>
    <w:lvl w:ilvl="6" w:tplc="7D1E6EE6">
      <w:start w:val="1"/>
      <w:numFmt w:val="bullet"/>
      <w:lvlText w:val=""/>
      <w:lvlJc w:val="left"/>
      <w:pPr>
        <w:tabs>
          <w:tab w:val="num" w:pos="5040"/>
        </w:tabs>
        <w:ind w:left="5040" w:hanging="360"/>
      </w:pPr>
      <w:rPr>
        <w:rFonts w:ascii="Symbol" w:hAnsi="Symbol"/>
      </w:rPr>
    </w:lvl>
    <w:lvl w:ilvl="7" w:tplc="E8DCDF78">
      <w:start w:val="1"/>
      <w:numFmt w:val="bullet"/>
      <w:lvlText w:val="o"/>
      <w:lvlJc w:val="left"/>
      <w:pPr>
        <w:tabs>
          <w:tab w:val="num" w:pos="5760"/>
        </w:tabs>
        <w:ind w:left="5760" w:hanging="360"/>
      </w:pPr>
      <w:rPr>
        <w:rFonts w:ascii="Courier New" w:hAnsi="Courier New"/>
      </w:rPr>
    </w:lvl>
    <w:lvl w:ilvl="8" w:tplc="815AD34C">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A454C61C">
      <w:start w:val="1"/>
      <w:numFmt w:val="bullet"/>
      <w:lvlText w:val="•"/>
      <w:lvlJc w:val="left"/>
      <w:pPr>
        <w:tabs>
          <w:tab w:val="num" w:pos="1440"/>
        </w:tabs>
        <w:ind w:left="720" w:hanging="360"/>
      </w:pPr>
      <w:rPr>
        <w:rFonts w:ascii="Arial" w:eastAsia="Arial" w:hAnsi="Arial" w:cs="Arial"/>
        <w:b w:val="0"/>
        <w:i w:val="0"/>
        <w:strike w:val="0"/>
        <w:sz w:val="20"/>
      </w:rPr>
    </w:lvl>
    <w:lvl w:ilvl="1" w:tplc="AA9A7098">
      <w:start w:val="1"/>
      <w:numFmt w:val="bullet"/>
      <w:lvlText w:val="o"/>
      <w:lvlJc w:val="left"/>
      <w:pPr>
        <w:tabs>
          <w:tab w:val="num" w:pos="1440"/>
        </w:tabs>
        <w:ind w:left="1440" w:hanging="360"/>
      </w:pPr>
      <w:rPr>
        <w:rFonts w:ascii="Courier New" w:hAnsi="Courier New"/>
      </w:rPr>
    </w:lvl>
    <w:lvl w:ilvl="2" w:tplc="DA00F206">
      <w:start w:val="1"/>
      <w:numFmt w:val="bullet"/>
      <w:lvlText w:val=""/>
      <w:lvlJc w:val="left"/>
      <w:pPr>
        <w:tabs>
          <w:tab w:val="num" w:pos="2160"/>
        </w:tabs>
        <w:ind w:left="2160" w:hanging="360"/>
      </w:pPr>
      <w:rPr>
        <w:rFonts w:ascii="Wingdings" w:hAnsi="Wingdings"/>
      </w:rPr>
    </w:lvl>
    <w:lvl w:ilvl="3" w:tplc="996A009E">
      <w:start w:val="1"/>
      <w:numFmt w:val="bullet"/>
      <w:lvlText w:val=""/>
      <w:lvlJc w:val="left"/>
      <w:pPr>
        <w:tabs>
          <w:tab w:val="num" w:pos="2880"/>
        </w:tabs>
        <w:ind w:left="2880" w:hanging="360"/>
      </w:pPr>
      <w:rPr>
        <w:rFonts w:ascii="Symbol" w:hAnsi="Symbol"/>
      </w:rPr>
    </w:lvl>
    <w:lvl w:ilvl="4" w:tplc="E954D3EC">
      <w:start w:val="1"/>
      <w:numFmt w:val="bullet"/>
      <w:lvlText w:val="o"/>
      <w:lvlJc w:val="left"/>
      <w:pPr>
        <w:tabs>
          <w:tab w:val="num" w:pos="3600"/>
        </w:tabs>
        <w:ind w:left="3600" w:hanging="360"/>
      </w:pPr>
      <w:rPr>
        <w:rFonts w:ascii="Courier New" w:hAnsi="Courier New"/>
      </w:rPr>
    </w:lvl>
    <w:lvl w:ilvl="5" w:tplc="827A0D7A">
      <w:start w:val="1"/>
      <w:numFmt w:val="bullet"/>
      <w:lvlText w:val=""/>
      <w:lvlJc w:val="left"/>
      <w:pPr>
        <w:tabs>
          <w:tab w:val="num" w:pos="4320"/>
        </w:tabs>
        <w:ind w:left="4320" w:hanging="360"/>
      </w:pPr>
      <w:rPr>
        <w:rFonts w:ascii="Wingdings" w:hAnsi="Wingdings"/>
      </w:rPr>
    </w:lvl>
    <w:lvl w:ilvl="6" w:tplc="3CFAC1F0">
      <w:start w:val="1"/>
      <w:numFmt w:val="bullet"/>
      <w:lvlText w:val=""/>
      <w:lvlJc w:val="left"/>
      <w:pPr>
        <w:tabs>
          <w:tab w:val="num" w:pos="5040"/>
        </w:tabs>
        <w:ind w:left="5040" w:hanging="360"/>
      </w:pPr>
      <w:rPr>
        <w:rFonts w:ascii="Symbol" w:hAnsi="Symbol"/>
      </w:rPr>
    </w:lvl>
    <w:lvl w:ilvl="7" w:tplc="AD10DD84">
      <w:start w:val="1"/>
      <w:numFmt w:val="bullet"/>
      <w:lvlText w:val="o"/>
      <w:lvlJc w:val="left"/>
      <w:pPr>
        <w:tabs>
          <w:tab w:val="num" w:pos="5760"/>
        </w:tabs>
        <w:ind w:left="5760" w:hanging="360"/>
      </w:pPr>
      <w:rPr>
        <w:rFonts w:ascii="Courier New" w:hAnsi="Courier New"/>
      </w:rPr>
    </w:lvl>
    <w:lvl w:ilvl="8" w:tplc="CD606782">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82BE5BB8">
      <w:start w:val="1"/>
      <w:numFmt w:val="bullet"/>
      <w:lvlText w:val="•"/>
      <w:lvlJc w:val="left"/>
      <w:pPr>
        <w:tabs>
          <w:tab w:val="num" w:pos="1440"/>
        </w:tabs>
        <w:ind w:left="720" w:hanging="360"/>
      </w:pPr>
      <w:rPr>
        <w:rFonts w:ascii="Arial" w:eastAsia="Arial" w:hAnsi="Arial" w:cs="Arial"/>
        <w:b w:val="0"/>
        <w:i w:val="0"/>
        <w:strike w:val="0"/>
        <w:sz w:val="20"/>
      </w:rPr>
    </w:lvl>
    <w:lvl w:ilvl="1" w:tplc="18748ABA">
      <w:start w:val="1"/>
      <w:numFmt w:val="bullet"/>
      <w:lvlText w:val="o"/>
      <w:lvlJc w:val="left"/>
      <w:pPr>
        <w:tabs>
          <w:tab w:val="num" w:pos="1440"/>
        </w:tabs>
        <w:ind w:left="1440" w:hanging="360"/>
      </w:pPr>
      <w:rPr>
        <w:rFonts w:ascii="Courier New" w:hAnsi="Courier New"/>
      </w:rPr>
    </w:lvl>
    <w:lvl w:ilvl="2" w:tplc="7B18A7A4">
      <w:start w:val="1"/>
      <w:numFmt w:val="bullet"/>
      <w:lvlText w:val=""/>
      <w:lvlJc w:val="left"/>
      <w:pPr>
        <w:tabs>
          <w:tab w:val="num" w:pos="2160"/>
        </w:tabs>
        <w:ind w:left="2160" w:hanging="360"/>
      </w:pPr>
      <w:rPr>
        <w:rFonts w:ascii="Wingdings" w:hAnsi="Wingdings"/>
      </w:rPr>
    </w:lvl>
    <w:lvl w:ilvl="3" w:tplc="D14E3558">
      <w:start w:val="1"/>
      <w:numFmt w:val="bullet"/>
      <w:lvlText w:val=""/>
      <w:lvlJc w:val="left"/>
      <w:pPr>
        <w:tabs>
          <w:tab w:val="num" w:pos="2880"/>
        </w:tabs>
        <w:ind w:left="2880" w:hanging="360"/>
      </w:pPr>
      <w:rPr>
        <w:rFonts w:ascii="Symbol" w:hAnsi="Symbol"/>
      </w:rPr>
    </w:lvl>
    <w:lvl w:ilvl="4" w:tplc="D7C650F2">
      <w:start w:val="1"/>
      <w:numFmt w:val="bullet"/>
      <w:lvlText w:val="o"/>
      <w:lvlJc w:val="left"/>
      <w:pPr>
        <w:tabs>
          <w:tab w:val="num" w:pos="3600"/>
        </w:tabs>
        <w:ind w:left="3600" w:hanging="360"/>
      </w:pPr>
      <w:rPr>
        <w:rFonts w:ascii="Courier New" w:hAnsi="Courier New"/>
      </w:rPr>
    </w:lvl>
    <w:lvl w:ilvl="5" w:tplc="E98C2664">
      <w:start w:val="1"/>
      <w:numFmt w:val="bullet"/>
      <w:lvlText w:val=""/>
      <w:lvlJc w:val="left"/>
      <w:pPr>
        <w:tabs>
          <w:tab w:val="num" w:pos="4320"/>
        </w:tabs>
        <w:ind w:left="4320" w:hanging="360"/>
      </w:pPr>
      <w:rPr>
        <w:rFonts w:ascii="Wingdings" w:hAnsi="Wingdings"/>
      </w:rPr>
    </w:lvl>
    <w:lvl w:ilvl="6" w:tplc="19F65212">
      <w:start w:val="1"/>
      <w:numFmt w:val="bullet"/>
      <w:lvlText w:val=""/>
      <w:lvlJc w:val="left"/>
      <w:pPr>
        <w:tabs>
          <w:tab w:val="num" w:pos="5040"/>
        </w:tabs>
        <w:ind w:left="5040" w:hanging="360"/>
      </w:pPr>
      <w:rPr>
        <w:rFonts w:ascii="Symbol" w:hAnsi="Symbol"/>
      </w:rPr>
    </w:lvl>
    <w:lvl w:ilvl="7" w:tplc="E286E9EC">
      <w:start w:val="1"/>
      <w:numFmt w:val="bullet"/>
      <w:lvlText w:val="o"/>
      <w:lvlJc w:val="left"/>
      <w:pPr>
        <w:tabs>
          <w:tab w:val="num" w:pos="5760"/>
        </w:tabs>
        <w:ind w:left="5760" w:hanging="360"/>
      </w:pPr>
      <w:rPr>
        <w:rFonts w:ascii="Courier New" w:hAnsi="Courier New"/>
      </w:rPr>
    </w:lvl>
    <w:lvl w:ilvl="8" w:tplc="9826675E">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482AF34E">
      <w:start w:val="1"/>
      <w:numFmt w:val="bullet"/>
      <w:lvlText w:val="•"/>
      <w:lvlJc w:val="left"/>
      <w:pPr>
        <w:tabs>
          <w:tab w:val="num" w:pos="1440"/>
        </w:tabs>
        <w:ind w:left="720" w:hanging="360"/>
      </w:pPr>
      <w:rPr>
        <w:rFonts w:ascii="Arial" w:eastAsia="Arial" w:hAnsi="Arial" w:cs="Arial"/>
        <w:b w:val="0"/>
        <w:i w:val="0"/>
        <w:strike w:val="0"/>
        <w:sz w:val="20"/>
      </w:rPr>
    </w:lvl>
    <w:lvl w:ilvl="1" w:tplc="7AD855DE">
      <w:start w:val="1"/>
      <w:numFmt w:val="bullet"/>
      <w:lvlText w:val="o"/>
      <w:lvlJc w:val="left"/>
      <w:pPr>
        <w:tabs>
          <w:tab w:val="num" w:pos="1440"/>
        </w:tabs>
        <w:ind w:left="1440" w:hanging="360"/>
      </w:pPr>
      <w:rPr>
        <w:rFonts w:ascii="Courier New" w:hAnsi="Courier New"/>
      </w:rPr>
    </w:lvl>
    <w:lvl w:ilvl="2" w:tplc="B7A47F7A">
      <w:start w:val="1"/>
      <w:numFmt w:val="bullet"/>
      <w:lvlText w:val=""/>
      <w:lvlJc w:val="left"/>
      <w:pPr>
        <w:tabs>
          <w:tab w:val="num" w:pos="2160"/>
        </w:tabs>
        <w:ind w:left="2160" w:hanging="360"/>
      </w:pPr>
      <w:rPr>
        <w:rFonts w:ascii="Wingdings" w:hAnsi="Wingdings"/>
      </w:rPr>
    </w:lvl>
    <w:lvl w:ilvl="3" w:tplc="C868DEE6">
      <w:start w:val="1"/>
      <w:numFmt w:val="bullet"/>
      <w:lvlText w:val=""/>
      <w:lvlJc w:val="left"/>
      <w:pPr>
        <w:tabs>
          <w:tab w:val="num" w:pos="2880"/>
        </w:tabs>
        <w:ind w:left="2880" w:hanging="360"/>
      </w:pPr>
      <w:rPr>
        <w:rFonts w:ascii="Symbol" w:hAnsi="Symbol"/>
      </w:rPr>
    </w:lvl>
    <w:lvl w:ilvl="4" w:tplc="CF743630">
      <w:start w:val="1"/>
      <w:numFmt w:val="bullet"/>
      <w:lvlText w:val="o"/>
      <w:lvlJc w:val="left"/>
      <w:pPr>
        <w:tabs>
          <w:tab w:val="num" w:pos="3600"/>
        </w:tabs>
        <w:ind w:left="3600" w:hanging="360"/>
      </w:pPr>
      <w:rPr>
        <w:rFonts w:ascii="Courier New" w:hAnsi="Courier New"/>
      </w:rPr>
    </w:lvl>
    <w:lvl w:ilvl="5" w:tplc="4F34F1CE">
      <w:start w:val="1"/>
      <w:numFmt w:val="bullet"/>
      <w:lvlText w:val=""/>
      <w:lvlJc w:val="left"/>
      <w:pPr>
        <w:tabs>
          <w:tab w:val="num" w:pos="4320"/>
        </w:tabs>
        <w:ind w:left="4320" w:hanging="360"/>
      </w:pPr>
      <w:rPr>
        <w:rFonts w:ascii="Wingdings" w:hAnsi="Wingdings"/>
      </w:rPr>
    </w:lvl>
    <w:lvl w:ilvl="6" w:tplc="10365BA4">
      <w:start w:val="1"/>
      <w:numFmt w:val="bullet"/>
      <w:lvlText w:val=""/>
      <w:lvlJc w:val="left"/>
      <w:pPr>
        <w:tabs>
          <w:tab w:val="num" w:pos="5040"/>
        </w:tabs>
        <w:ind w:left="5040" w:hanging="360"/>
      </w:pPr>
      <w:rPr>
        <w:rFonts w:ascii="Symbol" w:hAnsi="Symbol"/>
      </w:rPr>
    </w:lvl>
    <w:lvl w:ilvl="7" w:tplc="32821CC8">
      <w:start w:val="1"/>
      <w:numFmt w:val="bullet"/>
      <w:lvlText w:val="o"/>
      <w:lvlJc w:val="left"/>
      <w:pPr>
        <w:tabs>
          <w:tab w:val="num" w:pos="5760"/>
        </w:tabs>
        <w:ind w:left="5760" w:hanging="360"/>
      </w:pPr>
      <w:rPr>
        <w:rFonts w:ascii="Courier New" w:hAnsi="Courier New"/>
      </w:rPr>
    </w:lvl>
    <w:lvl w:ilvl="8" w:tplc="95EC0C88">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07ACA4E0">
      <w:start w:val="1"/>
      <w:numFmt w:val="bullet"/>
      <w:lvlText w:val="•"/>
      <w:lvlJc w:val="left"/>
      <w:pPr>
        <w:tabs>
          <w:tab w:val="num" w:pos="1440"/>
        </w:tabs>
        <w:ind w:left="720" w:hanging="360"/>
      </w:pPr>
      <w:rPr>
        <w:rFonts w:ascii="Arial" w:eastAsia="Arial" w:hAnsi="Arial" w:cs="Arial"/>
        <w:b w:val="0"/>
        <w:i w:val="0"/>
        <w:strike w:val="0"/>
        <w:sz w:val="20"/>
      </w:rPr>
    </w:lvl>
    <w:lvl w:ilvl="1" w:tplc="CFF43BCE">
      <w:start w:val="1"/>
      <w:numFmt w:val="bullet"/>
      <w:lvlText w:val="o"/>
      <w:lvlJc w:val="left"/>
      <w:pPr>
        <w:tabs>
          <w:tab w:val="num" w:pos="1440"/>
        </w:tabs>
        <w:ind w:left="1440" w:hanging="360"/>
      </w:pPr>
      <w:rPr>
        <w:rFonts w:ascii="Courier New" w:hAnsi="Courier New"/>
      </w:rPr>
    </w:lvl>
    <w:lvl w:ilvl="2" w:tplc="D19CE1AE">
      <w:start w:val="1"/>
      <w:numFmt w:val="bullet"/>
      <w:lvlText w:val=""/>
      <w:lvlJc w:val="left"/>
      <w:pPr>
        <w:tabs>
          <w:tab w:val="num" w:pos="2160"/>
        </w:tabs>
        <w:ind w:left="2160" w:hanging="360"/>
      </w:pPr>
      <w:rPr>
        <w:rFonts w:ascii="Wingdings" w:hAnsi="Wingdings"/>
      </w:rPr>
    </w:lvl>
    <w:lvl w:ilvl="3" w:tplc="5EE882AA">
      <w:start w:val="1"/>
      <w:numFmt w:val="bullet"/>
      <w:lvlText w:val=""/>
      <w:lvlJc w:val="left"/>
      <w:pPr>
        <w:tabs>
          <w:tab w:val="num" w:pos="2880"/>
        </w:tabs>
        <w:ind w:left="2880" w:hanging="360"/>
      </w:pPr>
      <w:rPr>
        <w:rFonts w:ascii="Symbol" w:hAnsi="Symbol"/>
      </w:rPr>
    </w:lvl>
    <w:lvl w:ilvl="4" w:tplc="2C3EBDB6">
      <w:start w:val="1"/>
      <w:numFmt w:val="bullet"/>
      <w:lvlText w:val="o"/>
      <w:lvlJc w:val="left"/>
      <w:pPr>
        <w:tabs>
          <w:tab w:val="num" w:pos="3600"/>
        </w:tabs>
        <w:ind w:left="3600" w:hanging="360"/>
      </w:pPr>
      <w:rPr>
        <w:rFonts w:ascii="Courier New" w:hAnsi="Courier New"/>
      </w:rPr>
    </w:lvl>
    <w:lvl w:ilvl="5" w:tplc="5E1A6CFC">
      <w:start w:val="1"/>
      <w:numFmt w:val="bullet"/>
      <w:lvlText w:val=""/>
      <w:lvlJc w:val="left"/>
      <w:pPr>
        <w:tabs>
          <w:tab w:val="num" w:pos="4320"/>
        </w:tabs>
        <w:ind w:left="4320" w:hanging="360"/>
      </w:pPr>
      <w:rPr>
        <w:rFonts w:ascii="Wingdings" w:hAnsi="Wingdings"/>
      </w:rPr>
    </w:lvl>
    <w:lvl w:ilvl="6" w:tplc="7228E8DE">
      <w:start w:val="1"/>
      <w:numFmt w:val="bullet"/>
      <w:lvlText w:val=""/>
      <w:lvlJc w:val="left"/>
      <w:pPr>
        <w:tabs>
          <w:tab w:val="num" w:pos="5040"/>
        </w:tabs>
        <w:ind w:left="5040" w:hanging="360"/>
      </w:pPr>
      <w:rPr>
        <w:rFonts w:ascii="Symbol" w:hAnsi="Symbol"/>
      </w:rPr>
    </w:lvl>
    <w:lvl w:ilvl="7" w:tplc="0E400A3E">
      <w:start w:val="1"/>
      <w:numFmt w:val="bullet"/>
      <w:lvlText w:val="o"/>
      <w:lvlJc w:val="left"/>
      <w:pPr>
        <w:tabs>
          <w:tab w:val="num" w:pos="5760"/>
        </w:tabs>
        <w:ind w:left="5760" w:hanging="360"/>
      </w:pPr>
      <w:rPr>
        <w:rFonts w:ascii="Courier New" w:hAnsi="Courier New"/>
      </w:rPr>
    </w:lvl>
    <w:lvl w:ilvl="8" w:tplc="3D1485BA">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AFD4087E">
      <w:start w:val="1"/>
      <w:numFmt w:val="bullet"/>
      <w:lvlText w:val="•"/>
      <w:lvlJc w:val="left"/>
      <w:pPr>
        <w:tabs>
          <w:tab w:val="num" w:pos="360"/>
        </w:tabs>
        <w:ind w:left="720" w:hanging="360"/>
      </w:pPr>
      <w:rPr>
        <w:rFonts w:ascii="Arial" w:eastAsia="Arial" w:hAnsi="Arial" w:cs="Arial"/>
        <w:b w:val="0"/>
        <w:i w:val="0"/>
        <w:strike w:val="0"/>
        <w:sz w:val="20"/>
      </w:rPr>
    </w:lvl>
    <w:lvl w:ilvl="1" w:tplc="45147B54">
      <w:start w:val="1"/>
      <w:numFmt w:val="bullet"/>
      <w:lvlText w:val="o"/>
      <w:lvlJc w:val="left"/>
      <w:pPr>
        <w:tabs>
          <w:tab w:val="num" w:pos="1440"/>
        </w:tabs>
        <w:ind w:left="1440" w:hanging="360"/>
      </w:pPr>
      <w:rPr>
        <w:rFonts w:ascii="Courier New" w:hAnsi="Courier New"/>
      </w:rPr>
    </w:lvl>
    <w:lvl w:ilvl="2" w:tplc="DFB8290E">
      <w:start w:val="1"/>
      <w:numFmt w:val="bullet"/>
      <w:lvlText w:val=""/>
      <w:lvlJc w:val="left"/>
      <w:pPr>
        <w:tabs>
          <w:tab w:val="num" w:pos="2160"/>
        </w:tabs>
        <w:ind w:left="2160" w:hanging="360"/>
      </w:pPr>
      <w:rPr>
        <w:rFonts w:ascii="Wingdings" w:hAnsi="Wingdings"/>
      </w:rPr>
    </w:lvl>
    <w:lvl w:ilvl="3" w:tplc="74A67D9E">
      <w:start w:val="1"/>
      <w:numFmt w:val="bullet"/>
      <w:lvlText w:val=""/>
      <w:lvlJc w:val="left"/>
      <w:pPr>
        <w:tabs>
          <w:tab w:val="num" w:pos="2880"/>
        </w:tabs>
        <w:ind w:left="2880" w:hanging="360"/>
      </w:pPr>
      <w:rPr>
        <w:rFonts w:ascii="Symbol" w:hAnsi="Symbol"/>
      </w:rPr>
    </w:lvl>
    <w:lvl w:ilvl="4" w:tplc="9294B4B8">
      <w:start w:val="1"/>
      <w:numFmt w:val="bullet"/>
      <w:lvlText w:val="o"/>
      <w:lvlJc w:val="left"/>
      <w:pPr>
        <w:tabs>
          <w:tab w:val="num" w:pos="3600"/>
        </w:tabs>
        <w:ind w:left="3600" w:hanging="360"/>
      </w:pPr>
      <w:rPr>
        <w:rFonts w:ascii="Courier New" w:hAnsi="Courier New"/>
      </w:rPr>
    </w:lvl>
    <w:lvl w:ilvl="5" w:tplc="A6FEEFB8">
      <w:start w:val="1"/>
      <w:numFmt w:val="bullet"/>
      <w:lvlText w:val=""/>
      <w:lvlJc w:val="left"/>
      <w:pPr>
        <w:tabs>
          <w:tab w:val="num" w:pos="4320"/>
        </w:tabs>
        <w:ind w:left="4320" w:hanging="360"/>
      </w:pPr>
      <w:rPr>
        <w:rFonts w:ascii="Wingdings" w:hAnsi="Wingdings"/>
      </w:rPr>
    </w:lvl>
    <w:lvl w:ilvl="6" w:tplc="138E9B26">
      <w:start w:val="1"/>
      <w:numFmt w:val="bullet"/>
      <w:lvlText w:val=""/>
      <w:lvlJc w:val="left"/>
      <w:pPr>
        <w:tabs>
          <w:tab w:val="num" w:pos="5040"/>
        </w:tabs>
        <w:ind w:left="5040" w:hanging="360"/>
      </w:pPr>
      <w:rPr>
        <w:rFonts w:ascii="Symbol" w:hAnsi="Symbol"/>
      </w:rPr>
    </w:lvl>
    <w:lvl w:ilvl="7" w:tplc="68BEDD06">
      <w:start w:val="1"/>
      <w:numFmt w:val="bullet"/>
      <w:lvlText w:val="o"/>
      <w:lvlJc w:val="left"/>
      <w:pPr>
        <w:tabs>
          <w:tab w:val="num" w:pos="5760"/>
        </w:tabs>
        <w:ind w:left="5760" w:hanging="360"/>
      </w:pPr>
      <w:rPr>
        <w:rFonts w:ascii="Courier New" w:hAnsi="Courier New"/>
      </w:rPr>
    </w:lvl>
    <w:lvl w:ilvl="8" w:tplc="DDD4A3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7D48A212">
      <w:start w:val="1"/>
      <w:numFmt w:val="bullet"/>
      <w:lvlText w:val="•"/>
      <w:lvlJc w:val="left"/>
      <w:pPr>
        <w:tabs>
          <w:tab w:val="num" w:pos="360"/>
        </w:tabs>
        <w:ind w:left="720" w:hanging="360"/>
      </w:pPr>
      <w:rPr>
        <w:rFonts w:ascii="Arial" w:eastAsia="Arial" w:hAnsi="Arial" w:cs="Arial"/>
        <w:b w:val="0"/>
        <w:i w:val="0"/>
        <w:strike w:val="0"/>
        <w:sz w:val="20"/>
      </w:rPr>
    </w:lvl>
    <w:lvl w:ilvl="1" w:tplc="15D6267A">
      <w:start w:val="1"/>
      <w:numFmt w:val="bullet"/>
      <w:lvlText w:val="o"/>
      <w:lvlJc w:val="left"/>
      <w:pPr>
        <w:tabs>
          <w:tab w:val="num" w:pos="1440"/>
        </w:tabs>
        <w:ind w:left="1440" w:hanging="360"/>
      </w:pPr>
      <w:rPr>
        <w:rFonts w:ascii="Courier New" w:hAnsi="Courier New"/>
      </w:rPr>
    </w:lvl>
    <w:lvl w:ilvl="2" w:tplc="5DDAFE30">
      <w:start w:val="1"/>
      <w:numFmt w:val="bullet"/>
      <w:lvlText w:val=""/>
      <w:lvlJc w:val="left"/>
      <w:pPr>
        <w:tabs>
          <w:tab w:val="num" w:pos="2160"/>
        </w:tabs>
        <w:ind w:left="2160" w:hanging="360"/>
      </w:pPr>
      <w:rPr>
        <w:rFonts w:ascii="Wingdings" w:hAnsi="Wingdings"/>
      </w:rPr>
    </w:lvl>
    <w:lvl w:ilvl="3" w:tplc="3FB0A61A">
      <w:start w:val="1"/>
      <w:numFmt w:val="bullet"/>
      <w:lvlText w:val=""/>
      <w:lvlJc w:val="left"/>
      <w:pPr>
        <w:tabs>
          <w:tab w:val="num" w:pos="2880"/>
        </w:tabs>
        <w:ind w:left="2880" w:hanging="360"/>
      </w:pPr>
      <w:rPr>
        <w:rFonts w:ascii="Symbol" w:hAnsi="Symbol"/>
      </w:rPr>
    </w:lvl>
    <w:lvl w:ilvl="4" w:tplc="B896C57C">
      <w:start w:val="1"/>
      <w:numFmt w:val="bullet"/>
      <w:lvlText w:val="o"/>
      <w:lvlJc w:val="left"/>
      <w:pPr>
        <w:tabs>
          <w:tab w:val="num" w:pos="3600"/>
        </w:tabs>
        <w:ind w:left="3600" w:hanging="360"/>
      </w:pPr>
      <w:rPr>
        <w:rFonts w:ascii="Courier New" w:hAnsi="Courier New"/>
      </w:rPr>
    </w:lvl>
    <w:lvl w:ilvl="5" w:tplc="CD2ED9D2">
      <w:start w:val="1"/>
      <w:numFmt w:val="bullet"/>
      <w:lvlText w:val=""/>
      <w:lvlJc w:val="left"/>
      <w:pPr>
        <w:tabs>
          <w:tab w:val="num" w:pos="4320"/>
        </w:tabs>
        <w:ind w:left="4320" w:hanging="360"/>
      </w:pPr>
      <w:rPr>
        <w:rFonts w:ascii="Wingdings" w:hAnsi="Wingdings"/>
      </w:rPr>
    </w:lvl>
    <w:lvl w:ilvl="6" w:tplc="E06A088A">
      <w:start w:val="1"/>
      <w:numFmt w:val="bullet"/>
      <w:lvlText w:val=""/>
      <w:lvlJc w:val="left"/>
      <w:pPr>
        <w:tabs>
          <w:tab w:val="num" w:pos="5040"/>
        </w:tabs>
        <w:ind w:left="5040" w:hanging="360"/>
      </w:pPr>
      <w:rPr>
        <w:rFonts w:ascii="Symbol" w:hAnsi="Symbol"/>
      </w:rPr>
    </w:lvl>
    <w:lvl w:ilvl="7" w:tplc="F84C06E2">
      <w:start w:val="1"/>
      <w:numFmt w:val="bullet"/>
      <w:lvlText w:val="o"/>
      <w:lvlJc w:val="left"/>
      <w:pPr>
        <w:tabs>
          <w:tab w:val="num" w:pos="5760"/>
        </w:tabs>
        <w:ind w:left="5760" w:hanging="360"/>
      </w:pPr>
      <w:rPr>
        <w:rFonts w:ascii="Courier New" w:hAnsi="Courier New"/>
      </w:rPr>
    </w:lvl>
    <w:lvl w:ilvl="8" w:tplc="48983BDA">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706EAF26">
      <w:start w:val="1"/>
      <w:numFmt w:val="bullet"/>
      <w:lvlText w:val="•"/>
      <w:lvlJc w:val="left"/>
      <w:pPr>
        <w:tabs>
          <w:tab w:val="num" w:pos="360"/>
        </w:tabs>
        <w:ind w:left="720" w:hanging="360"/>
      </w:pPr>
      <w:rPr>
        <w:rFonts w:ascii="Arial" w:eastAsia="Arial" w:hAnsi="Arial" w:cs="Arial"/>
        <w:b w:val="0"/>
        <w:i w:val="0"/>
        <w:strike w:val="0"/>
        <w:sz w:val="20"/>
      </w:rPr>
    </w:lvl>
    <w:lvl w:ilvl="1" w:tplc="F332825C">
      <w:start w:val="1"/>
      <w:numFmt w:val="bullet"/>
      <w:lvlText w:val="o"/>
      <w:lvlJc w:val="left"/>
      <w:pPr>
        <w:tabs>
          <w:tab w:val="num" w:pos="1440"/>
        </w:tabs>
        <w:ind w:left="1440" w:hanging="360"/>
      </w:pPr>
      <w:rPr>
        <w:rFonts w:ascii="Courier New" w:hAnsi="Courier New"/>
      </w:rPr>
    </w:lvl>
    <w:lvl w:ilvl="2" w:tplc="9D2AFA68">
      <w:start w:val="1"/>
      <w:numFmt w:val="bullet"/>
      <w:lvlText w:val=""/>
      <w:lvlJc w:val="left"/>
      <w:pPr>
        <w:tabs>
          <w:tab w:val="num" w:pos="2160"/>
        </w:tabs>
        <w:ind w:left="2160" w:hanging="360"/>
      </w:pPr>
      <w:rPr>
        <w:rFonts w:ascii="Wingdings" w:hAnsi="Wingdings"/>
      </w:rPr>
    </w:lvl>
    <w:lvl w:ilvl="3" w:tplc="FD9E34C8">
      <w:start w:val="1"/>
      <w:numFmt w:val="bullet"/>
      <w:lvlText w:val=""/>
      <w:lvlJc w:val="left"/>
      <w:pPr>
        <w:tabs>
          <w:tab w:val="num" w:pos="2880"/>
        </w:tabs>
        <w:ind w:left="2880" w:hanging="360"/>
      </w:pPr>
      <w:rPr>
        <w:rFonts w:ascii="Symbol" w:hAnsi="Symbol"/>
      </w:rPr>
    </w:lvl>
    <w:lvl w:ilvl="4" w:tplc="6C904084">
      <w:start w:val="1"/>
      <w:numFmt w:val="bullet"/>
      <w:lvlText w:val="o"/>
      <w:lvlJc w:val="left"/>
      <w:pPr>
        <w:tabs>
          <w:tab w:val="num" w:pos="3600"/>
        </w:tabs>
        <w:ind w:left="3600" w:hanging="360"/>
      </w:pPr>
      <w:rPr>
        <w:rFonts w:ascii="Courier New" w:hAnsi="Courier New"/>
      </w:rPr>
    </w:lvl>
    <w:lvl w:ilvl="5" w:tplc="9D2646F0">
      <w:start w:val="1"/>
      <w:numFmt w:val="bullet"/>
      <w:lvlText w:val=""/>
      <w:lvlJc w:val="left"/>
      <w:pPr>
        <w:tabs>
          <w:tab w:val="num" w:pos="4320"/>
        </w:tabs>
        <w:ind w:left="4320" w:hanging="360"/>
      </w:pPr>
      <w:rPr>
        <w:rFonts w:ascii="Wingdings" w:hAnsi="Wingdings"/>
      </w:rPr>
    </w:lvl>
    <w:lvl w:ilvl="6" w:tplc="DD7434C8">
      <w:start w:val="1"/>
      <w:numFmt w:val="bullet"/>
      <w:lvlText w:val=""/>
      <w:lvlJc w:val="left"/>
      <w:pPr>
        <w:tabs>
          <w:tab w:val="num" w:pos="5040"/>
        </w:tabs>
        <w:ind w:left="5040" w:hanging="360"/>
      </w:pPr>
      <w:rPr>
        <w:rFonts w:ascii="Symbol" w:hAnsi="Symbol"/>
      </w:rPr>
    </w:lvl>
    <w:lvl w:ilvl="7" w:tplc="61B610F8">
      <w:start w:val="1"/>
      <w:numFmt w:val="bullet"/>
      <w:lvlText w:val="o"/>
      <w:lvlJc w:val="left"/>
      <w:pPr>
        <w:tabs>
          <w:tab w:val="num" w:pos="5760"/>
        </w:tabs>
        <w:ind w:left="5760" w:hanging="360"/>
      </w:pPr>
      <w:rPr>
        <w:rFonts w:ascii="Courier New" w:hAnsi="Courier New"/>
      </w:rPr>
    </w:lvl>
    <w:lvl w:ilvl="8" w:tplc="41DAC80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A1782520">
      <w:start w:val="1"/>
      <w:numFmt w:val="bullet"/>
      <w:lvlText w:val="•"/>
      <w:lvlJc w:val="left"/>
      <w:pPr>
        <w:tabs>
          <w:tab w:val="num" w:pos="360"/>
        </w:tabs>
        <w:ind w:left="720" w:hanging="360"/>
      </w:pPr>
      <w:rPr>
        <w:rFonts w:ascii="Arial" w:eastAsia="Arial" w:hAnsi="Arial" w:cs="Arial"/>
        <w:b w:val="0"/>
        <w:i w:val="0"/>
        <w:strike w:val="0"/>
        <w:sz w:val="20"/>
      </w:rPr>
    </w:lvl>
    <w:lvl w:ilvl="1" w:tplc="9BA231F4">
      <w:start w:val="1"/>
      <w:numFmt w:val="bullet"/>
      <w:lvlText w:val="o"/>
      <w:lvlJc w:val="left"/>
      <w:pPr>
        <w:tabs>
          <w:tab w:val="num" w:pos="1440"/>
        </w:tabs>
        <w:ind w:left="1440" w:hanging="360"/>
      </w:pPr>
      <w:rPr>
        <w:rFonts w:ascii="Courier New" w:hAnsi="Courier New"/>
      </w:rPr>
    </w:lvl>
    <w:lvl w:ilvl="2" w:tplc="C434B5B4">
      <w:start w:val="1"/>
      <w:numFmt w:val="bullet"/>
      <w:lvlText w:val=""/>
      <w:lvlJc w:val="left"/>
      <w:pPr>
        <w:tabs>
          <w:tab w:val="num" w:pos="2160"/>
        </w:tabs>
        <w:ind w:left="2160" w:hanging="360"/>
      </w:pPr>
      <w:rPr>
        <w:rFonts w:ascii="Wingdings" w:hAnsi="Wingdings"/>
      </w:rPr>
    </w:lvl>
    <w:lvl w:ilvl="3" w:tplc="298680DE">
      <w:start w:val="1"/>
      <w:numFmt w:val="bullet"/>
      <w:lvlText w:val=""/>
      <w:lvlJc w:val="left"/>
      <w:pPr>
        <w:tabs>
          <w:tab w:val="num" w:pos="2880"/>
        </w:tabs>
        <w:ind w:left="2880" w:hanging="360"/>
      </w:pPr>
      <w:rPr>
        <w:rFonts w:ascii="Symbol" w:hAnsi="Symbol"/>
      </w:rPr>
    </w:lvl>
    <w:lvl w:ilvl="4" w:tplc="52D0673A">
      <w:start w:val="1"/>
      <w:numFmt w:val="bullet"/>
      <w:lvlText w:val="o"/>
      <w:lvlJc w:val="left"/>
      <w:pPr>
        <w:tabs>
          <w:tab w:val="num" w:pos="3600"/>
        </w:tabs>
        <w:ind w:left="3600" w:hanging="360"/>
      </w:pPr>
      <w:rPr>
        <w:rFonts w:ascii="Courier New" w:hAnsi="Courier New"/>
      </w:rPr>
    </w:lvl>
    <w:lvl w:ilvl="5" w:tplc="8A127382">
      <w:start w:val="1"/>
      <w:numFmt w:val="bullet"/>
      <w:lvlText w:val=""/>
      <w:lvlJc w:val="left"/>
      <w:pPr>
        <w:tabs>
          <w:tab w:val="num" w:pos="4320"/>
        </w:tabs>
        <w:ind w:left="4320" w:hanging="360"/>
      </w:pPr>
      <w:rPr>
        <w:rFonts w:ascii="Wingdings" w:hAnsi="Wingdings"/>
      </w:rPr>
    </w:lvl>
    <w:lvl w:ilvl="6" w:tplc="E25EAE88">
      <w:start w:val="1"/>
      <w:numFmt w:val="bullet"/>
      <w:lvlText w:val=""/>
      <w:lvlJc w:val="left"/>
      <w:pPr>
        <w:tabs>
          <w:tab w:val="num" w:pos="5040"/>
        </w:tabs>
        <w:ind w:left="5040" w:hanging="360"/>
      </w:pPr>
      <w:rPr>
        <w:rFonts w:ascii="Symbol" w:hAnsi="Symbol"/>
      </w:rPr>
    </w:lvl>
    <w:lvl w:ilvl="7" w:tplc="3B022AB0">
      <w:start w:val="1"/>
      <w:numFmt w:val="bullet"/>
      <w:lvlText w:val="o"/>
      <w:lvlJc w:val="left"/>
      <w:pPr>
        <w:tabs>
          <w:tab w:val="num" w:pos="5760"/>
        </w:tabs>
        <w:ind w:left="5760" w:hanging="360"/>
      </w:pPr>
      <w:rPr>
        <w:rFonts w:ascii="Courier New" w:hAnsi="Courier New"/>
      </w:rPr>
    </w:lvl>
    <w:lvl w:ilvl="8" w:tplc="1424E63A">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1BA030CC">
      <w:start w:val="1"/>
      <w:numFmt w:val="bullet"/>
      <w:lvlText w:val="•"/>
      <w:lvlJc w:val="left"/>
      <w:pPr>
        <w:tabs>
          <w:tab w:val="num" w:pos="360"/>
        </w:tabs>
        <w:ind w:left="720" w:hanging="360"/>
      </w:pPr>
      <w:rPr>
        <w:rFonts w:ascii="Arial" w:eastAsia="Arial" w:hAnsi="Arial" w:cs="Arial"/>
        <w:b w:val="0"/>
        <w:i w:val="0"/>
        <w:strike w:val="0"/>
        <w:sz w:val="20"/>
      </w:rPr>
    </w:lvl>
    <w:lvl w:ilvl="1" w:tplc="653E6438">
      <w:start w:val="1"/>
      <w:numFmt w:val="bullet"/>
      <w:lvlText w:val="o"/>
      <w:lvlJc w:val="left"/>
      <w:pPr>
        <w:tabs>
          <w:tab w:val="num" w:pos="1440"/>
        </w:tabs>
        <w:ind w:left="1440" w:hanging="360"/>
      </w:pPr>
      <w:rPr>
        <w:rFonts w:ascii="Courier New" w:hAnsi="Courier New"/>
      </w:rPr>
    </w:lvl>
    <w:lvl w:ilvl="2" w:tplc="384C2406">
      <w:start w:val="1"/>
      <w:numFmt w:val="bullet"/>
      <w:lvlText w:val=""/>
      <w:lvlJc w:val="left"/>
      <w:pPr>
        <w:tabs>
          <w:tab w:val="num" w:pos="2160"/>
        </w:tabs>
        <w:ind w:left="2160" w:hanging="360"/>
      </w:pPr>
      <w:rPr>
        <w:rFonts w:ascii="Wingdings" w:hAnsi="Wingdings"/>
      </w:rPr>
    </w:lvl>
    <w:lvl w:ilvl="3" w:tplc="5858C1EE">
      <w:start w:val="1"/>
      <w:numFmt w:val="bullet"/>
      <w:lvlText w:val=""/>
      <w:lvlJc w:val="left"/>
      <w:pPr>
        <w:tabs>
          <w:tab w:val="num" w:pos="2880"/>
        </w:tabs>
        <w:ind w:left="2880" w:hanging="360"/>
      </w:pPr>
      <w:rPr>
        <w:rFonts w:ascii="Symbol" w:hAnsi="Symbol"/>
      </w:rPr>
    </w:lvl>
    <w:lvl w:ilvl="4" w:tplc="50FC481A">
      <w:start w:val="1"/>
      <w:numFmt w:val="bullet"/>
      <w:lvlText w:val="o"/>
      <w:lvlJc w:val="left"/>
      <w:pPr>
        <w:tabs>
          <w:tab w:val="num" w:pos="3600"/>
        </w:tabs>
        <w:ind w:left="3600" w:hanging="360"/>
      </w:pPr>
      <w:rPr>
        <w:rFonts w:ascii="Courier New" w:hAnsi="Courier New"/>
      </w:rPr>
    </w:lvl>
    <w:lvl w:ilvl="5" w:tplc="629C6EB8">
      <w:start w:val="1"/>
      <w:numFmt w:val="bullet"/>
      <w:lvlText w:val=""/>
      <w:lvlJc w:val="left"/>
      <w:pPr>
        <w:tabs>
          <w:tab w:val="num" w:pos="4320"/>
        </w:tabs>
        <w:ind w:left="4320" w:hanging="360"/>
      </w:pPr>
      <w:rPr>
        <w:rFonts w:ascii="Wingdings" w:hAnsi="Wingdings"/>
      </w:rPr>
    </w:lvl>
    <w:lvl w:ilvl="6" w:tplc="FB50B5A0">
      <w:start w:val="1"/>
      <w:numFmt w:val="bullet"/>
      <w:lvlText w:val=""/>
      <w:lvlJc w:val="left"/>
      <w:pPr>
        <w:tabs>
          <w:tab w:val="num" w:pos="5040"/>
        </w:tabs>
        <w:ind w:left="5040" w:hanging="360"/>
      </w:pPr>
      <w:rPr>
        <w:rFonts w:ascii="Symbol" w:hAnsi="Symbol"/>
      </w:rPr>
    </w:lvl>
    <w:lvl w:ilvl="7" w:tplc="3204143A">
      <w:start w:val="1"/>
      <w:numFmt w:val="bullet"/>
      <w:lvlText w:val="o"/>
      <w:lvlJc w:val="left"/>
      <w:pPr>
        <w:tabs>
          <w:tab w:val="num" w:pos="5760"/>
        </w:tabs>
        <w:ind w:left="5760" w:hanging="360"/>
      </w:pPr>
      <w:rPr>
        <w:rFonts w:ascii="Courier New" w:hAnsi="Courier New"/>
      </w:rPr>
    </w:lvl>
    <w:lvl w:ilvl="8" w:tplc="6B201A5A">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AECE94B0">
      <w:start w:val="1"/>
      <w:numFmt w:val="bullet"/>
      <w:lvlText w:val="•"/>
      <w:lvlJc w:val="left"/>
      <w:pPr>
        <w:tabs>
          <w:tab w:val="num" w:pos="360"/>
        </w:tabs>
        <w:ind w:left="720" w:hanging="360"/>
      </w:pPr>
      <w:rPr>
        <w:rFonts w:ascii="Arial" w:eastAsia="Arial" w:hAnsi="Arial" w:cs="Arial"/>
        <w:b w:val="0"/>
        <w:i w:val="0"/>
        <w:strike w:val="0"/>
        <w:sz w:val="20"/>
      </w:rPr>
    </w:lvl>
    <w:lvl w:ilvl="1" w:tplc="AE9C3B36">
      <w:start w:val="1"/>
      <w:numFmt w:val="bullet"/>
      <w:lvlText w:val="o"/>
      <w:lvlJc w:val="left"/>
      <w:pPr>
        <w:tabs>
          <w:tab w:val="num" w:pos="1440"/>
        </w:tabs>
        <w:ind w:left="1440" w:hanging="360"/>
      </w:pPr>
      <w:rPr>
        <w:rFonts w:ascii="Courier New" w:hAnsi="Courier New"/>
      </w:rPr>
    </w:lvl>
    <w:lvl w:ilvl="2" w:tplc="E17A8774">
      <w:start w:val="1"/>
      <w:numFmt w:val="bullet"/>
      <w:lvlText w:val=""/>
      <w:lvlJc w:val="left"/>
      <w:pPr>
        <w:tabs>
          <w:tab w:val="num" w:pos="2160"/>
        </w:tabs>
        <w:ind w:left="2160" w:hanging="360"/>
      </w:pPr>
      <w:rPr>
        <w:rFonts w:ascii="Wingdings" w:hAnsi="Wingdings"/>
      </w:rPr>
    </w:lvl>
    <w:lvl w:ilvl="3" w:tplc="F73205E4">
      <w:start w:val="1"/>
      <w:numFmt w:val="bullet"/>
      <w:lvlText w:val=""/>
      <w:lvlJc w:val="left"/>
      <w:pPr>
        <w:tabs>
          <w:tab w:val="num" w:pos="2880"/>
        </w:tabs>
        <w:ind w:left="2880" w:hanging="360"/>
      </w:pPr>
      <w:rPr>
        <w:rFonts w:ascii="Symbol" w:hAnsi="Symbol"/>
      </w:rPr>
    </w:lvl>
    <w:lvl w:ilvl="4" w:tplc="3FA40BD4">
      <w:start w:val="1"/>
      <w:numFmt w:val="bullet"/>
      <w:lvlText w:val="o"/>
      <w:lvlJc w:val="left"/>
      <w:pPr>
        <w:tabs>
          <w:tab w:val="num" w:pos="3600"/>
        </w:tabs>
        <w:ind w:left="3600" w:hanging="360"/>
      </w:pPr>
      <w:rPr>
        <w:rFonts w:ascii="Courier New" w:hAnsi="Courier New"/>
      </w:rPr>
    </w:lvl>
    <w:lvl w:ilvl="5" w:tplc="1504AFE4">
      <w:start w:val="1"/>
      <w:numFmt w:val="bullet"/>
      <w:lvlText w:val=""/>
      <w:lvlJc w:val="left"/>
      <w:pPr>
        <w:tabs>
          <w:tab w:val="num" w:pos="4320"/>
        </w:tabs>
        <w:ind w:left="4320" w:hanging="360"/>
      </w:pPr>
      <w:rPr>
        <w:rFonts w:ascii="Wingdings" w:hAnsi="Wingdings"/>
      </w:rPr>
    </w:lvl>
    <w:lvl w:ilvl="6" w:tplc="3DAA1702">
      <w:start w:val="1"/>
      <w:numFmt w:val="bullet"/>
      <w:lvlText w:val=""/>
      <w:lvlJc w:val="left"/>
      <w:pPr>
        <w:tabs>
          <w:tab w:val="num" w:pos="5040"/>
        </w:tabs>
        <w:ind w:left="5040" w:hanging="360"/>
      </w:pPr>
      <w:rPr>
        <w:rFonts w:ascii="Symbol" w:hAnsi="Symbol"/>
      </w:rPr>
    </w:lvl>
    <w:lvl w:ilvl="7" w:tplc="FC32D104">
      <w:start w:val="1"/>
      <w:numFmt w:val="bullet"/>
      <w:lvlText w:val="o"/>
      <w:lvlJc w:val="left"/>
      <w:pPr>
        <w:tabs>
          <w:tab w:val="num" w:pos="5760"/>
        </w:tabs>
        <w:ind w:left="5760" w:hanging="360"/>
      </w:pPr>
      <w:rPr>
        <w:rFonts w:ascii="Courier New" w:hAnsi="Courier New"/>
      </w:rPr>
    </w:lvl>
    <w:lvl w:ilvl="8" w:tplc="1F5A0142">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14E272D8">
      <w:start w:val="1"/>
      <w:numFmt w:val="bullet"/>
      <w:lvlText w:val="•"/>
      <w:lvlJc w:val="left"/>
      <w:pPr>
        <w:tabs>
          <w:tab w:val="num" w:pos="360"/>
        </w:tabs>
        <w:ind w:left="720" w:hanging="360"/>
      </w:pPr>
      <w:rPr>
        <w:rFonts w:ascii="Arial" w:eastAsia="Arial" w:hAnsi="Arial" w:cs="Arial"/>
        <w:b w:val="0"/>
        <w:i w:val="0"/>
        <w:strike w:val="0"/>
        <w:sz w:val="20"/>
      </w:rPr>
    </w:lvl>
    <w:lvl w:ilvl="1" w:tplc="642093CE">
      <w:start w:val="1"/>
      <w:numFmt w:val="bullet"/>
      <w:lvlText w:val="o"/>
      <w:lvlJc w:val="left"/>
      <w:pPr>
        <w:tabs>
          <w:tab w:val="num" w:pos="1440"/>
        </w:tabs>
        <w:ind w:left="1440" w:hanging="360"/>
      </w:pPr>
      <w:rPr>
        <w:rFonts w:ascii="Courier New" w:hAnsi="Courier New"/>
      </w:rPr>
    </w:lvl>
    <w:lvl w:ilvl="2" w:tplc="DC124CD0">
      <w:start w:val="1"/>
      <w:numFmt w:val="bullet"/>
      <w:lvlText w:val=""/>
      <w:lvlJc w:val="left"/>
      <w:pPr>
        <w:tabs>
          <w:tab w:val="num" w:pos="2160"/>
        </w:tabs>
        <w:ind w:left="2160" w:hanging="360"/>
      </w:pPr>
      <w:rPr>
        <w:rFonts w:ascii="Wingdings" w:hAnsi="Wingdings"/>
      </w:rPr>
    </w:lvl>
    <w:lvl w:ilvl="3" w:tplc="26DE996A">
      <w:start w:val="1"/>
      <w:numFmt w:val="bullet"/>
      <w:lvlText w:val=""/>
      <w:lvlJc w:val="left"/>
      <w:pPr>
        <w:tabs>
          <w:tab w:val="num" w:pos="2880"/>
        </w:tabs>
        <w:ind w:left="2880" w:hanging="360"/>
      </w:pPr>
      <w:rPr>
        <w:rFonts w:ascii="Symbol" w:hAnsi="Symbol"/>
      </w:rPr>
    </w:lvl>
    <w:lvl w:ilvl="4" w:tplc="18EEB8EE">
      <w:start w:val="1"/>
      <w:numFmt w:val="bullet"/>
      <w:lvlText w:val="o"/>
      <w:lvlJc w:val="left"/>
      <w:pPr>
        <w:tabs>
          <w:tab w:val="num" w:pos="3600"/>
        </w:tabs>
        <w:ind w:left="3600" w:hanging="360"/>
      </w:pPr>
      <w:rPr>
        <w:rFonts w:ascii="Courier New" w:hAnsi="Courier New"/>
      </w:rPr>
    </w:lvl>
    <w:lvl w:ilvl="5" w:tplc="0FCA2642">
      <w:start w:val="1"/>
      <w:numFmt w:val="bullet"/>
      <w:lvlText w:val=""/>
      <w:lvlJc w:val="left"/>
      <w:pPr>
        <w:tabs>
          <w:tab w:val="num" w:pos="4320"/>
        </w:tabs>
        <w:ind w:left="4320" w:hanging="360"/>
      </w:pPr>
      <w:rPr>
        <w:rFonts w:ascii="Wingdings" w:hAnsi="Wingdings"/>
      </w:rPr>
    </w:lvl>
    <w:lvl w:ilvl="6" w:tplc="17AEBA48">
      <w:start w:val="1"/>
      <w:numFmt w:val="bullet"/>
      <w:lvlText w:val=""/>
      <w:lvlJc w:val="left"/>
      <w:pPr>
        <w:tabs>
          <w:tab w:val="num" w:pos="5040"/>
        </w:tabs>
        <w:ind w:left="5040" w:hanging="360"/>
      </w:pPr>
      <w:rPr>
        <w:rFonts w:ascii="Symbol" w:hAnsi="Symbol"/>
      </w:rPr>
    </w:lvl>
    <w:lvl w:ilvl="7" w:tplc="FC0E3044">
      <w:start w:val="1"/>
      <w:numFmt w:val="bullet"/>
      <w:lvlText w:val="o"/>
      <w:lvlJc w:val="left"/>
      <w:pPr>
        <w:tabs>
          <w:tab w:val="num" w:pos="5760"/>
        </w:tabs>
        <w:ind w:left="5760" w:hanging="360"/>
      </w:pPr>
      <w:rPr>
        <w:rFonts w:ascii="Courier New" w:hAnsi="Courier New"/>
      </w:rPr>
    </w:lvl>
    <w:lvl w:ilvl="8" w:tplc="11E83FEC">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57EA0426">
      <w:start w:val="1"/>
      <w:numFmt w:val="bullet"/>
      <w:lvlText w:val="•"/>
      <w:lvlJc w:val="left"/>
      <w:pPr>
        <w:tabs>
          <w:tab w:val="num" w:pos="360"/>
        </w:tabs>
        <w:ind w:left="720" w:hanging="360"/>
      </w:pPr>
      <w:rPr>
        <w:rFonts w:ascii="Arial" w:eastAsia="Arial" w:hAnsi="Arial" w:cs="Arial"/>
        <w:b w:val="0"/>
        <w:i w:val="0"/>
        <w:strike w:val="0"/>
        <w:sz w:val="20"/>
      </w:rPr>
    </w:lvl>
    <w:lvl w:ilvl="1" w:tplc="70D4ECBE">
      <w:start w:val="1"/>
      <w:numFmt w:val="bullet"/>
      <w:lvlText w:val="o"/>
      <w:lvlJc w:val="left"/>
      <w:pPr>
        <w:tabs>
          <w:tab w:val="num" w:pos="1440"/>
        </w:tabs>
        <w:ind w:left="1440" w:hanging="360"/>
      </w:pPr>
      <w:rPr>
        <w:rFonts w:ascii="Courier New" w:hAnsi="Courier New"/>
      </w:rPr>
    </w:lvl>
    <w:lvl w:ilvl="2" w:tplc="FE7EDC98">
      <w:start w:val="1"/>
      <w:numFmt w:val="bullet"/>
      <w:lvlText w:val=""/>
      <w:lvlJc w:val="left"/>
      <w:pPr>
        <w:tabs>
          <w:tab w:val="num" w:pos="2160"/>
        </w:tabs>
        <w:ind w:left="2160" w:hanging="360"/>
      </w:pPr>
      <w:rPr>
        <w:rFonts w:ascii="Wingdings" w:hAnsi="Wingdings"/>
      </w:rPr>
    </w:lvl>
    <w:lvl w:ilvl="3" w:tplc="6AC8DB78">
      <w:start w:val="1"/>
      <w:numFmt w:val="bullet"/>
      <w:lvlText w:val=""/>
      <w:lvlJc w:val="left"/>
      <w:pPr>
        <w:tabs>
          <w:tab w:val="num" w:pos="2880"/>
        </w:tabs>
        <w:ind w:left="2880" w:hanging="360"/>
      </w:pPr>
      <w:rPr>
        <w:rFonts w:ascii="Symbol" w:hAnsi="Symbol"/>
      </w:rPr>
    </w:lvl>
    <w:lvl w:ilvl="4" w:tplc="1B841DDE">
      <w:start w:val="1"/>
      <w:numFmt w:val="bullet"/>
      <w:lvlText w:val="o"/>
      <w:lvlJc w:val="left"/>
      <w:pPr>
        <w:tabs>
          <w:tab w:val="num" w:pos="3600"/>
        </w:tabs>
        <w:ind w:left="3600" w:hanging="360"/>
      </w:pPr>
      <w:rPr>
        <w:rFonts w:ascii="Courier New" w:hAnsi="Courier New"/>
      </w:rPr>
    </w:lvl>
    <w:lvl w:ilvl="5" w:tplc="15024C6A">
      <w:start w:val="1"/>
      <w:numFmt w:val="bullet"/>
      <w:lvlText w:val=""/>
      <w:lvlJc w:val="left"/>
      <w:pPr>
        <w:tabs>
          <w:tab w:val="num" w:pos="4320"/>
        </w:tabs>
        <w:ind w:left="4320" w:hanging="360"/>
      </w:pPr>
      <w:rPr>
        <w:rFonts w:ascii="Wingdings" w:hAnsi="Wingdings"/>
      </w:rPr>
    </w:lvl>
    <w:lvl w:ilvl="6" w:tplc="E2B86B7C">
      <w:start w:val="1"/>
      <w:numFmt w:val="bullet"/>
      <w:lvlText w:val=""/>
      <w:lvlJc w:val="left"/>
      <w:pPr>
        <w:tabs>
          <w:tab w:val="num" w:pos="5040"/>
        </w:tabs>
        <w:ind w:left="5040" w:hanging="360"/>
      </w:pPr>
      <w:rPr>
        <w:rFonts w:ascii="Symbol" w:hAnsi="Symbol"/>
      </w:rPr>
    </w:lvl>
    <w:lvl w:ilvl="7" w:tplc="FDEA7D7C">
      <w:start w:val="1"/>
      <w:numFmt w:val="bullet"/>
      <w:lvlText w:val="o"/>
      <w:lvlJc w:val="left"/>
      <w:pPr>
        <w:tabs>
          <w:tab w:val="num" w:pos="5760"/>
        </w:tabs>
        <w:ind w:left="5760" w:hanging="360"/>
      </w:pPr>
      <w:rPr>
        <w:rFonts w:ascii="Courier New" w:hAnsi="Courier New"/>
      </w:rPr>
    </w:lvl>
    <w:lvl w:ilvl="8" w:tplc="6DB8968C">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3B3CECA2">
      <w:start w:val="1"/>
      <w:numFmt w:val="bullet"/>
      <w:lvlText w:val="•"/>
      <w:lvlJc w:val="left"/>
      <w:pPr>
        <w:tabs>
          <w:tab w:val="num" w:pos="360"/>
        </w:tabs>
        <w:ind w:left="720" w:hanging="360"/>
      </w:pPr>
      <w:rPr>
        <w:rFonts w:ascii="Arial" w:eastAsia="Arial" w:hAnsi="Arial" w:cs="Arial"/>
        <w:b w:val="0"/>
        <w:i w:val="0"/>
        <w:strike w:val="0"/>
        <w:sz w:val="20"/>
      </w:rPr>
    </w:lvl>
    <w:lvl w:ilvl="1" w:tplc="A7947C9A">
      <w:start w:val="1"/>
      <w:numFmt w:val="bullet"/>
      <w:lvlText w:val="o"/>
      <w:lvlJc w:val="left"/>
      <w:pPr>
        <w:tabs>
          <w:tab w:val="num" w:pos="1440"/>
        </w:tabs>
        <w:ind w:left="1440" w:hanging="360"/>
      </w:pPr>
      <w:rPr>
        <w:rFonts w:ascii="Courier New" w:hAnsi="Courier New"/>
      </w:rPr>
    </w:lvl>
    <w:lvl w:ilvl="2" w:tplc="9D0E8CC0">
      <w:start w:val="1"/>
      <w:numFmt w:val="bullet"/>
      <w:lvlText w:val=""/>
      <w:lvlJc w:val="left"/>
      <w:pPr>
        <w:tabs>
          <w:tab w:val="num" w:pos="2160"/>
        </w:tabs>
        <w:ind w:left="2160" w:hanging="360"/>
      </w:pPr>
      <w:rPr>
        <w:rFonts w:ascii="Wingdings" w:hAnsi="Wingdings"/>
      </w:rPr>
    </w:lvl>
    <w:lvl w:ilvl="3" w:tplc="49B27F30">
      <w:start w:val="1"/>
      <w:numFmt w:val="bullet"/>
      <w:lvlText w:val=""/>
      <w:lvlJc w:val="left"/>
      <w:pPr>
        <w:tabs>
          <w:tab w:val="num" w:pos="2880"/>
        </w:tabs>
        <w:ind w:left="2880" w:hanging="360"/>
      </w:pPr>
      <w:rPr>
        <w:rFonts w:ascii="Symbol" w:hAnsi="Symbol"/>
      </w:rPr>
    </w:lvl>
    <w:lvl w:ilvl="4" w:tplc="EAFA1B0C">
      <w:start w:val="1"/>
      <w:numFmt w:val="bullet"/>
      <w:lvlText w:val="o"/>
      <w:lvlJc w:val="left"/>
      <w:pPr>
        <w:tabs>
          <w:tab w:val="num" w:pos="3600"/>
        </w:tabs>
        <w:ind w:left="3600" w:hanging="360"/>
      </w:pPr>
      <w:rPr>
        <w:rFonts w:ascii="Courier New" w:hAnsi="Courier New"/>
      </w:rPr>
    </w:lvl>
    <w:lvl w:ilvl="5" w:tplc="00FAAE62">
      <w:start w:val="1"/>
      <w:numFmt w:val="bullet"/>
      <w:lvlText w:val=""/>
      <w:lvlJc w:val="left"/>
      <w:pPr>
        <w:tabs>
          <w:tab w:val="num" w:pos="4320"/>
        </w:tabs>
        <w:ind w:left="4320" w:hanging="360"/>
      </w:pPr>
      <w:rPr>
        <w:rFonts w:ascii="Wingdings" w:hAnsi="Wingdings"/>
      </w:rPr>
    </w:lvl>
    <w:lvl w:ilvl="6" w:tplc="5B1A67F4">
      <w:start w:val="1"/>
      <w:numFmt w:val="bullet"/>
      <w:lvlText w:val=""/>
      <w:lvlJc w:val="left"/>
      <w:pPr>
        <w:tabs>
          <w:tab w:val="num" w:pos="5040"/>
        </w:tabs>
        <w:ind w:left="5040" w:hanging="360"/>
      </w:pPr>
      <w:rPr>
        <w:rFonts w:ascii="Symbol" w:hAnsi="Symbol"/>
      </w:rPr>
    </w:lvl>
    <w:lvl w:ilvl="7" w:tplc="9754F4AA">
      <w:start w:val="1"/>
      <w:numFmt w:val="bullet"/>
      <w:lvlText w:val="o"/>
      <w:lvlJc w:val="left"/>
      <w:pPr>
        <w:tabs>
          <w:tab w:val="num" w:pos="5760"/>
        </w:tabs>
        <w:ind w:left="5760" w:hanging="360"/>
      </w:pPr>
      <w:rPr>
        <w:rFonts w:ascii="Courier New" w:hAnsi="Courier New"/>
      </w:rPr>
    </w:lvl>
    <w:lvl w:ilvl="8" w:tplc="BE4CFBF6">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400C948E">
      <w:start w:val="1"/>
      <w:numFmt w:val="bullet"/>
      <w:lvlText w:val="•"/>
      <w:lvlJc w:val="left"/>
      <w:pPr>
        <w:tabs>
          <w:tab w:val="num" w:pos="360"/>
        </w:tabs>
        <w:ind w:left="720" w:hanging="360"/>
      </w:pPr>
      <w:rPr>
        <w:rFonts w:ascii="Arial" w:eastAsia="Arial" w:hAnsi="Arial" w:cs="Arial"/>
        <w:b w:val="0"/>
        <w:i w:val="0"/>
        <w:strike w:val="0"/>
        <w:sz w:val="20"/>
      </w:rPr>
    </w:lvl>
    <w:lvl w:ilvl="1" w:tplc="A6FCB6E8">
      <w:start w:val="1"/>
      <w:numFmt w:val="bullet"/>
      <w:lvlText w:val="o"/>
      <w:lvlJc w:val="left"/>
      <w:pPr>
        <w:tabs>
          <w:tab w:val="num" w:pos="1440"/>
        </w:tabs>
        <w:ind w:left="1440" w:hanging="360"/>
      </w:pPr>
      <w:rPr>
        <w:rFonts w:ascii="Courier New" w:hAnsi="Courier New"/>
      </w:rPr>
    </w:lvl>
    <w:lvl w:ilvl="2" w:tplc="59F45DFC">
      <w:start w:val="1"/>
      <w:numFmt w:val="bullet"/>
      <w:lvlText w:val=""/>
      <w:lvlJc w:val="left"/>
      <w:pPr>
        <w:tabs>
          <w:tab w:val="num" w:pos="2160"/>
        </w:tabs>
        <w:ind w:left="2160" w:hanging="360"/>
      </w:pPr>
      <w:rPr>
        <w:rFonts w:ascii="Wingdings" w:hAnsi="Wingdings"/>
      </w:rPr>
    </w:lvl>
    <w:lvl w:ilvl="3" w:tplc="F036DD80">
      <w:start w:val="1"/>
      <w:numFmt w:val="bullet"/>
      <w:lvlText w:val=""/>
      <w:lvlJc w:val="left"/>
      <w:pPr>
        <w:tabs>
          <w:tab w:val="num" w:pos="2880"/>
        </w:tabs>
        <w:ind w:left="2880" w:hanging="360"/>
      </w:pPr>
      <w:rPr>
        <w:rFonts w:ascii="Symbol" w:hAnsi="Symbol"/>
      </w:rPr>
    </w:lvl>
    <w:lvl w:ilvl="4" w:tplc="F6BE77CA">
      <w:start w:val="1"/>
      <w:numFmt w:val="bullet"/>
      <w:lvlText w:val="o"/>
      <w:lvlJc w:val="left"/>
      <w:pPr>
        <w:tabs>
          <w:tab w:val="num" w:pos="3600"/>
        </w:tabs>
        <w:ind w:left="3600" w:hanging="360"/>
      </w:pPr>
      <w:rPr>
        <w:rFonts w:ascii="Courier New" w:hAnsi="Courier New"/>
      </w:rPr>
    </w:lvl>
    <w:lvl w:ilvl="5" w:tplc="2560385A">
      <w:start w:val="1"/>
      <w:numFmt w:val="bullet"/>
      <w:lvlText w:val=""/>
      <w:lvlJc w:val="left"/>
      <w:pPr>
        <w:tabs>
          <w:tab w:val="num" w:pos="4320"/>
        </w:tabs>
        <w:ind w:left="4320" w:hanging="360"/>
      </w:pPr>
      <w:rPr>
        <w:rFonts w:ascii="Wingdings" w:hAnsi="Wingdings"/>
      </w:rPr>
    </w:lvl>
    <w:lvl w:ilvl="6" w:tplc="4790B13C">
      <w:start w:val="1"/>
      <w:numFmt w:val="bullet"/>
      <w:lvlText w:val=""/>
      <w:lvlJc w:val="left"/>
      <w:pPr>
        <w:tabs>
          <w:tab w:val="num" w:pos="5040"/>
        </w:tabs>
        <w:ind w:left="5040" w:hanging="360"/>
      </w:pPr>
      <w:rPr>
        <w:rFonts w:ascii="Symbol" w:hAnsi="Symbol"/>
      </w:rPr>
    </w:lvl>
    <w:lvl w:ilvl="7" w:tplc="C96CBDBA">
      <w:start w:val="1"/>
      <w:numFmt w:val="bullet"/>
      <w:lvlText w:val="o"/>
      <w:lvlJc w:val="left"/>
      <w:pPr>
        <w:tabs>
          <w:tab w:val="num" w:pos="5760"/>
        </w:tabs>
        <w:ind w:left="5760" w:hanging="360"/>
      </w:pPr>
      <w:rPr>
        <w:rFonts w:ascii="Courier New" w:hAnsi="Courier New"/>
      </w:rPr>
    </w:lvl>
    <w:lvl w:ilvl="8" w:tplc="FDC281B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49604A62">
      <w:start w:val="1"/>
      <w:numFmt w:val="bullet"/>
      <w:lvlText w:val="•"/>
      <w:lvlJc w:val="left"/>
      <w:pPr>
        <w:tabs>
          <w:tab w:val="num" w:pos="360"/>
        </w:tabs>
        <w:ind w:left="720" w:hanging="360"/>
      </w:pPr>
      <w:rPr>
        <w:rFonts w:ascii="Arial" w:eastAsia="Arial" w:hAnsi="Arial" w:cs="Arial"/>
        <w:b w:val="0"/>
        <w:i w:val="0"/>
        <w:strike w:val="0"/>
        <w:sz w:val="20"/>
      </w:rPr>
    </w:lvl>
    <w:lvl w:ilvl="1" w:tplc="F52C4E3E">
      <w:start w:val="1"/>
      <w:numFmt w:val="bullet"/>
      <w:lvlText w:val="o"/>
      <w:lvlJc w:val="left"/>
      <w:pPr>
        <w:tabs>
          <w:tab w:val="num" w:pos="1440"/>
        </w:tabs>
        <w:ind w:left="1440" w:hanging="360"/>
      </w:pPr>
      <w:rPr>
        <w:rFonts w:ascii="Courier New" w:hAnsi="Courier New"/>
      </w:rPr>
    </w:lvl>
    <w:lvl w:ilvl="2" w:tplc="336C1A68">
      <w:start w:val="1"/>
      <w:numFmt w:val="bullet"/>
      <w:lvlText w:val=""/>
      <w:lvlJc w:val="left"/>
      <w:pPr>
        <w:tabs>
          <w:tab w:val="num" w:pos="2160"/>
        </w:tabs>
        <w:ind w:left="2160" w:hanging="360"/>
      </w:pPr>
      <w:rPr>
        <w:rFonts w:ascii="Wingdings" w:hAnsi="Wingdings"/>
      </w:rPr>
    </w:lvl>
    <w:lvl w:ilvl="3" w:tplc="73E48DD8">
      <w:start w:val="1"/>
      <w:numFmt w:val="bullet"/>
      <w:lvlText w:val=""/>
      <w:lvlJc w:val="left"/>
      <w:pPr>
        <w:tabs>
          <w:tab w:val="num" w:pos="2880"/>
        </w:tabs>
        <w:ind w:left="2880" w:hanging="360"/>
      </w:pPr>
      <w:rPr>
        <w:rFonts w:ascii="Symbol" w:hAnsi="Symbol"/>
      </w:rPr>
    </w:lvl>
    <w:lvl w:ilvl="4" w:tplc="083AFA14">
      <w:start w:val="1"/>
      <w:numFmt w:val="bullet"/>
      <w:lvlText w:val="o"/>
      <w:lvlJc w:val="left"/>
      <w:pPr>
        <w:tabs>
          <w:tab w:val="num" w:pos="3600"/>
        </w:tabs>
        <w:ind w:left="3600" w:hanging="360"/>
      </w:pPr>
      <w:rPr>
        <w:rFonts w:ascii="Courier New" w:hAnsi="Courier New"/>
      </w:rPr>
    </w:lvl>
    <w:lvl w:ilvl="5" w:tplc="973082B0">
      <w:start w:val="1"/>
      <w:numFmt w:val="bullet"/>
      <w:lvlText w:val=""/>
      <w:lvlJc w:val="left"/>
      <w:pPr>
        <w:tabs>
          <w:tab w:val="num" w:pos="4320"/>
        </w:tabs>
        <w:ind w:left="4320" w:hanging="360"/>
      </w:pPr>
      <w:rPr>
        <w:rFonts w:ascii="Wingdings" w:hAnsi="Wingdings"/>
      </w:rPr>
    </w:lvl>
    <w:lvl w:ilvl="6" w:tplc="224C360E">
      <w:start w:val="1"/>
      <w:numFmt w:val="bullet"/>
      <w:lvlText w:val=""/>
      <w:lvlJc w:val="left"/>
      <w:pPr>
        <w:tabs>
          <w:tab w:val="num" w:pos="5040"/>
        </w:tabs>
        <w:ind w:left="5040" w:hanging="360"/>
      </w:pPr>
      <w:rPr>
        <w:rFonts w:ascii="Symbol" w:hAnsi="Symbol"/>
      </w:rPr>
    </w:lvl>
    <w:lvl w:ilvl="7" w:tplc="39305626">
      <w:start w:val="1"/>
      <w:numFmt w:val="bullet"/>
      <w:lvlText w:val="o"/>
      <w:lvlJc w:val="left"/>
      <w:pPr>
        <w:tabs>
          <w:tab w:val="num" w:pos="5760"/>
        </w:tabs>
        <w:ind w:left="5760" w:hanging="360"/>
      </w:pPr>
      <w:rPr>
        <w:rFonts w:ascii="Courier New" w:hAnsi="Courier New"/>
      </w:rPr>
    </w:lvl>
    <w:lvl w:ilvl="8" w:tplc="4926BFC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7A129A72">
      <w:start w:val="1"/>
      <w:numFmt w:val="bullet"/>
      <w:lvlText w:val="•"/>
      <w:lvlJc w:val="left"/>
      <w:pPr>
        <w:tabs>
          <w:tab w:val="num" w:pos="360"/>
        </w:tabs>
        <w:ind w:left="720" w:hanging="360"/>
      </w:pPr>
      <w:rPr>
        <w:rFonts w:ascii="Arial" w:eastAsia="Arial" w:hAnsi="Arial" w:cs="Arial"/>
        <w:b w:val="0"/>
        <w:i w:val="0"/>
        <w:strike w:val="0"/>
        <w:sz w:val="20"/>
      </w:rPr>
    </w:lvl>
    <w:lvl w:ilvl="1" w:tplc="945652A8">
      <w:start w:val="1"/>
      <w:numFmt w:val="bullet"/>
      <w:lvlText w:val="o"/>
      <w:lvlJc w:val="left"/>
      <w:pPr>
        <w:tabs>
          <w:tab w:val="num" w:pos="1440"/>
        </w:tabs>
        <w:ind w:left="1440" w:hanging="360"/>
      </w:pPr>
      <w:rPr>
        <w:rFonts w:ascii="Courier New" w:hAnsi="Courier New"/>
      </w:rPr>
    </w:lvl>
    <w:lvl w:ilvl="2" w:tplc="48F8D060">
      <w:start w:val="1"/>
      <w:numFmt w:val="bullet"/>
      <w:lvlText w:val=""/>
      <w:lvlJc w:val="left"/>
      <w:pPr>
        <w:tabs>
          <w:tab w:val="num" w:pos="2160"/>
        </w:tabs>
        <w:ind w:left="2160" w:hanging="360"/>
      </w:pPr>
      <w:rPr>
        <w:rFonts w:ascii="Wingdings" w:hAnsi="Wingdings"/>
      </w:rPr>
    </w:lvl>
    <w:lvl w:ilvl="3" w:tplc="93D2613A">
      <w:start w:val="1"/>
      <w:numFmt w:val="bullet"/>
      <w:lvlText w:val=""/>
      <w:lvlJc w:val="left"/>
      <w:pPr>
        <w:tabs>
          <w:tab w:val="num" w:pos="2880"/>
        </w:tabs>
        <w:ind w:left="2880" w:hanging="360"/>
      </w:pPr>
      <w:rPr>
        <w:rFonts w:ascii="Symbol" w:hAnsi="Symbol"/>
      </w:rPr>
    </w:lvl>
    <w:lvl w:ilvl="4" w:tplc="7640D400">
      <w:start w:val="1"/>
      <w:numFmt w:val="bullet"/>
      <w:lvlText w:val="o"/>
      <w:lvlJc w:val="left"/>
      <w:pPr>
        <w:tabs>
          <w:tab w:val="num" w:pos="3600"/>
        </w:tabs>
        <w:ind w:left="3600" w:hanging="360"/>
      </w:pPr>
      <w:rPr>
        <w:rFonts w:ascii="Courier New" w:hAnsi="Courier New"/>
      </w:rPr>
    </w:lvl>
    <w:lvl w:ilvl="5" w:tplc="88164A5C">
      <w:start w:val="1"/>
      <w:numFmt w:val="bullet"/>
      <w:lvlText w:val=""/>
      <w:lvlJc w:val="left"/>
      <w:pPr>
        <w:tabs>
          <w:tab w:val="num" w:pos="4320"/>
        </w:tabs>
        <w:ind w:left="4320" w:hanging="360"/>
      </w:pPr>
      <w:rPr>
        <w:rFonts w:ascii="Wingdings" w:hAnsi="Wingdings"/>
      </w:rPr>
    </w:lvl>
    <w:lvl w:ilvl="6" w:tplc="2968ECD4">
      <w:start w:val="1"/>
      <w:numFmt w:val="bullet"/>
      <w:lvlText w:val=""/>
      <w:lvlJc w:val="left"/>
      <w:pPr>
        <w:tabs>
          <w:tab w:val="num" w:pos="5040"/>
        </w:tabs>
        <w:ind w:left="5040" w:hanging="360"/>
      </w:pPr>
      <w:rPr>
        <w:rFonts w:ascii="Symbol" w:hAnsi="Symbol"/>
      </w:rPr>
    </w:lvl>
    <w:lvl w:ilvl="7" w:tplc="2AAEC118">
      <w:start w:val="1"/>
      <w:numFmt w:val="bullet"/>
      <w:lvlText w:val="o"/>
      <w:lvlJc w:val="left"/>
      <w:pPr>
        <w:tabs>
          <w:tab w:val="num" w:pos="5760"/>
        </w:tabs>
        <w:ind w:left="5760" w:hanging="360"/>
      </w:pPr>
      <w:rPr>
        <w:rFonts w:ascii="Courier New" w:hAnsi="Courier New"/>
      </w:rPr>
    </w:lvl>
    <w:lvl w:ilvl="8" w:tplc="53CACA8A">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56C07866">
      <w:start w:val="1"/>
      <w:numFmt w:val="bullet"/>
      <w:lvlText w:val="•"/>
      <w:lvlJc w:val="left"/>
      <w:pPr>
        <w:tabs>
          <w:tab w:val="num" w:pos="360"/>
        </w:tabs>
        <w:ind w:left="720" w:hanging="360"/>
      </w:pPr>
      <w:rPr>
        <w:rFonts w:ascii="Arial" w:eastAsia="Arial" w:hAnsi="Arial" w:cs="Arial"/>
        <w:b w:val="0"/>
        <w:i w:val="0"/>
        <w:strike w:val="0"/>
        <w:sz w:val="20"/>
      </w:rPr>
    </w:lvl>
    <w:lvl w:ilvl="1" w:tplc="5112AB4A">
      <w:start w:val="1"/>
      <w:numFmt w:val="bullet"/>
      <w:lvlText w:val="o"/>
      <w:lvlJc w:val="left"/>
      <w:pPr>
        <w:tabs>
          <w:tab w:val="num" w:pos="1440"/>
        </w:tabs>
        <w:ind w:left="1440" w:hanging="360"/>
      </w:pPr>
      <w:rPr>
        <w:rFonts w:ascii="Courier New" w:hAnsi="Courier New"/>
      </w:rPr>
    </w:lvl>
    <w:lvl w:ilvl="2" w:tplc="C2E2FD26">
      <w:start w:val="1"/>
      <w:numFmt w:val="bullet"/>
      <w:lvlText w:val=""/>
      <w:lvlJc w:val="left"/>
      <w:pPr>
        <w:tabs>
          <w:tab w:val="num" w:pos="2160"/>
        </w:tabs>
        <w:ind w:left="2160" w:hanging="360"/>
      </w:pPr>
      <w:rPr>
        <w:rFonts w:ascii="Wingdings" w:hAnsi="Wingdings"/>
      </w:rPr>
    </w:lvl>
    <w:lvl w:ilvl="3" w:tplc="607283B0">
      <w:start w:val="1"/>
      <w:numFmt w:val="bullet"/>
      <w:lvlText w:val=""/>
      <w:lvlJc w:val="left"/>
      <w:pPr>
        <w:tabs>
          <w:tab w:val="num" w:pos="2880"/>
        </w:tabs>
        <w:ind w:left="2880" w:hanging="360"/>
      </w:pPr>
      <w:rPr>
        <w:rFonts w:ascii="Symbol" w:hAnsi="Symbol"/>
      </w:rPr>
    </w:lvl>
    <w:lvl w:ilvl="4" w:tplc="60425092">
      <w:start w:val="1"/>
      <w:numFmt w:val="bullet"/>
      <w:lvlText w:val="o"/>
      <w:lvlJc w:val="left"/>
      <w:pPr>
        <w:tabs>
          <w:tab w:val="num" w:pos="3600"/>
        </w:tabs>
        <w:ind w:left="3600" w:hanging="360"/>
      </w:pPr>
      <w:rPr>
        <w:rFonts w:ascii="Courier New" w:hAnsi="Courier New"/>
      </w:rPr>
    </w:lvl>
    <w:lvl w:ilvl="5" w:tplc="6D7A4092">
      <w:start w:val="1"/>
      <w:numFmt w:val="bullet"/>
      <w:lvlText w:val=""/>
      <w:lvlJc w:val="left"/>
      <w:pPr>
        <w:tabs>
          <w:tab w:val="num" w:pos="4320"/>
        </w:tabs>
        <w:ind w:left="4320" w:hanging="360"/>
      </w:pPr>
      <w:rPr>
        <w:rFonts w:ascii="Wingdings" w:hAnsi="Wingdings"/>
      </w:rPr>
    </w:lvl>
    <w:lvl w:ilvl="6" w:tplc="B1605A3E">
      <w:start w:val="1"/>
      <w:numFmt w:val="bullet"/>
      <w:lvlText w:val=""/>
      <w:lvlJc w:val="left"/>
      <w:pPr>
        <w:tabs>
          <w:tab w:val="num" w:pos="5040"/>
        </w:tabs>
        <w:ind w:left="5040" w:hanging="360"/>
      </w:pPr>
      <w:rPr>
        <w:rFonts w:ascii="Symbol" w:hAnsi="Symbol"/>
      </w:rPr>
    </w:lvl>
    <w:lvl w:ilvl="7" w:tplc="890AC048">
      <w:start w:val="1"/>
      <w:numFmt w:val="bullet"/>
      <w:lvlText w:val="o"/>
      <w:lvlJc w:val="left"/>
      <w:pPr>
        <w:tabs>
          <w:tab w:val="num" w:pos="5760"/>
        </w:tabs>
        <w:ind w:left="5760" w:hanging="360"/>
      </w:pPr>
      <w:rPr>
        <w:rFonts w:ascii="Courier New" w:hAnsi="Courier New"/>
      </w:rPr>
    </w:lvl>
    <w:lvl w:ilvl="8" w:tplc="084EEF8E">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07081D4A">
      <w:start w:val="1"/>
      <w:numFmt w:val="bullet"/>
      <w:lvlText w:val="•"/>
      <w:lvlJc w:val="left"/>
      <w:pPr>
        <w:tabs>
          <w:tab w:val="num" w:pos="360"/>
        </w:tabs>
        <w:ind w:left="720" w:hanging="360"/>
      </w:pPr>
      <w:rPr>
        <w:rFonts w:ascii="Arial" w:eastAsia="Arial" w:hAnsi="Arial" w:cs="Arial"/>
        <w:b w:val="0"/>
        <w:i w:val="0"/>
        <w:strike w:val="0"/>
        <w:sz w:val="20"/>
      </w:rPr>
    </w:lvl>
    <w:lvl w:ilvl="1" w:tplc="F53EF4B8">
      <w:start w:val="1"/>
      <w:numFmt w:val="bullet"/>
      <w:lvlText w:val="o"/>
      <w:lvlJc w:val="left"/>
      <w:pPr>
        <w:tabs>
          <w:tab w:val="num" w:pos="1440"/>
        </w:tabs>
        <w:ind w:left="1440" w:hanging="360"/>
      </w:pPr>
      <w:rPr>
        <w:rFonts w:ascii="Courier New" w:hAnsi="Courier New"/>
      </w:rPr>
    </w:lvl>
    <w:lvl w:ilvl="2" w:tplc="EEB2E540">
      <w:start w:val="1"/>
      <w:numFmt w:val="bullet"/>
      <w:lvlText w:val=""/>
      <w:lvlJc w:val="left"/>
      <w:pPr>
        <w:tabs>
          <w:tab w:val="num" w:pos="2160"/>
        </w:tabs>
        <w:ind w:left="2160" w:hanging="360"/>
      </w:pPr>
      <w:rPr>
        <w:rFonts w:ascii="Wingdings" w:hAnsi="Wingdings"/>
      </w:rPr>
    </w:lvl>
    <w:lvl w:ilvl="3" w:tplc="54781B94">
      <w:start w:val="1"/>
      <w:numFmt w:val="bullet"/>
      <w:lvlText w:val=""/>
      <w:lvlJc w:val="left"/>
      <w:pPr>
        <w:tabs>
          <w:tab w:val="num" w:pos="2880"/>
        </w:tabs>
        <w:ind w:left="2880" w:hanging="360"/>
      </w:pPr>
      <w:rPr>
        <w:rFonts w:ascii="Symbol" w:hAnsi="Symbol"/>
      </w:rPr>
    </w:lvl>
    <w:lvl w:ilvl="4" w:tplc="66A2EA56">
      <w:start w:val="1"/>
      <w:numFmt w:val="bullet"/>
      <w:lvlText w:val="o"/>
      <w:lvlJc w:val="left"/>
      <w:pPr>
        <w:tabs>
          <w:tab w:val="num" w:pos="3600"/>
        </w:tabs>
        <w:ind w:left="3600" w:hanging="360"/>
      </w:pPr>
      <w:rPr>
        <w:rFonts w:ascii="Courier New" w:hAnsi="Courier New"/>
      </w:rPr>
    </w:lvl>
    <w:lvl w:ilvl="5" w:tplc="7358899E">
      <w:start w:val="1"/>
      <w:numFmt w:val="bullet"/>
      <w:lvlText w:val=""/>
      <w:lvlJc w:val="left"/>
      <w:pPr>
        <w:tabs>
          <w:tab w:val="num" w:pos="4320"/>
        </w:tabs>
        <w:ind w:left="4320" w:hanging="360"/>
      </w:pPr>
      <w:rPr>
        <w:rFonts w:ascii="Wingdings" w:hAnsi="Wingdings"/>
      </w:rPr>
    </w:lvl>
    <w:lvl w:ilvl="6" w:tplc="E5766A6C">
      <w:start w:val="1"/>
      <w:numFmt w:val="bullet"/>
      <w:lvlText w:val=""/>
      <w:lvlJc w:val="left"/>
      <w:pPr>
        <w:tabs>
          <w:tab w:val="num" w:pos="5040"/>
        </w:tabs>
        <w:ind w:left="5040" w:hanging="360"/>
      </w:pPr>
      <w:rPr>
        <w:rFonts w:ascii="Symbol" w:hAnsi="Symbol"/>
      </w:rPr>
    </w:lvl>
    <w:lvl w:ilvl="7" w:tplc="52784418">
      <w:start w:val="1"/>
      <w:numFmt w:val="bullet"/>
      <w:lvlText w:val="o"/>
      <w:lvlJc w:val="left"/>
      <w:pPr>
        <w:tabs>
          <w:tab w:val="num" w:pos="5760"/>
        </w:tabs>
        <w:ind w:left="5760" w:hanging="360"/>
      </w:pPr>
      <w:rPr>
        <w:rFonts w:ascii="Courier New" w:hAnsi="Courier New"/>
      </w:rPr>
    </w:lvl>
    <w:lvl w:ilvl="8" w:tplc="B57AB64C">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661C9B20">
      <w:start w:val="1"/>
      <w:numFmt w:val="bullet"/>
      <w:lvlText w:val="•"/>
      <w:lvlJc w:val="left"/>
      <w:pPr>
        <w:tabs>
          <w:tab w:val="num" w:pos="360"/>
        </w:tabs>
        <w:ind w:left="720" w:hanging="360"/>
      </w:pPr>
      <w:rPr>
        <w:rFonts w:ascii="Arial" w:eastAsia="Arial" w:hAnsi="Arial" w:cs="Arial"/>
        <w:b w:val="0"/>
        <w:i/>
        <w:strike w:val="0"/>
        <w:sz w:val="20"/>
      </w:rPr>
    </w:lvl>
    <w:lvl w:ilvl="1" w:tplc="C230448A">
      <w:start w:val="1"/>
      <w:numFmt w:val="bullet"/>
      <w:lvlText w:val="o"/>
      <w:lvlJc w:val="left"/>
      <w:pPr>
        <w:tabs>
          <w:tab w:val="num" w:pos="1440"/>
        </w:tabs>
        <w:ind w:left="1440" w:hanging="360"/>
      </w:pPr>
      <w:rPr>
        <w:rFonts w:ascii="Courier New" w:hAnsi="Courier New"/>
      </w:rPr>
    </w:lvl>
    <w:lvl w:ilvl="2" w:tplc="EEFA8A66">
      <w:start w:val="1"/>
      <w:numFmt w:val="bullet"/>
      <w:lvlText w:val=""/>
      <w:lvlJc w:val="left"/>
      <w:pPr>
        <w:tabs>
          <w:tab w:val="num" w:pos="2160"/>
        </w:tabs>
        <w:ind w:left="2160" w:hanging="360"/>
      </w:pPr>
      <w:rPr>
        <w:rFonts w:ascii="Wingdings" w:hAnsi="Wingdings"/>
      </w:rPr>
    </w:lvl>
    <w:lvl w:ilvl="3" w:tplc="D5A2210E">
      <w:start w:val="1"/>
      <w:numFmt w:val="bullet"/>
      <w:lvlText w:val=""/>
      <w:lvlJc w:val="left"/>
      <w:pPr>
        <w:tabs>
          <w:tab w:val="num" w:pos="2880"/>
        </w:tabs>
        <w:ind w:left="2880" w:hanging="360"/>
      </w:pPr>
      <w:rPr>
        <w:rFonts w:ascii="Symbol" w:hAnsi="Symbol"/>
      </w:rPr>
    </w:lvl>
    <w:lvl w:ilvl="4" w:tplc="667C183E">
      <w:start w:val="1"/>
      <w:numFmt w:val="bullet"/>
      <w:lvlText w:val="o"/>
      <w:lvlJc w:val="left"/>
      <w:pPr>
        <w:tabs>
          <w:tab w:val="num" w:pos="3600"/>
        </w:tabs>
        <w:ind w:left="3600" w:hanging="360"/>
      </w:pPr>
      <w:rPr>
        <w:rFonts w:ascii="Courier New" w:hAnsi="Courier New"/>
      </w:rPr>
    </w:lvl>
    <w:lvl w:ilvl="5" w:tplc="84D2E652">
      <w:start w:val="1"/>
      <w:numFmt w:val="bullet"/>
      <w:lvlText w:val=""/>
      <w:lvlJc w:val="left"/>
      <w:pPr>
        <w:tabs>
          <w:tab w:val="num" w:pos="4320"/>
        </w:tabs>
        <w:ind w:left="4320" w:hanging="360"/>
      </w:pPr>
      <w:rPr>
        <w:rFonts w:ascii="Wingdings" w:hAnsi="Wingdings"/>
      </w:rPr>
    </w:lvl>
    <w:lvl w:ilvl="6" w:tplc="907C6974">
      <w:start w:val="1"/>
      <w:numFmt w:val="bullet"/>
      <w:lvlText w:val=""/>
      <w:lvlJc w:val="left"/>
      <w:pPr>
        <w:tabs>
          <w:tab w:val="num" w:pos="5040"/>
        </w:tabs>
        <w:ind w:left="5040" w:hanging="360"/>
      </w:pPr>
      <w:rPr>
        <w:rFonts w:ascii="Symbol" w:hAnsi="Symbol"/>
      </w:rPr>
    </w:lvl>
    <w:lvl w:ilvl="7" w:tplc="12B29626">
      <w:start w:val="1"/>
      <w:numFmt w:val="bullet"/>
      <w:lvlText w:val="o"/>
      <w:lvlJc w:val="left"/>
      <w:pPr>
        <w:tabs>
          <w:tab w:val="num" w:pos="5760"/>
        </w:tabs>
        <w:ind w:left="5760" w:hanging="360"/>
      </w:pPr>
      <w:rPr>
        <w:rFonts w:ascii="Courier New" w:hAnsi="Courier New"/>
      </w:rPr>
    </w:lvl>
    <w:lvl w:ilvl="8" w:tplc="A8A8A5BE">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876EFC6">
      <w:start w:val="1"/>
      <w:numFmt w:val="bullet"/>
      <w:lvlText w:val="•"/>
      <w:lvlJc w:val="left"/>
      <w:pPr>
        <w:tabs>
          <w:tab w:val="num" w:pos="360"/>
        </w:tabs>
        <w:ind w:left="720" w:hanging="360"/>
      </w:pPr>
      <w:rPr>
        <w:rFonts w:ascii="Arial" w:eastAsia="Arial" w:hAnsi="Arial" w:cs="Arial"/>
        <w:b w:val="0"/>
        <w:i w:val="0"/>
        <w:strike w:val="0"/>
        <w:sz w:val="20"/>
      </w:rPr>
    </w:lvl>
    <w:lvl w:ilvl="1" w:tplc="09F8DC82">
      <w:start w:val="1"/>
      <w:numFmt w:val="bullet"/>
      <w:lvlText w:val="o"/>
      <w:lvlJc w:val="left"/>
      <w:pPr>
        <w:tabs>
          <w:tab w:val="num" w:pos="1440"/>
        </w:tabs>
        <w:ind w:left="1440" w:hanging="360"/>
      </w:pPr>
      <w:rPr>
        <w:rFonts w:ascii="Courier New" w:hAnsi="Courier New"/>
      </w:rPr>
    </w:lvl>
    <w:lvl w:ilvl="2" w:tplc="0F80FDC6">
      <w:start w:val="1"/>
      <w:numFmt w:val="bullet"/>
      <w:lvlText w:val=""/>
      <w:lvlJc w:val="left"/>
      <w:pPr>
        <w:tabs>
          <w:tab w:val="num" w:pos="2160"/>
        </w:tabs>
        <w:ind w:left="2160" w:hanging="360"/>
      </w:pPr>
      <w:rPr>
        <w:rFonts w:ascii="Wingdings" w:hAnsi="Wingdings"/>
      </w:rPr>
    </w:lvl>
    <w:lvl w:ilvl="3" w:tplc="25E053CC">
      <w:start w:val="1"/>
      <w:numFmt w:val="bullet"/>
      <w:lvlText w:val=""/>
      <w:lvlJc w:val="left"/>
      <w:pPr>
        <w:tabs>
          <w:tab w:val="num" w:pos="2880"/>
        </w:tabs>
        <w:ind w:left="2880" w:hanging="360"/>
      </w:pPr>
      <w:rPr>
        <w:rFonts w:ascii="Symbol" w:hAnsi="Symbol"/>
      </w:rPr>
    </w:lvl>
    <w:lvl w:ilvl="4" w:tplc="28C46AFA">
      <w:start w:val="1"/>
      <w:numFmt w:val="bullet"/>
      <w:lvlText w:val="o"/>
      <w:lvlJc w:val="left"/>
      <w:pPr>
        <w:tabs>
          <w:tab w:val="num" w:pos="3600"/>
        </w:tabs>
        <w:ind w:left="3600" w:hanging="360"/>
      </w:pPr>
      <w:rPr>
        <w:rFonts w:ascii="Courier New" w:hAnsi="Courier New"/>
      </w:rPr>
    </w:lvl>
    <w:lvl w:ilvl="5" w:tplc="5BA672FA">
      <w:start w:val="1"/>
      <w:numFmt w:val="bullet"/>
      <w:lvlText w:val=""/>
      <w:lvlJc w:val="left"/>
      <w:pPr>
        <w:tabs>
          <w:tab w:val="num" w:pos="4320"/>
        </w:tabs>
        <w:ind w:left="4320" w:hanging="360"/>
      </w:pPr>
      <w:rPr>
        <w:rFonts w:ascii="Wingdings" w:hAnsi="Wingdings"/>
      </w:rPr>
    </w:lvl>
    <w:lvl w:ilvl="6" w:tplc="83D4CC10">
      <w:start w:val="1"/>
      <w:numFmt w:val="bullet"/>
      <w:lvlText w:val=""/>
      <w:lvlJc w:val="left"/>
      <w:pPr>
        <w:tabs>
          <w:tab w:val="num" w:pos="5040"/>
        </w:tabs>
        <w:ind w:left="5040" w:hanging="360"/>
      </w:pPr>
      <w:rPr>
        <w:rFonts w:ascii="Symbol" w:hAnsi="Symbol"/>
      </w:rPr>
    </w:lvl>
    <w:lvl w:ilvl="7" w:tplc="2F8EDAA6">
      <w:start w:val="1"/>
      <w:numFmt w:val="bullet"/>
      <w:lvlText w:val="o"/>
      <w:lvlJc w:val="left"/>
      <w:pPr>
        <w:tabs>
          <w:tab w:val="num" w:pos="5760"/>
        </w:tabs>
        <w:ind w:left="5760" w:hanging="360"/>
      </w:pPr>
      <w:rPr>
        <w:rFonts w:ascii="Courier New" w:hAnsi="Courier New"/>
      </w:rPr>
    </w:lvl>
    <w:lvl w:ilvl="8" w:tplc="B63CD00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09CAEF50">
      <w:start w:val="1"/>
      <w:numFmt w:val="bullet"/>
      <w:lvlText w:val="•"/>
      <w:lvlJc w:val="left"/>
      <w:pPr>
        <w:tabs>
          <w:tab w:val="num" w:pos="360"/>
        </w:tabs>
        <w:ind w:left="720" w:hanging="360"/>
      </w:pPr>
      <w:rPr>
        <w:rFonts w:ascii="Arial" w:eastAsia="Arial" w:hAnsi="Arial" w:cs="Arial"/>
        <w:b w:val="0"/>
        <w:i w:val="0"/>
        <w:strike w:val="0"/>
        <w:sz w:val="20"/>
      </w:rPr>
    </w:lvl>
    <w:lvl w:ilvl="1" w:tplc="7C6C9E56">
      <w:start w:val="1"/>
      <w:numFmt w:val="bullet"/>
      <w:lvlText w:val="o"/>
      <w:lvlJc w:val="left"/>
      <w:pPr>
        <w:tabs>
          <w:tab w:val="num" w:pos="1440"/>
        </w:tabs>
        <w:ind w:left="1440" w:hanging="360"/>
      </w:pPr>
      <w:rPr>
        <w:rFonts w:ascii="Courier New" w:hAnsi="Courier New"/>
      </w:rPr>
    </w:lvl>
    <w:lvl w:ilvl="2" w:tplc="D2882EDE">
      <w:start w:val="1"/>
      <w:numFmt w:val="bullet"/>
      <w:lvlText w:val=""/>
      <w:lvlJc w:val="left"/>
      <w:pPr>
        <w:tabs>
          <w:tab w:val="num" w:pos="2160"/>
        </w:tabs>
        <w:ind w:left="2160" w:hanging="360"/>
      </w:pPr>
      <w:rPr>
        <w:rFonts w:ascii="Wingdings" w:hAnsi="Wingdings"/>
      </w:rPr>
    </w:lvl>
    <w:lvl w:ilvl="3" w:tplc="85185270">
      <w:start w:val="1"/>
      <w:numFmt w:val="bullet"/>
      <w:lvlText w:val=""/>
      <w:lvlJc w:val="left"/>
      <w:pPr>
        <w:tabs>
          <w:tab w:val="num" w:pos="2880"/>
        </w:tabs>
        <w:ind w:left="2880" w:hanging="360"/>
      </w:pPr>
      <w:rPr>
        <w:rFonts w:ascii="Symbol" w:hAnsi="Symbol"/>
      </w:rPr>
    </w:lvl>
    <w:lvl w:ilvl="4" w:tplc="15CA4EE2">
      <w:start w:val="1"/>
      <w:numFmt w:val="bullet"/>
      <w:lvlText w:val="o"/>
      <w:lvlJc w:val="left"/>
      <w:pPr>
        <w:tabs>
          <w:tab w:val="num" w:pos="3600"/>
        </w:tabs>
        <w:ind w:left="3600" w:hanging="360"/>
      </w:pPr>
      <w:rPr>
        <w:rFonts w:ascii="Courier New" w:hAnsi="Courier New"/>
      </w:rPr>
    </w:lvl>
    <w:lvl w:ilvl="5" w:tplc="C5D05E8A">
      <w:start w:val="1"/>
      <w:numFmt w:val="bullet"/>
      <w:lvlText w:val=""/>
      <w:lvlJc w:val="left"/>
      <w:pPr>
        <w:tabs>
          <w:tab w:val="num" w:pos="4320"/>
        </w:tabs>
        <w:ind w:left="4320" w:hanging="360"/>
      </w:pPr>
      <w:rPr>
        <w:rFonts w:ascii="Wingdings" w:hAnsi="Wingdings"/>
      </w:rPr>
    </w:lvl>
    <w:lvl w:ilvl="6" w:tplc="5A04E358">
      <w:start w:val="1"/>
      <w:numFmt w:val="bullet"/>
      <w:lvlText w:val=""/>
      <w:lvlJc w:val="left"/>
      <w:pPr>
        <w:tabs>
          <w:tab w:val="num" w:pos="5040"/>
        </w:tabs>
        <w:ind w:left="5040" w:hanging="360"/>
      </w:pPr>
      <w:rPr>
        <w:rFonts w:ascii="Symbol" w:hAnsi="Symbol"/>
      </w:rPr>
    </w:lvl>
    <w:lvl w:ilvl="7" w:tplc="371E00D8">
      <w:start w:val="1"/>
      <w:numFmt w:val="bullet"/>
      <w:lvlText w:val="o"/>
      <w:lvlJc w:val="left"/>
      <w:pPr>
        <w:tabs>
          <w:tab w:val="num" w:pos="5760"/>
        </w:tabs>
        <w:ind w:left="5760" w:hanging="360"/>
      </w:pPr>
      <w:rPr>
        <w:rFonts w:ascii="Courier New" w:hAnsi="Courier New"/>
      </w:rPr>
    </w:lvl>
    <w:lvl w:ilvl="8" w:tplc="AF34DA1E">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E4A8BF3C">
      <w:start w:val="1"/>
      <w:numFmt w:val="bullet"/>
      <w:lvlText w:val="•"/>
      <w:lvlJc w:val="left"/>
      <w:pPr>
        <w:tabs>
          <w:tab w:val="num" w:pos="360"/>
        </w:tabs>
        <w:ind w:left="720" w:hanging="360"/>
      </w:pPr>
      <w:rPr>
        <w:rFonts w:ascii="Arial" w:eastAsia="Arial" w:hAnsi="Arial" w:cs="Arial"/>
        <w:b w:val="0"/>
        <w:i w:val="0"/>
        <w:strike w:val="0"/>
        <w:sz w:val="20"/>
      </w:rPr>
    </w:lvl>
    <w:lvl w:ilvl="1" w:tplc="FB3A7944">
      <w:start w:val="1"/>
      <w:numFmt w:val="bullet"/>
      <w:lvlText w:val="o"/>
      <w:lvlJc w:val="left"/>
      <w:pPr>
        <w:tabs>
          <w:tab w:val="num" w:pos="1440"/>
        </w:tabs>
        <w:ind w:left="1440" w:hanging="360"/>
      </w:pPr>
      <w:rPr>
        <w:rFonts w:ascii="Courier New" w:hAnsi="Courier New"/>
      </w:rPr>
    </w:lvl>
    <w:lvl w:ilvl="2" w:tplc="B42A1D10">
      <w:start w:val="1"/>
      <w:numFmt w:val="bullet"/>
      <w:lvlText w:val=""/>
      <w:lvlJc w:val="left"/>
      <w:pPr>
        <w:tabs>
          <w:tab w:val="num" w:pos="2160"/>
        </w:tabs>
        <w:ind w:left="2160" w:hanging="360"/>
      </w:pPr>
      <w:rPr>
        <w:rFonts w:ascii="Wingdings" w:hAnsi="Wingdings"/>
      </w:rPr>
    </w:lvl>
    <w:lvl w:ilvl="3" w:tplc="6654212C">
      <w:start w:val="1"/>
      <w:numFmt w:val="bullet"/>
      <w:lvlText w:val=""/>
      <w:lvlJc w:val="left"/>
      <w:pPr>
        <w:tabs>
          <w:tab w:val="num" w:pos="2880"/>
        </w:tabs>
        <w:ind w:left="2880" w:hanging="360"/>
      </w:pPr>
      <w:rPr>
        <w:rFonts w:ascii="Symbol" w:hAnsi="Symbol"/>
      </w:rPr>
    </w:lvl>
    <w:lvl w:ilvl="4" w:tplc="F2BCA340">
      <w:start w:val="1"/>
      <w:numFmt w:val="bullet"/>
      <w:lvlText w:val="o"/>
      <w:lvlJc w:val="left"/>
      <w:pPr>
        <w:tabs>
          <w:tab w:val="num" w:pos="3600"/>
        </w:tabs>
        <w:ind w:left="3600" w:hanging="360"/>
      </w:pPr>
      <w:rPr>
        <w:rFonts w:ascii="Courier New" w:hAnsi="Courier New"/>
      </w:rPr>
    </w:lvl>
    <w:lvl w:ilvl="5" w:tplc="62EC8B82">
      <w:start w:val="1"/>
      <w:numFmt w:val="bullet"/>
      <w:lvlText w:val=""/>
      <w:lvlJc w:val="left"/>
      <w:pPr>
        <w:tabs>
          <w:tab w:val="num" w:pos="4320"/>
        </w:tabs>
        <w:ind w:left="4320" w:hanging="360"/>
      </w:pPr>
      <w:rPr>
        <w:rFonts w:ascii="Wingdings" w:hAnsi="Wingdings"/>
      </w:rPr>
    </w:lvl>
    <w:lvl w:ilvl="6" w:tplc="702EFA30">
      <w:start w:val="1"/>
      <w:numFmt w:val="bullet"/>
      <w:lvlText w:val=""/>
      <w:lvlJc w:val="left"/>
      <w:pPr>
        <w:tabs>
          <w:tab w:val="num" w:pos="5040"/>
        </w:tabs>
        <w:ind w:left="5040" w:hanging="360"/>
      </w:pPr>
      <w:rPr>
        <w:rFonts w:ascii="Symbol" w:hAnsi="Symbol"/>
      </w:rPr>
    </w:lvl>
    <w:lvl w:ilvl="7" w:tplc="9876634E">
      <w:start w:val="1"/>
      <w:numFmt w:val="bullet"/>
      <w:lvlText w:val="o"/>
      <w:lvlJc w:val="left"/>
      <w:pPr>
        <w:tabs>
          <w:tab w:val="num" w:pos="5760"/>
        </w:tabs>
        <w:ind w:left="5760" w:hanging="360"/>
      </w:pPr>
      <w:rPr>
        <w:rFonts w:ascii="Courier New" w:hAnsi="Courier New"/>
      </w:rPr>
    </w:lvl>
    <w:lvl w:ilvl="8" w:tplc="388E1CD2">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4C70C5A6">
      <w:start w:val="1"/>
      <w:numFmt w:val="bullet"/>
      <w:lvlText w:val="•"/>
      <w:lvlJc w:val="left"/>
      <w:pPr>
        <w:tabs>
          <w:tab w:val="num" w:pos="360"/>
        </w:tabs>
        <w:ind w:left="720" w:hanging="360"/>
      </w:pPr>
      <w:rPr>
        <w:rFonts w:ascii="Arial" w:eastAsia="Arial" w:hAnsi="Arial" w:cs="Arial"/>
        <w:b w:val="0"/>
        <w:i w:val="0"/>
        <w:strike w:val="0"/>
        <w:sz w:val="20"/>
      </w:rPr>
    </w:lvl>
    <w:lvl w:ilvl="1" w:tplc="2222D202">
      <w:start w:val="1"/>
      <w:numFmt w:val="bullet"/>
      <w:lvlText w:val="o"/>
      <w:lvlJc w:val="left"/>
      <w:pPr>
        <w:tabs>
          <w:tab w:val="num" w:pos="1440"/>
        </w:tabs>
        <w:ind w:left="1440" w:hanging="360"/>
      </w:pPr>
      <w:rPr>
        <w:rFonts w:ascii="Courier New" w:hAnsi="Courier New"/>
      </w:rPr>
    </w:lvl>
    <w:lvl w:ilvl="2" w:tplc="247CF7D6">
      <w:start w:val="1"/>
      <w:numFmt w:val="bullet"/>
      <w:lvlText w:val=""/>
      <w:lvlJc w:val="left"/>
      <w:pPr>
        <w:tabs>
          <w:tab w:val="num" w:pos="2160"/>
        </w:tabs>
        <w:ind w:left="2160" w:hanging="360"/>
      </w:pPr>
      <w:rPr>
        <w:rFonts w:ascii="Wingdings" w:hAnsi="Wingdings"/>
      </w:rPr>
    </w:lvl>
    <w:lvl w:ilvl="3" w:tplc="63E26DC2">
      <w:start w:val="1"/>
      <w:numFmt w:val="bullet"/>
      <w:lvlText w:val=""/>
      <w:lvlJc w:val="left"/>
      <w:pPr>
        <w:tabs>
          <w:tab w:val="num" w:pos="2880"/>
        </w:tabs>
        <w:ind w:left="2880" w:hanging="360"/>
      </w:pPr>
      <w:rPr>
        <w:rFonts w:ascii="Symbol" w:hAnsi="Symbol"/>
      </w:rPr>
    </w:lvl>
    <w:lvl w:ilvl="4" w:tplc="02D6497A">
      <w:start w:val="1"/>
      <w:numFmt w:val="bullet"/>
      <w:lvlText w:val="o"/>
      <w:lvlJc w:val="left"/>
      <w:pPr>
        <w:tabs>
          <w:tab w:val="num" w:pos="3600"/>
        </w:tabs>
        <w:ind w:left="3600" w:hanging="360"/>
      </w:pPr>
      <w:rPr>
        <w:rFonts w:ascii="Courier New" w:hAnsi="Courier New"/>
      </w:rPr>
    </w:lvl>
    <w:lvl w:ilvl="5" w:tplc="2EB89130">
      <w:start w:val="1"/>
      <w:numFmt w:val="bullet"/>
      <w:lvlText w:val=""/>
      <w:lvlJc w:val="left"/>
      <w:pPr>
        <w:tabs>
          <w:tab w:val="num" w:pos="4320"/>
        </w:tabs>
        <w:ind w:left="4320" w:hanging="360"/>
      </w:pPr>
      <w:rPr>
        <w:rFonts w:ascii="Wingdings" w:hAnsi="Wingdings"/>
      </w:rPr>
    </w:lvl>
    <w:lvl w:ilvl="6" w:tplc="46E4FC76">
      <w:start w:val="1"/>
      <w:numFmt w:val="bullet"/>
      <w:lvlText w:val=""/>
      <w:lvlJc w:val="left"/>
      <w:pPr>
        <w:tabs>
          <w:tab w:val="num" w:pos="5040"/>
        </w:tabs>
        <w:ind w:left="5040" w:hanging="360"/>
      </w:pPr>
      <w:rPr>
        <w:rFonts w:ascii="Symbol" w:hAnsi="Symbol"/>
      </w:rPr>
    </w:lvl>
    <w:lvl w:ilvl="7" w:tplc="CFCA21DE">
      <w:start w:val="1"/>
      <w:numFmt w:val="bullet"/>
      <w:lvlText w:val="o"/>
      <w:lvlJc w:val="left"/>
      <w:pPr>
        <w:tabs>
          <w:tab w:val="num" w:pos="5760"/>
        </w:tabs>
        <w:ind w:left="5760" w:hanging="360"/>
      </w:pPr>
      <w:rPr>
        <w:rFonts w:ascii="Courier New" w:hAnsi="Courier New"/>
      </w:rPr>
    </w:lvl>
    <w:lvl w:ilvl="8" w:tplc="B9E6613A">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DD0230DE">
      <w:start w:val="1"/>
      <w:numFmt w:val="bullet"/>
      <w:lvlText w:val="•"/>
      <w:lvlJc w:val="left"/>
      <w:pPr>
        <w:tabs>
          <w:tab w:val="num" w:pos="360"/>
        </w:tabs>
        <w:ind w:left="720" w:hanging="360"/>
      </w:pPr>
      <w:rPr>
        <w:rFonts w:ascii="Arial" w:eastAsia="Arial" w:hAnsi="Arial" w:cs="Arial"/>
        <w:b w:val="0"/>
        <w:i w:val="0"/>
        <w:strike w:val="0"/>
        <w:sz w:val="20"/>
      </w:rPr>
    </w:lvl>
    <w:lvl w:ilvl="1" w:tplc="07522B56">
      <w:start w:val="1"/>
      <w:numFmt w:val="bullet"/>
      <w:lvlText w:val="o"/>
      <w:lvlJc w:val="left"/>
      <w:pPr>
        <w:tabs>
          <w:tab w:val="num" w:pos="1440"/>
        </w:tabs>
        <w:ind w:left="1440" w:hanging="360"/>
      </w:pPr>
      <w:rPr>
        <w:rFonts w:ascii="Courier New" w:hAnsi="Courier New"/>
      </w:rPr>
    </w:lvl>
    <w:lvl w:ilvl="2" w:tplc="11F41376">
      <w:start w:val="1"/>
      <w:numFmt w:val="bullet"/>
      <w:lvlText w:val=""/>
      <w:lvlJc w:val="left"/>
      <w:pPr>
        <w:tabs>
          <w:tab w:val="num" w:pos="2160"/>
        </w:tabs>
        <w:ind w:left="2160" w:hanging="360"/>
      </w:pPr>
      <w:rPr>
        <w:rFonts w:ascii="Wingdings" w:hAnsi="Wingdings"/>
      </w:rPr>
    </w:lvl>
    <w:lvl w:ilvl="3" w:tplc="0434961E">
      <w:start w:val="1"/>
      <w:numFmt w:val="bullet"/>
      <w:lvlText w:val=""/>
      <w:lvlJc w:val="left"/>
      <w:pPr>
        <w:tabs>
          <w:tab w:val="num" w:pos="2880"/>
        </w:tabs>
        <w:ind w:left="2880" w:hanging="360"/>
      </w:pPr>
      <w:rPr>
        <w:rFonts w:ascii="Symbol" w:hAnsi="Symbol"/>
      </w:rPr>
    </w:lvl>
    <w:lvl w:ilvl="4" w:tplc="784C8E70">
      <w:start w:val="1"/>
      <w:numFmt w:val="bullet"/>
      <w:lvlText w:val="o"/>
      <w:lvlJc w:val="left"/>
      <w:pPr>
        <w:tabs>
          <w:tab w:val="num" w:pos="3600"/>
        </w:tabs>
        <w:ind w:left="3600" w:hanging="360"/>
      </w:pPr>
      <w:rPr>
        <w:rFonts w:ascii="Courier New" w:hAnsi="Courier New"/>
      </w:rPr>
    </w:lvl>
    <w:lvl w:ilvl="5" w:tplc="0ACCACEE">
      <w:start w:val="1"/>
      <w:numFmt w:val="bullet"/>
      <w:lvlText w:val=""/>
      <w:lvlJc w:val="left"/>
      <w:pPr>
        <w:tabs>
          <w:tab w:val="num" w:pos="4320"/>
        </w:tabs>
        <w:ind w:left="4320" w:hanging="360"/>
      </w:pPr>
      <w:rPr>
        <w:rFonts w:ascii="Wingdings" w:hAnsi="Wingdings"/>
      </w:rPr>
    </w:lvl>
    <w:lvl w:ilvl="6" w:tplc="C26AD1A2">
      <w:start w:val="1"/>
      <w:numFmt w:val="bullet"/>
      <w:lvlText w:val=""/>
      <w:lvlJc w:val="left"/>
      <w:pPr>
        <w:tabs>
          <w:tab w:val="num" w:pos="5040"/>
        </w:tabs>
        <w:ind w:left="5040" w:hanging="360"/>
      </w:pPr>
      <w:rPr>
        <w:rFonts w:ascii="Symbol" w:hAnsi="Symbol"/>
      </w:rPr>
    </w:lvl>
    <w:lvl w:ilvl="7" w:tplc="DE7CEEBC">
      <w:start w:val="1"/>
      <w:numFmt w:val="bullet"/>
      <w:lvlText w:val="o"/>
      <w:lvlJc w:val="left"/>
      <w:pPr>
        <w:tabs>
          <w:tab w:val="num" w:pos="5760"/>
        </w:tabs>
        <w:ind w:left="5760" w:hanging="360"/>
      </w:pPr>
      <w:rPr>
        <w:rFonts w:ascii="Courier New" w:hAnsi="Courier New"/>
      </w:rPr>
    </w:lvl>
    <w:lvl w:ilvl="8" w:tplc="5C140346">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13CE0A4C">
      <w:start w:val="1"/>
      <w:numFmt w:val="bullet"/>
      <w:lvlText w:val="•"/>
      <w:lvlJc w:val="left"/>
      <w:pPr>
        <w:tabs>
          <w:tab w:val="num" w:pos="360"/>
        </w:tabs>
        <w:ind w:left="720" w:hanging="360"/>
      </w:pPr>
      <w:rPr>
        <w:rFonts w:ascii="Arial" w:eastAsia="Arial" w:hAnsi="Arial" w:cs="Arial"/>
        <w:b w:val="0"/>
        <w:i w:val="0"/>
        <w:strike w:val="0"/>
        <w:sz w:val="20"/>
      </w:rPr>
    </w:lvl>
    <w:lvl w:ilvl="1" w:tplc="69905536">
      <w:start w:val="1"/>
      <w:numFmt w:val="bullet"/>
      <w:lvlText w:val="o"/>
      <w:lvlJc w:val="left"/>
      <w:pPr>
        <w:tabs>
          <w:tab w:val="num" w:pos="1440"/>
        </w:tabs>
        <w:ind w:left="1440" w:hanging="360"/>
      </w:pPr>
      <w:rPr>
        <w:rFonts w:ascii="Courier New" w:hAnsi="Courier New"/>
      </w:rPr>
    </w:lvl>
    <w:lvl w:ilvl="2" w:tplc="64E87890">
      <w:start w:val="1"/>
      <w:numFmt w:val="bullet"/>
      <w:lvlText w:val=""/>
      <w:lvlJc w:val="left"/>
      <w:pPr>
        <w:tabs>
          <w:tab w:val="num" w:pos="2160"/>
        </w:tabs>
        <w:ind w:left="2160" w:hanging="360"/>
      </w:pPr>
      <w:rPr>
        <w:rFonts w:ascii="Wingdings" w:hAnsi="Wingdings"/>
      </w:rPr>
    </w:lvl>
    <w:lvl w:ilvl="3" w:tplc="BB6E1AC8">
      <w:start w:val="1"/>
      <w:numFmt w:val="bullet"/>
      <w:lvlText w:val=""/>
      <w:lvlJc w:val="left"/>
      <w:pPr>
        <w:tabs>
          <w:tab w:val="num" w:pos="2880"/>
        </w:tabs>
        <w:ind w:left="2880" w:hanging="360"/>
      </w:pPr>
      <w:rPr>
        <w:rFonts w:ascii="Symbol" w:hAnsi="Symbol"/>
      </w:rPr>
    </w:lvl>
    <w:lvl w:ilvl="4" w:tplc="D166B02A">
      <w:start w:val="1"/>
      <w:numFmt w:val="bullet"/>
      <w:lvlText w:val="o"/>
      <w:lvlJc w:val="left"/>
      <w:pPr>
        <w:tabs>
          <w:tab w:val="num" w:pos="3600"/>
        </w:tabs>
        <w:ind w:left="3600" w:hanging="360"/>
      </w:pPr>
      <w:rPr>
        <w:rFonts w:ascii="Courier New" w:hAnsi="Courier New"/>
      </w:rPr>
    </w:lvl>
    <w:lvl w:ilvl="5" w:tplc="E73202D4">
      <w:start w:val="1"/>
      <w:numFmt w:val="bullet"/>
      <w:lvlText w:val=""/>
      <w:lvlJc w:val="left"/>
      <w:pPr>
        <w:tabs>
          <w:tab w:val="num" w:pos="4320"/>
        </w:tabs>
        <w:ind w:left="4320" w:hanging="360"/>
      </w:pPr>
      <w:rPr>
        <w:rFonts w:ascii="Wingdings" w:hAnsi="Wingdings"/>
      </w:rPr>
    </w:lvl>
    <w:lvl w:ilvl="6" w:tplc="D68A20F0">
      <w:start w:val="1"/>
      <w:numFmt w:val="bullet"/>
      <w:lvlText w:val=""/>
      <w:lvlJc w:val="left"/>
      <w:pPr>
        <w:tabs>
          <w:tab w:val="num" w:pos="5040"/>
        </w:tabs>
        <w:ind w:left="5040" w:hanging="360"/>
      </w:pPr>
      <w:rPr>
        <w:rFonts w:ascii="Symbol" w:hAnsi="Symbol"/>
      </w:rPr>
    </w:lvl>
    <w:lvl w:ilvl="7" w:tplc="16866ACC">
      <w:start w:val="1"/>
      <w:numFmt w:val="bullet"/>
      <w:lvlText w:val="o"/>
      <w:lvlJc w:val="left"/>
      <w:pPr>
        <w:tabs>
          <w:tab w:val="num" w:pos="5760"/>
        </w:tabs>
        <w:ind w:left="5760" w:hanging="360"/>
      </w:pPr>
      <w:rPr>
        <w:rFonts w:ascii="Courier New" w:hAnsi="Courier New"/>
      </w:rPr>
    </w:lvl>
    <w:lvl w:ilvl="8" w:tplc="8CC28506">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AEDE1B4E">
      <w:start w:val="1"/>
      <w:numFmt w:val="bullet"/>
      <w:lvlText w:val="•"/>
      <w:lvlJc w:val="left"/>
      <w:pPr>
        <w:tabs>
          <w:tab w:val="num" w:pos="360"/>
        </w:tabs>
        <w:ind w:left="720" w:hanging="360"/>
      </w:pPr>
      <w:rPr>
        <w:rFonts w:ascii="Arial" w:eastAsia="Arial" w:hAnsi="Arial" w:cs="Arial"/>
        <w:b w:val="0"/>
        <w:i w:val="0"/>
        <w:strike w:val="0"/>
        <w:sz w:val="20"/>
      </w:rPr>
    </w:lvl>
    <w:lvl w:ilvl="1" w:tplc="DA72FE68">
      <w:start w:val="1"/>
      <w:numFmt w:val="bullet"/>
      <w:lvlText w:val="o"/>
      <w:lvlJc w:val="left"/>
      <w:pPr>
        <w:tabs>
          <w:tab w:val="num" w:pos="1440"/>
        </w:tabs>
        <w:ind w:left="1440" w:hanging="360"/>
      </w:pPr>
      <w:rPr>
        <w:rFonts w:ascii="Courier New" w:hAnsi="Courier New"/>
      </w:rPr>
    </w:lvl>
    <w:lvl w:ilvl="2" w:tplc="625259C8">
      <w:start w:val="1"/>
      <w:numFmt w:val="bullet"/>
      <w:lvlText w:val=""/>
      <w:lvlJc w:val="left"/>
      <w:pPr>
        <w:tabs>
          <w:tab w:val="num" w:pos="2160"/>
        </w:tabs>
        <w:ind w:left="2160" w:hanging="360"/>
      </w:pPr>
      <w:rPr>
        <w:rFonts w:ascii="Wingdings" w:hAnsi="Wingdings"/>
      </w:rPr>
    </w:lvl>
    <w:lvl w:ilvl="3" w:tplc="E9A29F1A">
      <w:start w:val="1"/>
      <w:numFmt w:val="bullet"/>
      <w:lvlText w:val=""/>
      <w:lvlJc w:val="left"/>
      <w:pPr>
        <w:tabs>
          <w:tab w:val="num" w:pos="2880"/>
        </w:tabs>
        <w:ind w:left="2880" w:hanging="360"/>
      </w:pPr>
      <w:rPr>
        <w:rFonts w:ascii="Symbol" w:hAnsi="Symbol"/>
      </w:rPr>
    </w:lvl>
    <w:lvl w:ilvl="4" w:tplc="26F022DA">
      <w:start w:val="1"/>
      <w:numFmt w:val="bullet"/>
      <w:lvlText w:val="o"/>
      <w:lvlJc w:val="left"/>
      <w:pPr>
        <w:tabs>
          <w:tab w:val="num" w:pos="3600"/>
        </w:tabs>
        <w:ind w:left="3600" w:hanging="360"/>
      </w:pPr>
      <w:rPr>
        <w:rFonts w:ascii="Courier New" w:hAnsi="Courier New"/>
      </w:rPr>
    </w:lvl>
    <w:lvl w:ilvl="5" w:tplc="5A0029D6">
      <w:start w:val="1"/>
      <w:numFmt w:val="bullet"/>
      <w:lvlText w:val=""/>
      <w:lvlJc w:val="left"/>
      <w:pPr>
        <w:tabs>
          <w:tab w:val="num" w:pos="4320"/>
        </w:tabs>
        <w:ind w:left="4320" w:hanging="360"/>
      </w:pPr>
      <w:rPr>
        <w:rFonts w:ascii="Wingdings" w:hAnsi="Wingdings"/>
      </w:rPr>
    </w:lvl>
    <w:lvl w:ilvl="6" w:tplc="51185A56">
      <w:start w:val="1"/>
      <w:numFmt w:val="bullet"/>
      <w:lvlText w:val=""/>
      <w:lvlJc w:val="left"/>
      <w:pPr>
        <w:tabs>
          <w:tab w:val="num" w:pos="5040"/>
        </w:tabs>
        <w:ind w:left="5040" w:hanging="360"/>
      </w:pPr>
      <w:rPr>
        <w:rFonts w:ascii="Symbol" w:hAnsi="Symbol"/>
      </w:rPr>
    </w:lvl>
    <w:lvl w:ilvl="7" w:tplc="F626CF00">
      <w:start w:val="1"/>
      <w:numFmt w:val="bullet"/>
      <w:lvlText w:val="o"/>
      <w:lvlJc w:val="left"/>
      <w:pPr>
        <w:tabs>
          <w:tab w:val="num" w:pos="5760"/>
        </w:tabs>
        <w:ind w:left="5760" w:hanging="360"/>
      </w:pPr>
      <w:rPr>
        <w:rFonts w:ascii="Courier New" w:hAnsi="Courier New"/>
      </w:rPr>
    </w:lvl>
    <w:lvl w:ilvl="8" w:tplc="F3384A34">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B3A8CBAC">
      <w:start w:val="1"/>
      <w:numFmt w:val="bullet"/>
      <w:lvlText w:val="•"/>
      <w:lvlJc w:val="left"/>
      <w:pPr>
        <w:tabs>
          <w:tab w:val="num" w:pos="360"/>
        </w:tabs>
        <w:ind w:left="720" w:hanging="360"/>
      </w:pPr>
      <w:rPr>
        <w:rFonts w:ascii="Arial" w:eastAsia="Arial" w:hAnsi="Arial" w:cs="Arial"/>
        <w:b w:val="0"/>
        <w:i w:val="0"/>
        <w:strike w:val="0"/>
        <w:sz w:val="20"/>
      </w:rPr>
    </w:lvl>
    <w:lvl w:ilvl="1" w:tplc="1770895A">
      <w:start w:val="1"/>
      <w:numFmt w:val="bullet"/>
      <w:lvlText w:val="o"/>
      <w:lvlJc w:val="left"/>
      <w:pPr>
        <w:tabs>
          <w:tab w:val="num" w:pos="1440"/>
        </w:tabs>
        <w:ind w:left="1440" w:hanging="360"/>
      </w:pPr>
      <w:rPr>
        <w:rFonts w:ascii="Courier New" w:hAnsi="Courier New"/>
      </w:rPr>
    </w:lvl>
    <w:lvl w:ilvl="2" w:tplc="D8E8E124">
      <w:start w:val="1"/>
      <w:numFmt w:val="bullet"/>
      <w:lvlText w:val=""/>
      <w:lvlJc w:val="left"/>
      <w:pPr>
        <w:tabs>
          <w:tab w:val="num" w:pos="2160"/>
        </w:tabs>
        <w:ind w:left="2160" w:hanging="360"/>
      </w:pPr>
      <w:rPr>
        <w:rFonts w:ascii="Wingdings" w:hAnsi="Wingdings"/>
      </w:rPr>
    </w:lvl>
    <w:lvl w:ilvl="3" w:tplc="A4DAC7FE">
      <w:start w:val="1"/>
      <w:numFmt w:val="bullet"/>
      <w:lvlText w:val=""/>
      <w:lvlJc w:val="left"/>
      <w:pPr>
        <w:tabs>
          <w:tab w:val="num" w:pos="2880"/>
        </w:tabs>
        <w:ind w:left="2880" w:hanging="360"/>
      </w:pPr>
      <w:rPr>
        <w:rFonts w:ascii="Symbol" w:hAnsi="Symbol"/>
      </w:rPr>
    </w:lvl>
    <w:lvl w:ilvl="4" w:tplc="F7C4CECE">
      <w:start w:val="1"/>
      <w:numFmt w:val="bullet"/>
      <w:lvlText w:val="o"/>
      <w:lvlJc w:val="left"/>
      <w:pPr>
        <w:tabs>
          <w:tab w:val="num" w:pos="3600"/>
        </w:tabs>
        <w:ind w:left="3600" w:hanging="360"/>
      </w:pPr>
      <w:rPr>
        <w:rFonts w:ascii="Courier New" w:hAnsi="Courier New"/>
      </w:rPr>
    </w:lvl>
    <w:lvl w:ilvl="5" w:tplc="5DD29AE0">
      <w:start w:val="1"/>
      <w:numFmt w:val="bullet"/>
      <w:lvlText w:val=""/>
      <w:lvlJc w:val="left"/>
      <w:pPr>
        <w:tabs>
          <w:tab w:val="num" w:pos="4320"/>
        </w:tabs>
        <w:ind w:left="4320" w:hanging="360"/>
      </w:pPr>
      <w:rPr>
        <w:rFonts w:ascii="Wingdings" w:hAnsi="Wingdings"/>
      </w:rPr>
    </w:lvl>
    <w:lvl w:ilvl="6" w:tplc="1D78F596">
      <w:start w:val="1"/>
      <w:numFmt w:val="bullet"/>
      <w:lvlText w:val=""/>
      <w:lvlJc w:val="left"/>
      <w:pPr>
        <w:tabs>
          <w:tab w:val="num" w:pos="5040"/>
        </w:tabs>
        <w:ind w:left="5040" w:hanging="360"/>
      </w:pPr>
      <w:rPr>
        <w:rFonts w:ascii="Symbol" w:hAnsi="Symbol"/>
      </w:rPr>
    </w:lvl>
    <w:lvl w:ilvl="7" w:tplc="1354D8F0">
      <w:start w:val="1"/>
      <w:numFmt w:val="bullet"/>
      <w:lvlText w:val="o"/>
      <w:lvlJc w:val="left"/>
      <w:pPr>
        <w:tabs>
          <w:tab w:val="num" w:pos="5760"/>
        </w:tabs>
        <w:ind w:left="5760" w:hanging="360"/>
      </w:pPr>
      <w:rPr>
        <w:rFonts w:ascii="Courier New" w:hAnsi="Courier New"/>
      </w:rPr>
    </w:lvl>
    <w:lvl w:ilvl="8" w:tplc="0AB8916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5148CB76">
      <w:start w:val="1"/>
      <w:numFmt w:val="bullet"/>
      <w:lvlText w:val="•"/>
      <w:lvlJc w:val="left"/>
      <w:pPr>
        <w:tabs>
          <w:tab w:val="num" w:pos="360"/>
        </w:tabs>
        <w:ind w:left="720" w:hanging="360"/>
      </w:pPr>
      <w:rPr>
        <w:rFonts w:ascii="Arial" w:eastAsia="Arial" w:hAnsi="Arial" w:cs="Arial"/>
        <w:b w:val="0"/>
        <w:i w:val="0"/>
        <w:strike w:val="0"/>
        <w:sz w:val="20"/>
      </w:rPr>
    </w:lvl>
    <w:lvl w:ilvl="1" w:tplc="29AAD284">
      <w:start w:val="1"/>
      <w:numFmt w:val="bullet"/>
      <w:lvlText w:val="o"/>
      <w:lvlJc w:val="left"/>
      <w:pPr>
        <w:tabs>
          <w:tab w:val="num" w:pos="1440"/>
        </w:tabs>
        <w:ind w:left="1440" w:hanging="360"/>
      </w:pPr>
      <w:rPr>
        <w:rFonts w:ascii="Courier New" w:hAnsi="Courier New"/>
      </w:rPr>
    </w:lvl>
    <w:lvl w:ilvl="2" w:tplc="9FBC78AA">
      <w:start w:val="1"/>
      <w:numFmt w:val="bullet"/>
      <w:lvlText w:val=""/>
      <w:lvlJc w:val="left"/>
      <w:pPr>
        <w:tabs>
          <w:tab w:val="num" w:pos="2160"/>
        </w:tabs>
        <w:ind w:left="2160" w:hanging="360"/>
      </w:pPr>
      <w:rPr>
        <w:rFonts w:ascii="Wingdings" w:hAnsi="Wingdings"/>
      </w:rPr>
    </w:lvl>
    <w:lvl w:ilvl="3" w:tplc="6FB273CC">
      <w:start w:val="1"/>
      <w:numFmt w:val="bullet"/>
      <w:lvlText w:val=""/>
      <w:lvlJc w:val="left"/>
      <w:pPr>
        <w:tabs>
          <w:tab w:val="num" w:pos="2880"/>
        </w:tabs>
        <w:ind w:left="2880" w:hanging="360"/>
      </w:pPr>
      <w:rPr>
        <w:rFonts w:ascii="Symbol" w:hAnsi="Symbol"/>
      </w:rPr>
    </w:lvl>
    <w:lvl w:ilvl="4" w:tplc="C826FD8A">
      <w:start w:val="1"/>
      <w:numFmt w:val="bullet"/>
      <w:lvlText w:val="o"/>
      <w:lvlJc w:val="left"/>
      <w:pPr>
        <w:tabs>
          <w:tab w:val="num" w:pos="3600"/>
        </w:tabs>
        <w:ind w:left="3600" w:hanging="360"/>
      </w:pPr>
      <w:rPr>
        <w:rFonts w:ascii="Courier New" w:hAnsi="Courier New"/>
      </w:rPr>
    </w:lvl>
    <w:lvl w:ilvl="5" w:tplc="2AA69B14">
      <w:start w:val="1"/>
      <w:numFmt w:val="bullet"/>
      <w:lvlText w:val=""/>
      <w:lvlJc w:val="left"/>
      <w:pPr>
        <w:tabs>
          <w:tab w:val="num" w:pos="4320"/>
        </w:tabs>
        <w:ind w:left="4320" w:hanging="360"/>
      </w:pPr>
      <w:rPr>
        <w:rFonts w:ascii="Wingdings" w:hAnsi="Wingdings"/>
      </w:rPr>
    </w:lvl>
    <w:lvl w:ilvl="6" w:tplc="E52C887C">
      <w:start w:val="1"/>
      <w:numFmt w:val="bullet"/>
      <w:lvlText w:val=""/>
      <w:lvlJc w:val="left"/>
      <w:pPr>
        <w:tabs>
          <w:tab w:val="num" w:pos="5040"/>
        </w:tabs>
        <w:ind w:left="5040" w:hanging="360"/>
      </w:pPr>
      <w:rPr>
        <w:rFonts w:ascii="Symbol" w:hAnsi="Symbol"/>
      </w:rPr>
    </w:lvl>
    <w:lvl w:ilvl="7" w:tplc="99DE5A60">
      <w:start w:val="1"/>
      <w:numFmt w:val="bullet"/>
      <w:lvlText w:val="o"/>
      <w:lvlJc w:val="left"/>
      <w:pPr>
        <w:tabs>
          <w:tab w:val="num" w:pos="5760"/>
        </w:tabs>
        <w:ind w:left="5760" w:hanging="360"/>
      </w:pPr>
      <w:rPr>
        <w:rFonts w:ascii="Courier New" w:hAnsi="Courier New"/>
      </w:rPr>
    </w:lvl>
    <w:lvl w:ilvl="8" w:tplc="882A5512">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B656899E">
      <w:start w:val="1"/>
      <w:numFmt w:val="bullet"/>
      <w:lvlText w:val="•"/>
      <w:lvlJc w:val="left"/>
      <w:pPr>
        <w:tabs>
          <w:tab w:val="num" w:pos="360"/>
        </w:tabs>
        <w:ind w:left="720" w:hanging="360"/>
      </w:pPr>
      <w:rPr>
        <w:rFonts w:ascii="Arial" w:eastAsia="Arial" w:hAnsi="Arial" w:cs="Arial"/>
        <w:b w:val="0"/>
        <w:i w:val="0"/>
        <w:strike w:val="0"/>
        <w:sz w:val="20"/>
      </w:rPr>
    </w:lvl>
    <w:lvl w:ilvl="1" w:tplc="09F8C8C0">
      <w:start w:val="1"/>
      <w:numFmt w:val="bullet"/>
      <w:lvlText w:val="o"/>
      <w:lvlJc w:val="left"/>
      <w:pPr>
        <w:tabs>
          <w:tab w:val="num" w:pos="1440"/>
        </w:tabs>
        <w:ind w:left="1440" w:hanging="360"/>
      </w:pPr>
      <w:rPr>
        <w:rFonts w:ascii="Courier New" w:hAnsi="Courier New"/>
      </w:rPr>
    </w:lvl>
    <w:lvl w:ilvl="2" w:tplc="10D29D98">
      <w:start w:val="1"/>
      <w:numFmt w:val="bullet"/>
      <w:lvlText w:val=""/>
      <w:lvlJc w:val="left"/>
      <w:pPr>
        <w:tabs>
          <w:tab w:val="num" w:pos="2160"/>
        </w:tabs>
        <w:ind w:left="2160" w:hanging="360"/>
      </w:pPr>
      <w:rPr>
        <w:rFonts w:ascii="Wingdings" w:hAnsi="Wingdings"/>
      </w:rPr>
    </w:lvl>
    <w:lvl w:ilvl="3" w:tplc="814E211A">
      <w:start w:val="1"/>
      <w:numFmt w:val="bullet"/>
      <w:lvlText w:val=""/>
      <w:lvlJc w:val="left"/>
      <w:pPr>
        <w:tabs>
          <w:tab w:val="num" w:pos="2880"/>
        </w:tabs>
        <w:ind w:left="2880" w:hanging="360"/>
      </w:pPr>
      <w:rPr>
        <w:rFonts w:ascii="Symbol" w:hAnsi="Symbol"/>
      </w:rPr>
    </w:lvl>
    <w:lvl w:ilvl="4" w:tplc="3FDE85AC">
      <w:start w:val="1"/>
      <w:numFmt w:val="bullet"/>
      <w:lvlText w:val="o"/>
      <w:lvlJc w:val="left"/>
      <w:pPr>
        <w:tabs>
          <w:tab w:val="num" w:pos="3600"/>
        </w:tabs>
        <w:ind w:left="3600" w:hanging="360"/>
      </w:pPr>
      <w:rPr>
        <w:rFonts w:ascii="Courier New" w:hAnsi="Courier New"/>
      </w:rPr>
    </w:lvl>
    <w:lvl w:ilvl="5" w:tplc="A636FE24">
      <w:start w:val="1"/>
      <w:numFmt w:val="bullet"/>
      <w:lvlText w:val=""/>
      <w:lvlJc w:val="left"/>
      <w:pPr>
        <w:tabs>
          <w:tab w:val="num" w:pos="4320"/>
        </w:tabs>
        <w:ind w:left="4320" w:hanging="360"/>
      </w:pPr>
      <w:rPr>
        <w:rFonts w:ascii="Wingdings" w:hAnsi="Wingdings"/>
      </w:rPr>
    </w:lvl>
    <w:lvl w:ilvl="6" w:tplc="6DCA4356">
      <w:start w:val="1"/>
      <w:numFmt w:val="bullet"/>
      <w:lvlText w:val=""/>
      <w:lvlJc w:val="left"/>
      <w:pPr>
        <w:tabs>
          <w:tab w:val="num" w:pos="5040"/>
        </w:tabs>
        <w:ind w:left="5040" w:hanging="360"/>
      </w:pPr>
      <w:rPr>
        <w:rFonts w:ascii="Symbol" w:hAnsi="Symbol"/>
      </w:rPr>
    </w:lvl>
    <w:lvl w:ilvl="7" w:tplc="BAC47F1E">
      <w:start w:val="1"/>
      <w:numFmt w:val="bullet"/>
      <w:lvlText w:val="o"/>
      <w:lvlJc w:val="left"/>
      <w:pPr>
        <w:tabs>
          <w:tab w:val="num" w:pos="5760"/>
        </w:tabs>
        <w:ind w:left="5760" w:hanging="360"/>
      </w:pPr>
      <w:rPr>
        <w:rFonts w:ascii="Courier New" w:hAnsi="Courier New"/>
      </w:rPr>
    </w:lvl>
    <w:lvl w:ilvl="8" w:tplc="45C875E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6EF41F50">
      <w:start w:val="1"/>
      <w:numFmt w:val="bullet"/>
      <w:lvlText w:val="•"/>
      <w:lvlJc w:val="left"/>
      <w:pPr>
        <w:tabs>
          <w:tab w:val="num" w:pos="360"/>
        </w:tabs>
        <w:ind w:left="720" w:hanging="360"/>
      </w:pPr>
      <w:rPr>
        <w:rFonts w:ascii="Arial" w:eastAsia="Arial" w:hAnsi="Arial" w:cs="Arial"/>
        <w:b w:val="0"/>
        <w:i w:val="0"/>
        <w:strike w:val="0"/>
        <w:sz w:val="20"/>
      </w:rPr>
    </w:lvl>
    <w:lvl w:ilvl="1" w:tplc="C9D47AB2">
      <w:start w:val="1"/>
      <w:numFmt w:val="bullet"/>
      <w:lvlText w:val="o"/>
      <w:lvlJc w:val="left"/>
      <w:pPr>
        <w:tabs>
          <w:tab w:val="num" w:pos="1440"/>
        </w:tabs>
        <w:ind w:left="1440" w:hanging="360"/>
      </w:pPr>
      <w:rPr>
        <w:rFonts w:ascii="Courier New" w:hAnsi="Courier New"/>
      </w:rPr>
    </w:lvl>
    <w:lvl w:ilvl="2" w:tplc="5EB02004">
      <w:start w:val="1"/>
      <w:numFmt w:val="bullet"/>
      <w:lvlText w:val=""/>
      <w:lvlJc w:val="left"/>
      <w:pPr>
        <w:tabs>
          <w:tab w:val="num" w:pos="2160"/>
        </w:tabs>
        <w:ind w:left="2160" w:hanging="360"/>
      </w:pPr>
      <w:rPr>
        <w:rFonts w:ascii="Wingdings" w:hAnsi="Wingdings"/>
      </w:rPr>
    </w:lvl>
    <w:lvl w:ilvl="3" w:tplc="ACC4582C">
      <w:start w:val="1"/>
      <w:numFmt w:val="bullet"/>
      <w:lvlText w:val=""/>
      <w:lvlJc w:val="left"/>
      <w:pPr>
        <w:tabs>
          <w:tab w:val="num" w:pos="2880"/>
        </w:tabs>
        <w:ind w:left="2880" w:hanging="360"/>
      </w:pPr>
      <w:rPr>
        <w:rFonts w:ascii="Symbol" w:hAnsi="Symbol"/>
      </w:rPr>
    </w:lvl>
    <w:lvl w:ilvl="4" w:tplc="FD569186">
      <w:start w:val="1"/>
      <w:numFmt w:val="bullet"/>
      <w:lvlText w:val="o"/>
      <w:lvlJc w:val="left"/>
      <w:pPr>
        <w:tabs>
          <w:tab w:val="num" w:pos="3600"/>
        </w:tabs>
        <w:ind w:left="3600" w:hanging="360"/>
      </w:pPr>
      <w:rPr>
        <w:rFonts w:ascii="Courier New" w:hAnsi="Courier New"/>
      </w:rPr>
    </w:lvl>
    <w:lvl w:ilvl="5" w:tplc="3378EEB8">
      <w:start w:val="1"/>
      <w:numFmt w:val="bullet"/>
      <w:lvlText w:val=""/>
      <w:lvlJc w:val="left"/>
      <w:pPr>
        <w:tabs>
          <w:tab w:val="num" w:pos="4320"/>
        </w:tabs>
        <w:ind w:left="4320" w:hanging="360"/>
      </w:pPr>
      <w:rPr>
        <w:rFonts w:ascii="Wingdings" w:hAnsi="Wingdings"/>
      </w:rPr>
    </w:lvl>
    <w:lvl w:ilvl="6" w:tplc="8EFAB09C">
      <w:start w:val="1"/>
      <w:numFmt w:val="bullet"/>
      <w:lvlText w:val=""/>
      <w:lvlJc w:val="left"/>
      <w:pPr>
        <w:tabs>
          <w:tab w:val="num" w:pos="5040"/>
        </w:tabs>
        <w:ind w:left="5040" w:hanging="360"/>
      </w:pPr>
      <w:rPr>
        <w:rFonts w:ascii="Symbol" w:hAnsi="Symbol"/>
      </w:rPr>
    </w:lvl>
    <w:lvl w:ilvl="7" w:tplc="D74ACDCE">
      <w:start w:val="1"/>
      <w:numFmt w:val="bullet"/>
      <w:lvlText w:val="o"/>
      <w:lvlJc w:val="left"/>
      <w:pPr>
        <w:tabs>
          <w:tab w:val="num" w:pos="5760"/>
        </w:tabs>
        <w:ind w:left="5760" w:hanging="360"/>
      </w:pPr>
      <w:rPr>
        <w:rFonts w:ascii="Courier New" w:hAnsi="Courier New"/>
      </w:rPr>
    </w:lvl>
    <w:lvl w:ilvl="8" w:tplc="F4B205B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56EC2D4A">
      <w:start w:val="1"/>
      <w:numFmt w:val="bullet"/>
      <w:lvlText w:val="•"/>
      <w:lvlJc w:val="left"/>
      <w:pPr>
        <w:tabs>
          <w:tab w:val="num" w:pos="360"/>
        </w:tabs>
        <w:ind w:left="720" w:hanging="360"/>
      </w:pPr>
      <w:rPr>
        <w:rFonts w:ascii="Arial" w:eastAsia="Arial" w:hAnsi="Arial" w:cs="Arial"/>
        <w:b w:val="0"/>
        <w:i w:val="0"/>
        <w:strike w:val="0"/>
        <w:sz w:val="20"/>
      </w:rPr>
    </w:lvl>
    <w:lvl w:ilvl="1" w:tplc="FAE83220">
      <w:start w:val="1"/>
      <w:numFmt w:val="bullet"/>
      <w:lvlText w:val="o"/>
      <w:lvlJc w:val="left"/>
      <w:pPr>
        <w:tabs>
          <w:tab w:val="num" w:pos="1440"/>
        </w:tabs>
        <w:ind w:left="1440" w:hanging="360"/>
      </w:pPr>
      <w:rPr>
        <w:rFonts w:ascii="Courier New" w:hAnsi="Courier New"/>
      </w:rPr>
    </w:lvl>
    <w:lvl w:ilvl="2" w:tplc="78D29C0A">
      <w:start w:val="1"/>
      <w:numFmt w:val="bullet"/>
      <w:lvlText w:val=""/>
      <w:lvlJc w:val="left"/>
      <w:pPr>
        <w:tabs>
          <w:tab w:val="num" w:pos="2160"/>
        </w:tabs>
        <w:ind w:left="2160" w:hanging="360"/>
      </w:pPr>
      <w:rPr>
        <w:rFonts w:ascii="Wingdings" w:hAnsi="Wingdings"/>
      </w:rPr>
    </w:lvl>
    <w:lvl w:ilvl="3" w:tplc="D9BCA6C2">
      <w:start w:val="1"/>
      <w:numFmt w:val="bullet"/>
      <w:lvlText w:val=""/>
      <w:lvlJc w:val="left"/>
      <w:pPr>
        <w:tabs>
          <w:tab w:val="num" w:pos="2880"/>
        </w:tabs>
        <w:ind w:left="2880" w:hanging="360"/>
      </w:pPr>
      <w:rPr>
        <w:rFonts w:ascii="Symbol" w:hAnsi="Symbol"/>
      </w:rPr>
    </w:lvl>
    <w:lvl w:ilvl="4" w:tplc="0EFEA4A0">
      <w:start w:val="1"/>
      <w:numFmt w:val="bullet"/>
      <w:lvlText w:val="o"/>
      <w:lvlJc w:val="left"/>
      <w:pPr>
        <w:tabs>
          <w:tab w:val="num" w:pos="3600"/>
        </w:tabs>
        <w:ind w:left="3600" w:hanging="360"/>
      </w:pPr>
      <w:rPr>
        <w:rFonts w:ascii="Courier New" w:hAnsi="Courier New"/>
      </w:rPr>
    </w:lvl>
    <w:lvl w:ilvl="5" w:tplc="FB9651BA">
      <w:start w:val="1"/>
      <w:numFmt w:val="bullet"/>
      <w:lvlText w:val=""/>
      <w:lvlJc w:val="left"/>
      <w:pPr>
        <w:tabs>
          <w:tab w:val="num" w:pos="4320"/>
        </w:tabs>
        <w:ind w:left="4320" w:hanging="360"/>
      </w:pPr>
      <w:rPr>
        <w:rFonts w:ascii="Wingdings" w:hAnsi="Wingdings"/>
      </w:rPr>
    </w:lvl>
    <w:lvl w:ilvl="6" w:tplc="C72429D8">
      <w:start w:val="1"/>
      <w:numFmt w:val="bullet"/>
      <w:lvlText w:val=""/>
      <w:lvlJc w:val="left"/>
      <w:pPr>
        <w:tabs>
          <w:tab w:val="num" w:pos="5040"/>
        </w:tabs>
        <w:ind w:left="5040" w:hanging="360"/>
      </w:pPr>
      <w:rPr>
        <w:rFonts w:ascii="Symbol" w:hAnsi="Symbol"/>
      </w:rPr>
    </w:lvl>
    <w:lvl w:ilvl="7" w:tplc="9D72CE22">
      <w:start w:val="1"/>
      <w:numFmt w:val="bullet"/>
      <w:lvlText w:val="o"/>
      <w:lvlJc w:val="left"/>
      <w:pPr>
        <w:tabs>
          <w:tab w:val="num" w:pos="5760"/>
        </w:tabs>
        <w:ind w:left="5760" w:hanging="360"/>
      </w:pPr>
      <w:rPr>
        <w:rFonts w:ascii="Courier New" w:hAnsi="Courier New"/>
      </w:rPr>
    </w:lvl>
    <w:lvl w:ilvl="8" w:tplc="66288ACC">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08B8DF62">
      <w:start w:val="1"/>
      <w:numFmt w:val="bullet"/>
      <w:lvlText w:val="•"/>
      <w:lvlJc w:val="left"/>
      <w:pPr>
        <w:tabs>
          <w:tab w:val="num" w:pos="360"/>
        </w:tabs>
        <w:ind w:left="720" w:hanging="360"/>
      </w:pPr>
      <w:rPr>
        <w:rFonts w:ascii="Arial" w:eastAsia="Arial" w:hAnsi="Arial" w:cs="Arial"/>
        <w:b w:val="0"/>
        <w:i/>
        <w:strike w:val="0"/>
        <w:sz w:val="20"/>
      </w:rPr>
    </w:lvl>
    <w:lvl w:ilvl="1" w:tplc="5A946B04">
      <w:start w:val="1"/>
      <w:numFmt w:val="bullet"/>
      <w:lvlText w:val="o"/>
      <w:lvlJc w:val="left"/>
      <w:pPr>
        <w:tabs>
          <w:tab w:val="num" w:pos="1440"/>
        </w:tabs>
        <w:ind w:left="1440" w:hanging="360"/>
      </w:pPr>
      <w:rPr>
        <w:rFonts w:ascii="Courier New" w:hAnsi="Courier New"/>
      </w:rPr>
    </w:lvl>
    <w:lvl w:ilvl="2" w:tplc="022C9070">
      <w:start w:val="1"/>
      <w:numFmt w:val="bullet"/>
      <w:lvlText w:val=""/>
      <w:lvlJc w:val="left"/>
      <w:pPr>
        <w:tabs>
          <w:tab w:val="num" w:pos="2160"/>
        </w:tabs>
        <w:ind w:left="2160" w:hanging="360"/>
      </w:pPr>
      <w:rPr>
        <w:rFonts w:ascii="Wingdings" w:hAnsi="Wingdings"/>
      </w:rPr>
    </w:lvl>
    <w:lvl w:ilvl="3" w:tplc="862E17A8">
      <w:start w:val="1"/>
      <w:numFmt w:val="bullet"/>
      <w:lvlText w:val=""/>
      <w:lvlJc w:val="left"/>
      <w:pPr>
        <w:tabs>
          <w:tab w:val="num" w:pos="2880"/>
        </w:tabs>
        <w:ind w:left="2880" w:hanging="360"/>
      </w:pPr>
      <w:rPr>
        <w:rFonts w:ascii="Symbol" w:hAnsi="Symbol"/>
      </w:rPr>
    </w:lvl>
    <w:lvl w:ilvl="4" w:tplc="072ED3D4">
      <w:start w:val="1"/>
      <w:numFmt w:val="bullet"/>
      <w:lvlText w:val="o"/>
      <w:lvlJc w:val="left"/>
      <w:pPr>
        <w:tabs>
          <w:tab w:val="num" w:pos="3600"/>
        </w:tabs>
        <w:ind w:left="3600" w:hanging="360"/>
      </w:pPr>
      <w:rPr>
        <w:rFonts w:ascii="Courier New" w:hAnsi="Courier New"/>
      </w:rPr>
    </w:lvl>
    <w:lvl w:ilvl="5" w:tplc="F078F098">
      <w:start w:val="1"/>
      <w:numFmt w:val="bullet"/>
      <w:lvlText w:val=""/>
      <w:lvlJc w:val="left"/>
      <w:pPr>
        <w:tabs>
          <w:tab w:val="num" w:pos="4320"/>
        </w:tabs>
        <w:ind w:left="4320" w:hanging="360"/>
      </w:pPr>
      <w:rPr>
        <w:rFonts w:ascii="Wingdings" w:hAnsi="Wingdings"/>
      </w:rPr>
    </w:lvl>
    <w:lvl w:ilvl="6" w:tplc="AB382AA0">
      <w:start w:val="1"/>
      <w:numFmt w:val="bullet"/>
      <w:lvlText w:val=""/>
      <w:lvlJc w:val="left"/>
      <w:pPr>
        <w:tabs>
          <w:tab w:val="num" w:pos="5040"/>
        </w:tabs>
        <w:ind w:left="5040" w:hanging="360"/>
      </w:pPr>
      <w:rPr>
        <w:rFonts w:ascii="Symbol" w:hAnsi="Symbol"/>
      </w:rPr>
    </w:lvl>
    <w:lvl w:ilvl="7" w:tplc="A44806C4">
      <w:start w:val="1"/>
      <w:numFmt w:val="bullet"/>
      <w:lvlText w:val="o"/>
      <w:lvlJc w:val="left"/>
      <w:pPr>
        <w:tabs>
          <w:tab w:val="num" w:pos="5760"/>
        </w:tabs>
        <w:ind w:left="5760" w:hanging="360"/>
      </w:pPr>
      <w:rPr>
        <w:rFonts w:ascii="Courier New" w:hAnsi="Courier New"/>
      </w:rPr>
    </w:lvl>
    <w:lvl w:ilvl="8" w:tplc="F9C241E0">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077EC15E">
      <w:start w:val="1"/>
      <w:numFmt w:val="bullet"/>
      <w:lvlText w:val="•"/>
      <w:lvlJc w:val="left"/>
      <w:pPr>
        <w:tabs>
          <w:tab w:val="num" w:pos="360"/>
        </w:tabs>
        <w:ind w:left="720" w:hanging="360"/>
      </w:pPr>
      <w:rPr>
        <w:rFonts w:ascii="Arial" w:eastAsia="Arial" w:hAnsi="Arial" w:cs="Arial"/>
        <w:b w:val="0"/>
        <w:i w:val="0"/>
        <w:strike w:val="0"/>
        <w:sz w:val="20"/>
      </w:rPr>
    </w:lvl>
    <w:lvl w:ilvl="1" w:tplc="B30C578E">
      <w:start w:val="1"/>
      <w:numFmt w:val="bullet"/>
      <w:lvlText w:val="o"/>
      <w:lvlJc w:val="left"/>
      <w:pPr>
        <w:tabs>
          <w:tab w:val="num" w:pos="1440"/>
        </w:tabs>
        <w:ind w:left="1440" w:hanging="360"/>
      </w:pPr>
      <w:rPr>
        <w:rFonts w:ascii="Courier New" w:hAnsi="Courier New"/>
      </w:rPr>
    </w:lvl>
    <w:lvl w:ilvl="2" w:tplc="5A3ABCCA">
      <w:start w:val="1"/>
      <w:numFmt w:val="bullet"/>
      <w:lvlText w:val=""/>
      <w:lvlJc w:val="left"/>
      <w:pPr>
        <w:tabs>
          <w:tab w:val="num" w:pos="2160"/>
        </w:tabs>
        <w:ind w:left="2160" w:hanging="360"/>
      </w:pPr>
      <w:rPr>
        <w:rFonts w:ascii="Wingdings" w:hAnsi="Wingdings"/>
      </w:rPr>
    </w:lvl>
    <w:lvl w:ilvl="3" w:tplc="0F5C8A2C">
      <w:start w:val="1"/>
      <w:numFmt w:val="bullet"/>
      <w:lvlText w:val=""/>
      <w:lvlJc w:val="left"/>
      <w:pPr>
        <w:tabs>
          <w:tab w:val="num" w:pos="2880"/>
        </w:tabs>
        <w:ind w:left="2880" w:hanging="360"/>
      </w:pPr>
      <w:rPr>
        <w:rFonts w:ascii="Symbol" w:hAnsi="Symbol"/>
      </w:rPr>
    </w:lvl>
    <w:lvl w:ilvl="4" w:tplc="4A24C03C">
      <w:start w:val="1"/>
      <w:numFmt w:val="bullet"/>
      <w:lvlText w:val="o"/>
      <w:lvlJc w:val="left"/>
      <w:pPr>
        <w:tabs>
          <w:tab w:val="num" w:pos="3600"/>
        </w:tabs>
        <w:ind w:left="3600" w:hanging="360"/>
      </w:pPr>
      <w:rPr>
        <w:rFonts w:ascii="Courier New" w:hAnsi="Courier New"/>
      </w:rPr>
    </w:lvl>
    <w:lvl w:ilvl="5" w:tplc="6B4A9256">
      <w:start w:val="1"/>
      <w:numFmt w:val="bullet"/>
      <w:lvlText w:val=""/>
      <w:lvlJc w:val="left"/>
      <w:pPr>
        <w:tabs>
          <w:tab w:val="num" w:pos="4320"/>
        </w:tabs>
        <w:ind w:left="4320" w:hanging="360"/>
      </w:pPr>
      <w:rPr>
        <w:rFonts w:ascii="Wingdings" w:hAnsi="Wingdings"/>
      </w:rPr>
    </w:lvl>
    <w:lvl w:ilvl="6" w:tplc="8EBC5CB0">
      <w:start w:val="1"/>
      <w:numFmt w:val="bullet"/>
      <w:lvlText w:val=""/>
      <w:lvlJc w:val="left"/>
      <w:pPr>
        <w:tabs>
          <w:tab w:val="num" w:pos="5040"/>
        </w:tabs>
        <w:ind w:left="5040" w:hanging="360"/>
      </w:pPr>
      <w:rPr>
        <w:rFonts w:ascii="Symbol" w:hAnsi="Symbol"/>
      </w:rPr>
    </w:lvl>
    <w:lvl w:ilvl="7" w:tplc="67B28EE8">
      <w:start w:val="1"/>
      <w:numFmt w:val="bullet"/>
      <w:lvlText w:val="o"/>
      <w:lvlJc w:val="left"/>
      <w:pPr>
        <w:tabs>
          <w:tab w:val="num" w:pos="5760"/>
        </w:tabs>
        <w:ind w:left="5760" w:hanging="360"/>
      </w:pPr>
      <w:rPr>
        <w:rFonts w:ascii="Courier New" w:hAnsi="Courier New"/>
      </w:rPr>
    </w:lvl>
    <w:lvl w:ilvl="8" w:tplc="C9A40FF4">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31EEFDF2">
      <w:start w:val="1"/>
      <w:numFmt w:val="bullet"/>
      <w:lvlText w:val="•"/>
      <w:lvlJc w:val="left"/>
      <w:pPr>
        <w:tabs>
          <w:tab w:val="num" w:pos="360"/>
        </w:tabs>
        <w:ind w:left="720" w:hanging="360"/>
      </w:pPr>
      <w:rPr>
        <w:rFonts w:ascii="Arial" w:eastAsia="Arial" w:hAnsi="Arial" w:cs="Arial"/>
        <w:b w:val="0"/>
        <w:i w:val="0"/>
        <w:strike w:val="0"/>
        <w:sz w:val="20"/>
      </w:rPr>
    </w:lvl>
    <w:lvl w:ilvl="1" w:tplc="BFCA5252">
      <w:start w:val="1"/>
      <w:numFmt w:val="bullet"/>
      <w:lvlText w:val="o"/>
      <w:lvlJc w:val="left"/>
      <w:pPr>
        <w:tabs>
          <w:tab w:val="num" w:pos="1440"/>
        </w:tabs>
        <w:ind w:left="1440" w:hanging="360"/>
      </w:pPr>
      <w:rPr>
        <w:rFonts w:ascii="Courier New" w:hAnsi="Courier New"/>
      </w:rPr>
    </w:lvl>
    <w:lvl w:ilvl="2" w:tplc="A5005F28">
      <w:start w:val="1"/>
      <w:numFmt w:val="bullet"/>
      <w:lvlText w:val=""/>
      <w:lvlJc w:val="left"/>
      <w:pPr>
        <w:tabs>
          <w:tab w:val="num" w:pos="2160"/>
        </w:tabs>
        <w:ind w:left="2160" w:hanging="360"/>
      </w:pPr>
      <w:rPr>
        <w:rFonts w:ascii="Wingdings" w:hAnsi="Wingdings"/>
      </w:rPr>
    </w:lvl>
    <w:lvl w:ilvl="3" w:tplc="FE2A2800">
      <w:start w:val="1"/>
      <w:numFmt w:val="bullet"/>
      <w:lvlText w:val=""/>
      <w:lvlJc w:val="left"/>
      <w:pPr>
        <w:tabs>
          <w:tab w:val="num" w:pos="2880"/>
        </w:tabs>
        <w:ind w:left="2880" w:hanging="360"/>
      </w:pPr>
      <w:rPr>
        <w:rFonts w:ascii="Symbol" w:hAnsi="Symbol"/>
      </w:rPr>
    </w:lvl>
    <w:lvl w:ilvl="4" w:tplc="0CFA1E26">
      <w:start w:val="1"/>
      <w:numFmt w:val="bullet"/>
      <w:lvlText w:val="o"/>
      <w:lvlJc w:val="left"/>
      <w:pPr>
        <w:tabs>
          <w:tab w:val="num" w:pos="3600"/>
        </w:tabs>
        <w:ind w:left="3600" w:hanging="360"/>
      </w:pPr>
      <w:rPr>
        <w:rFonts w:ascii="Courier New" w:hAnsi="Courier New"/>
      </w:rPr>
    </w:lvl>
    <w:lvl w:ilvl="5" w:tplc="19983922">
      <w:start w:val="1"/>
      <w:numFmt w:val="bullet"/>
      <w:lvlText w:val=""/>
      <w:lvlJc w:val="left"/>
      <w:pPr>
        <w:tabs>
          <w:tab w:val="num" w:pos="4320"/>
        </w:tabs>
        <w:ind w:left="4320" w:hanging="360"/>
      </w:pPr>
      <w:rPr>
        <w:rFonts w:ascii="Wingdings" w:hAnsi="Wingdings"/>
      </w:rPr>
    </w:lvl>
    <w:lvl w:ilvl="6" w:tplc="2D6CFBA0">
      <w:start w:val="1"/>
      <w:numFmt w:val="bullet"/>
      <w:lvlText w:val=""/>
      <w:lvlJc w:val="left"/>
      <w:pPr>
        <w:tabs>
          <w:tab w:val="num" w:pos="5040"/>
        </w:tabs>
        <w:ind w:left="5040" w:hanging="360"/>
      </w:pPr>
      <w:rPr>
        <w:rFonts w:ascii="Symbol" w:hAnsi="Symbol"/>
      </w:rPr>
    </w:lvl>
    <w:lvl w:ilvl="7" w:tplc="BA4EB268">
      <w:start w:val="1"/>
      <w:numFmt w:val="bullet"/>
      <w:lvlText w:val="o"/>
      <w:lvlJc w:val="left"/>
      <w:pPr>
        <w:tabs>
          <w:tab w:val="num" w:pos="5760"/>
        </w:tabs>
        <w:ind w:left="5760" w:hanging="360"/>
      </w:pPr>
      <w:rPr>
        <w:rFonts w:ascii="Courier New" w:hAnsi="Courier New"/>
      </w:rPr>
    </w:lvl>
    <w:lvl w:ilvl="8" w:tplc="E1B6B044">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CE0A005C">
      <w:start w:val="1"/>
      <w:numFmt w:val="bullet"/>
      <w:lvlText w:val=""/>
      <w:lvlJc w:val="left"/>
      <w:pPr>
        <w:tabs>
          <w:tab w:val="num" w:pos="720"/>
        </w:tabs>
        <w:ind w:left="720" w:hanging="360"/>
      </w:pPr>
      <w:rPr>
        <w:rFonts w:ascii="Symbol" w:hAnsi="Symbol"/>
      </w:rPr>
    </w:lvl>
    <w:lvl w:ilvl="1" w:tplc="263AEB90">
      <w:start w:val="1"/>
      <w:numFmt w:val="bullet"/>
      <w:lvlText w:val="◦"/>
      <w:lvlJc w:val="left"/>
      <w:pPr>
        <w:tabs>
          <w:tab w:val="num" w:pos="1080"/>
        </w:tabs>
        <w:ind w:left="1440" w:hanging="360"/>
      </w:pPr>
      <w:rPr>
        <w:rFonts w:ascii="Arial" w:eastAsia="Arial" w:hAnsi="Arial" w:cs="Arial"/>
        <w:b w:val="0"/>
        <w:i w:val="0"/>
        <w:strike w:val="0"/>
        <w:sz w:val="20"/>
      </w:rPr>
    </w:lvl>
    <w:lvl w:ilvl="2" w:tplc="A0F8CB00">
      <w:start w:val="1"/>
      <w:numFmt w:val="bullet"/>
      <w:lvlText w:val=""/>
      <w:lvlJc w:val="left"/>
      <w:pPr>
        <w:tabs>
          <w:tab w:val="num" w:pos="2160"/>
        </w:tabs>
        <w:ind w:left="2160" w:hanging="360"/>
      </w:pPr>
      <w:rPr>
        <w:rFonts w:ascii="Wingdings" w:hAnsi="Wingdings"/>
      </w:rPr>
    </w:lvl>
    <w:lvl w:ilvl="3" w:tplc="32DC96CE">
      <w:start w:val="1"/>
      <w:numFmt w:val="bullet"/>
      <w:lvlText w:val=""/>
      <w:lvlJc w:val="left"/>
      <w:pPr>
        <w:tabs>
          <w:tab w:val="num" w:pos="2880"/>
        </w:tabs>
        <w:ind w:left="2880" w:hanging="360"/>
      </w:pPr>
      <w:rPr>
        <w:rFonts w:ascii="Symbol" w:hAnsi="Symbol"/>
      </w:rPr>
    </w:lvl>
    <w:lvl w:ilvl="4" w:tplc="D2CE9E6E">
      <w:start w:val="1"/>
      <w:numFmt w:val="bullet"/>
      <w:lvlText w:val="o"/>
      <w:lvlJc w:val="left"/>
      <w:pPr>
        <w:tabs>
          <w:tab w:val="num" w:pos="3600"/>
        </w:tabs>
        <w:ind w:left="3600" w:hanging="360"/>
      </w:pPr>
      <w:rPr>
        <w:rFonts w:ascii="Courier New" w:hAnsi="Courier New"/>
      </w:rPr>
    </w:lvl>
    <w:lvl w:ilvl="5" w:tplc="8ECCC03E">
      <w:start w:val="1"/>
      <w:numFmt w:val="bullet"/>
      <w:lvlText w:val=""/>
      <w:lvlJc w:val="left"/>
      <w:pPr>
        <w:tabs>
          <w:tab w:val="num" w:pos="4320"/>
        </w:tabs>
        <w:ind w:left="4320" w:hanging="360"/>
      </w:pPr>
      <w:rPr>
        <w:rFonts w:ascii="Wingdings" w:hAnsi="Wingdings"/>
      </w:rPr>
    </w:lvl>
    <w:lvl w:ilvl="6" w:tplc="82461B50">
      <w:start w:val="1"/>
      <w:numFmt w:val="bullet"/>
      <w:lvlText w:val=""/>
      <w:lvlJc w:val="left"/>
      <w:pPr>
        <w:tabs>
          <w:tab w:val="num" w:pos="5040"/>
        </w:tabs>
        <w:ind w:left="5040" w:hanging="360"/>
      </w:pPr>
      <w:rPr>
        <w:rFonts w:ascii="Symbol" w:hAnsi="Symbol"/>
      </w:rPr>
    </w:lvl>
    <w:lvl w:ilvl="7" w:tplc="48B0F342">
      <w:start w:val="1"/>
      <w:numFmt w:val="bullet"/>
      <w:lvlText w:val="o"/>
      <w:lvlJc w:val="left"/>
      <w:pPr>
        <w:tabs>
          <w:tab w:val="num" w:pos="5760"/>
        </w:tabs>
        <w:ind w:left="5760" w:hanging="360"/>
      </w:pPr>
      <w:rPr>
        <w:rFonts w:ascii="Courier New" w:hAnsi="Courier New"/>
      </w:rPr>
    </w:lvl>
    <w:lvl w:ilvl="8" w:tplc="D2AEF920">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260A989E">
      <w:start w:val="1"/>
      <w:numFmt w:val="bullet"/>
      <w:lvlText w:val=""/>
      <w:lvlJc w:val="left"/>
      <w:pPr>
        <w:tabs>
          <w:tab w:val="num" w:pos="720"/>
        </w:tabs>
        <w:ind w:left="720" w:hanging="360"/>
      </w:pPr>
      <w:rPr>
        <w:rFonts w:ascii="Symbol" w:hAnsi="Symbol"/>
      </w:rPr>
    </w:lvl>
    <w:lvl w:ilvl="1" w:tplc="6FCC4B9E">
      <w:start w:val="1"/>
      <w:numFmt w:val="bullet"/>
      <w:lvlText w:val="◦"/>
      <w:lvlJc w:val="left"/>
      <w:pPr>
        <w:tabs>
          <w:tab w:val="num" w:pos="1080"/>
        </w:tabs>
        <w:ind w:left="1440" w:hanging="360"/>
      </w:pPr>
      <w:rPr>
        <w:rFonts w:ascii="Arial" w:eastAsia="Arial" w:hAnsi="Arial" w:cs="Arial"/>
        <w:b w:val="0"/>
        <w:i w:val="0"/>
        <w:strike w:val="0"/>
        <w:sz w:val="20"/>
      </w:rPr>
    </w:lvl>
    <w:lvl w:ilvl="2" w:tplc="7B722828">
      <w:start w:val="1"/>
      <w:numFmt w:val="bullet"/>
      <w:lvlText w:val=""/>
      <w:lvlJc w:val="left"/>
      <w:pPr>
        <w:tabs>
          <w:tab w:val="num" w:pos="2160"/>
        </w:tabs>
        <w:ind w:left="2160" w:hanging="360"/>
      </w:pPr>
      <w:rPr>
        <w:rFonts w:ascii="Wingdings" w:hAnsi="Wingdings"/>
      </w:rPr>
    </w:lvl>
    <w:lvl w:ilvl="3" w:tplc="09B00A34">
      <w:start w:val="1"/>
      <w:numFmt w:val="bullet"/>
      <w:lvlText w:val=""/>
      <w:lvlJc w:val="left"/>
      <w:pPr>
        <w:tabs>
          <w:tab w:val="num" w:pos="2880"/>
        </w:tabs>
        <w:ind w:left="2880" w:hanging="360"/>
      </w:pPr>
      <w:rPr>
        <w:rFonts w:ascii="Symbol" w:hAnsi="Symbol"/>
      </w:rPr>
    </w:lvl>
    <w:lvl w:ilvl="4" w:tplc="D78A6692">
      <w:start w:val="1"/>
      <w:numFmt w:val="bullet"/>
      <w:lvlText w:val="o"/>
      <w:lvlJc w:val="left"/>
      <w:pPr>
        <w:tabs>
          <w:tab w:val="num" w:pos="3600"/>
        </w:tabs>
        <w:ind w:left="3600" w:hanging="360"/>
      </w:pPr>
      <w:rPr>
        <w:rFonts w:ascii="Courier New" w:hAnsi="Courier New"/>
      </w:rPr>
    </w:lvl>
    <w:lvl w:ilvl="5" w:tplc="549A3230">
      <w:start w:val="1"/>
      <w:numFmt w:val="bullet"/>
      <w:lvlText w:val=""/>
      <w:lvlJc w:val="left"/>
      <w:pPr>
        <w:tabs>
          <w:tab w:val="num" w:pos="4320"/>
        </w:tabs>
        <w:ind w:left="4320" w:hanging="360"/>
      </w:pPr>
      <w:rPr>
        <w:rFonts w:ascii="Wingdings" w:hAnsi="Wingdings"/>
      </w:rPr>
    </w:lvl>
    <w:lvl w:ilvl="6" w:tplc="D988F762">
      <w:start w:val="1"/>
      <w:numFmt w:val="bullet"/>
      <w:lvlText w:val=""/>
      <w:lvlJc w:val="left"/>
      <w:pPr>
        <w:tabs>
          <w:tab w:val="num" w:pos="5040"/>
        </w:tabs>
        <w:ind w:left="5040" w:hanging="360"/>
      </w:pPr>
      <w:rPr>
        <w:rFonts w:ascii="Symbol" w:hAnsi="Symbol"/>
      </w:rPr>
    </w:lvl>
    <w:lvl w:ilvl="7" w:tplc="FC225822">
      <w:start w:val="1"/>
      <w:numFmt w:val="bullet"/>
      <w:lvlText w:val="o"/>
      <w:lvlJc w:val="left"/>
      <w:pPr>
        <w:tabs>
          <w:tab w:val="num" w:pos="5760"/>
        </w:tabs>
        <w:ind w:left="5760" w:hanging="360"/>
      </w:pPr>
      <w:rPr>
        <w:rFonts w:ascii="Courier New" w:hAnsi="Courier New"/>
      </w:rPr>
    </w:lvl>
    <w:lvl w:ilvl="8" w:tplc="904E78CE">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20B88E7C">
      <w:start w:val="1"/>
      <w:numFmt w:val="bullet"/>
      <w:lvlText w:val=""/>
      <w:lvlJc w:val="left"/>
      <w:pPr>
        <w:tabs>
          <w:tab w:val="num" w:pos="720"/>
        </w:tabs>
        <w:ind w:left="720" w:hanging="360"/>
      </w:pPr>
      <w:rPr>
        <w:rFonts w:ascii="Symbol" w:hAnsi="Symbol"/>
      </w:rPr>
    </w:lvl>
    <w:lvl w:ilvl="1" w:tplc="D4963994">
      <w:start w:val="1"/>
      <w:numFmt w:val="bullet"/>
      <w:lvlText w:val="◦"/>
      <w:lvlJc w:val="left"/>
      <w:pPr>
        <w:tabs>
          <w:tab w:val="num" w:pos="1080"/>
        </w:tabs>
        <w:ind w:left="1440" w:hanging="360"/>
      </w:pPr>
      <w:rPr>
        <w:rFonts w:ascii="Arial" w:eastAsia="Arial" w:hAnsi="Arial" w:cs="Arial"/>
        <w:b w:val="0"/>
        <w:i w:val="0"/>
        <w:strike w:val="0"/>
        <w:sz w:val="20"/>
      </w:rPr>
    </w:lvl>
    <w:lvl w:ilvl="2" w:tplc="442CB1C0">
      <w:start w:val="1"/>
      <w:numFmt w:val="bullet"/>
      <w:lvlText w:val=""/>
      <w:lvlJc w:val="left"/>
      <w:pPr>
        <w:tabs>
          <w:tab w:val="num" w:pos="2160"/>
        </w:tabs>
        <w:ind w:left="2160" w:hanging="360"/>
      </w:pPr>
      <w:rPr>
        <w:rFonts w:ascii="Wingdings" w:hAnsi="Wingdings"/>
      </w:rPr>
    </w:lvl>
    <w:lvl w:ilvl="3" w:tplc="B04C057A">
      <w:start w:val="1"/>
      <w:numFmt w:val="bullet"/>
      <w:lvlText w:val=""/>
      <w:lvlJc w:val="left"/>
      <w:pPr>
        <w:tabs>
          <w:tab w:val="num" w:pos="2880"/>
        </w:tabs>
        <w:ind w:left="2880" w:hanging="360"/>
      </w:pPr>
      <w:rPr>
        <w:rFonts w:ascii="Symbol" w:hAnsi="Symbol"/>
      </w:rPr>
    </w:lvl>
    <w:lvl w:ilvl="4" w:tplc="832EE046">
      <w:start w:val="1"/>
      <w:numFmt w:val="bullet"/>
      <w:lvlText w:val="o"/>
      <w:lvlJc w:val="left"/>
      <w:pPr>
        <w:tabs>
          <w:tab w:val="num" w:pos="3600"/>
        </w:tabs>
        <w:ind w:left="3600" w:hanging="360"/>
      </w:pPr>
      <w:rPr>
        <w:rFonts w:ascii="Courier New" w:hAnsi="Courier New"/>
      </w:rPr>
    </w:lvl>
    <w:lvl w:ilvl="5" w:tplc="7AFEE58E">
      <w:start w:val="1"/>
      <w:numFmt w:val="bullet"/>
      <w:lvlText w:val=""/>
      <w:lvlJc w:val="left"/>
      <w:pPr>
        <w:tabs>
          <w:tab w:val="num" w:pos="4320"/>
        </w:tabs>
        <w:ind w:left="4320" w:hanging="360"/>
      </w:pPr>
      <w:rPr>
        <w:rFonts w:ascii="Wingdings" w:hAnsi="Wingdings"/>
      </w:rPr>
    </w:lvl>
    <w:lvl w:ilvl="6" w:tplc="19C064FA">
      <w:start w:val="1"/>
      <w:numFmt w:val="bullet"/>
      <w:lvlText w:val=""/>
      <w:lvlJc w:val="left"/>
      <w:pPr>
        <w:tabs>
          <w:tab w:val="num" w:pos="5040"/>
        </w:tabs>
        <w:ind w:left="5040" w:hanging="360"/>
      </w:pPr>
      <w:rPr>
        <w:rFonts w:ascii="Symbol" w:hAnsi="Symbol"/>
      </w:rPr>
    </w:lvl>
    <w:lvl w:ilvl="7" w:tplc="651ECCE4">
      <w:start w:val="1"/>
      <w:numFmt w:val="bullet"/>
      <w:lvlText w:val="o"/>
      <w:lvlJc w:val="left"/>
      <w:pPr>
        <w:tabs>
          <w:tab w:val="num" w:pos="5760"/>
        </w:tabs>
        <w:ind w:left="5760" w:hanging="360"/>
      </w:pPr>
      <w:rPr>
        <w:rFonts w:ascii="Courier New" w:hAnsi="Courier New"/>
      </w:rPr>
    </w:lvl>
    <w:lvl w:ilvl="8" w:tplc="F28CA98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628C1498">
      <w:start w:val="1"/>
      <w:numFmt w:val="bullet"/>
      <w:lvlText w:val=""/>
      <w:lvlJc w:val="left"/>
      <w:pPr>
        <w:tabs>
          <w:tab w:val="num" w:pos="720"/>
        </w:tabs>
        <w:ind w:left="720" w:hanging="360"/>
      </w:pPr>
      <w:rPr>
        <w:rFonts w:ascii="Symbol" w:hAnsi="Symbol"/>
      </w:rPr>
    </w:lvl>
    <w:lvl w:ilvl="1" w:tplc="62D4D690">
      <w:start w:val="1"/>
      <w:numFmt w:val="bullet"/>
      <w:lvlText w:val="◦"/>
      <w:lvlJc w:val="left"/>
      <w:pPr>
        <w:tabs>
          <w:tab w:val="num" w:pos="1080"/>
        </w:tabs>
        <w:ind w:left="1440" w:hanging="360"/>
      </w:pPr>
      <w:rPr>
        <w:rFonts w:ascii="Arial" w:eastAsia="Arial" w:hAnsi="Arial" w:cs="Arial"/>
        <w:b w:val="0"/>
        <w:i w:val="0"/>
        <w:strike w:val="0"/>
        <w:sz w:val="20"/>
      </w:rPr>
    </w:lvl>
    <w:lvl w:ilvl="2" w:tplc="F94EDAD2">
      <w:start w:val="1"/>
      <w:numFmt w:val="bullet"/>
      <w:lvlText w:val=""/>
      <w:lvlJc w:val="left"/>
      <w:pPr>
        <w:tabs>
          <w:tab w:val="num" w:pos="2160"/>
        </w:tabs>
        <w:ind w:left="2160" w:hanging="360"/>
      </w:pPr>
      <w:rPr>
        <w:rFonts w:ascii="Wingdings" w:hAnsi="Wingdings"/>
      </w:rPr>
    </w:lvl>
    <w:lvl w:ilvl="3" w:tplc="2C563F9E">
      <w:start w:val="1"/>
      <w:numFmt w:val="bullet"/>
      <w:lvlText w:val=""/>
      <w:lvlJc w:val="left"/>
      <w:pPr>
        <w:tabs>
          <w:tab w:val="num" w:pos="2880"/>
        </w:tabs>
        <w:ind w:left="2880" w:hanging="360"/>
      </w:pPr>
      <w:rPr>
        <w:rFonts w:ascii="Symbol" w:hAnsi="Symbol"/>
      </w:rPr>
    </w:lvl>
    <w:lvl w:ilvl="4" w:tplc="00EE2880">
      <w:start w:val="1"/>
      <w:numFmt w:val="bullet"/>
      <w:lvlText w:val="o"/>
      <w:lvlJc w:val="left"/>
      <w:pPr>
        <w:tabs>
          <w:tab w:val="num" w:pos="3600"/>
        </w:tabs>
        <w:ind w:left="3600" w:hanging="360"/>
      </w:pPr>
      <w:rPr>
        <w:rFonts w:ascii="Courier New" w:hAnsi="Courier New"/>
      </w:rPr>
    </w:lvl>
    <w:lvl w:ilvl="5" w:tplc="31B0A3C4">
      <w:start w:val="1"/>
      <w:numFmt w:val="bullet"/>
      <w:lvlText w:val=""/>
      <w:lvlJc w:val="left"/>
      <w:pPr>
        <w:tabs>
          <w:tab w:val="num" w:pos="4320"/>
        </w:tabs>
        <w:ind w:left="4320" w:hanging="360"/>
      </w:pPr>
      <w:rPr>
        <w:rFonts w:ascii="Wingdings" w:hAnsi="Wingdings"/>
      </w:rPr>
    </w:lvl>
    <w:lvl w:ilvl="6" w:tplc="470E5702">
      <w:start w:val="1"/>
      <w:numFmt w:val="bullet"/>
      <w:lvlText w:val=""/>
      <w:lvlJc w:val="left"/>
      <w:pPr>
        <w:tabs>
          <w:tab w:val="num" w:pos="5040"/>
        </w:tabs>
        <w:ind w:left="5040" w:hanging="360"/>
      </w:pPr>
      <w:rPr>
        <w:rFonts w:ascii="Symbol" w:hAnsi="Symbol"/>
      </w:rPr>
    </w:lvl>
    <w:lvl w:ilvl="7" w:tplc="4B5EA552">
      <w:start w:val="1"/>
      <w:numFmt w:val="bullet"/>
      <w:lvlText w:val="o"/>
      <w:lvlJc w:val="left"/>
      <w:pPr>
        <w:tabs>
          <w:tab w:val="num" w:pos="5760"/>
        </w:tabs>
        <w:ind w:left="5760" w:hanging="360"/>
      </w:pPr>
      <w:rPr>
        <w:rFonts w:ascii="Courier New" w:hAnsi="Courier New"/>
      </w:rPr>
    </w:lvl>
    <w:lvl w:ilvl="8" w:tplc="B9BC1A06">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AB22D0CA">
      <w:start w:val="1"/>
      <w:numFmt w:val="bullet"/>
      <w:lvlText w:val=""/>
      <w:lvlJc w:val="left"/>
      <w:pPr>
        <w:tabs>
          <w:tab w:val="num" w:pos="720"/>
        </w:tabs>
        <w:ind w:left="720" w:hanging="360"/>
      </w:pPr>
      <w:rPr>
        <w:rFonts w:ascii="Symbol" w:hAnsi="Symbol"/>
      </w:rPr>
    </w:lvl>
    <w:lvl w:ilvl="1" w:tplc="66E26758">
      <w:start w:val="1"/>
      <w:numFmt w:val="bullet"/>
      <w:lvlText w:val="◦"/>
      <w:lvlJc w:val="left"/>
      <w:pPr>
        <w:tabs>
          <w:tab w:val="num" w:pos="1080"/>
        </w:tabs>
        <w:ind w:left="1440" w:hanging="360"/>
      </w:pPr>
      <w:rPr>
        <w:rFonts w:ascii="Arial" w:eastAsia="Arial" w:hAnsi="Arial" w:cs="Arial"/>
        <w:b w:val="0"/>
        <w:i w:val="0"/>
        <w:strike w:val="0"/>
        <w:sz w:val="20"/>
      </w:rPr>
    </w:lvl>
    <w:lvl w:ilvl="2" w:tplc="2864F146">
      <w:start w:val="1"/>
      <w:numFmt w:val="bullet"/>
      <w:lvlText w:val=""/>
      <w:lvlJc w:val="left"/>
      <w:pPr>
        <w:tabs>
          <w:tab w:val="num" w:pos="2160"/>
        </w:tabs>
        <w:ind w:left="2160" w:hanging="360"/>
      </w:pPr>
      <w:rPr>
        <w:rFonts w:ascii="Wingdings" w:hAnsi="Wingdings"/>
      </w:rPr>
    </w:lvl>
    <w:lvl w:ilvl="3" w:tplc="9B021BE4">
      <w:start w:val="1"/>
      <w:numFmt w:val="bullet"/>
      <w:lvlText w:val=""/>
      <w:lvlJc w:val="left"/>
      <w:pPr>
        <w:tabs>
          <w:tab w:val="num" w:pos="2880"/>
        </w:tabs>
        <w:ind w:left="2880" w:hanging="360"/>
      </w:pPr>
      <w:rPr>
        <w:rFonts w:ascii="Symbol" w:hAnsi="Symbol"/>
      </w:rPr>
    </w:lvl>
    <w:lvl w:ilvl="4" w:tplc="3EEAE732">
      <w:start w:val="1"/>
      <w:numFmt w:val="bullet"/>
      <w:lvlText w:val="o"/>
      <w:lvlJc w:val="left"/>
      <w:pPr>
        <w:tabs>
          <w:tab w:val="num" w:pos="3600"/>
        </w:tabs>
        <w:ind w:left="3600" w:hanging="360"/>
      </w:pPr>
      <w:rPr>
        <w:rFonts w:ascii="Courier New" w:hAnsi="Courier New"/>
      </w:rPr>
    </w:lvl>
    <w:lvl w:ilvl="5" w:tplc="2110D9B4">
      <w:start w:val="1"/>
      <w:numFmt w:val="bullet"/>
      <w:lvlText w:val=""/>
      <w:lvlJc w:val="left"/>
      <w:pPr>
        <w:tabs>
          <w:tab w:val="num" w:pos="4320"/>
        </w:tabs>
        <w:ind w:left="4320" w:hanging="360"/>
      </w:pPr>
      <w:rPr>
        <w:rFonts w:ascii="Wingdings" w:hAnsi="Wingdings"/>
      </w:rPr>
    </w:lvl>
    <w:lvl w:ilvl="6" w:tplc="6B9CA4E0">
      <w:start w:val="1"/>
      <w:numFmt w:val="bullet"/>
      <w:lvlText w:val=""/>
      <w:lvlJc w:val="left"/>
      <w:pPr>
        <w:tabs>
          <w:tab w:val="num" w:pos="5040"/>
        </w:tabs>
        <w:ind w:left="5040" w:hanging="360"/>
      </w:pPr>
      <w:rPr>
        <w:rFonts w:ascii="Symbol" w:hAnsi="Symbol"/>
      </w:rPr>
    </w:lvl>
    <w:lvl w:ilvl="7" w:tplc="964A059A">
      <w:start w:val="1"/>
      <w:numFmt w:val="bullet"/>
      <w:lvlText w:val="o"/>
      <w:lvlJc w:val="left"/>
      <w:pPr>
        <w:tabs>
          <w:tab w:val="num" w:pos="5760"/>
        </w:tabs>
        <w:ind w:left="5760" w:hanging="360"/>
      </w:pPr>
      <w:rPr>
        <w:rFonts w:ascii="Courier New" w:hAnsi="Courier New"/>
      </w:rPr>
    </w:lvl>
    <w:lvl w:ilvl="8" w:tplc="24C03656">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A1282DAC">
      <w:start w:val="1"/>
      <w:numFmt w:val="bullet"/>
      <w:lvlText w:val=""/>
      <w:lvlJc w:val="left"/>
      <w:pPr>
        <w:tabs>
          <w:tab w:val="num" w:pos="720"/>
        </w:tabs>
        <w:ind w:left="720" w:hanging="360"/>
      </w:pPr>
      <w:rPr>
        <w:rFonts w:ascii="Symbol" w:hAnsi="Symbol"/>
      </w:rPr>
    </w:lvl>
    <w:lvl w:ilvl="1" w:tplc="9BEAD1CC">
      <w:start w:val="1"/>
      <w:numFmt w:val="bullet"/>
      <w:lvlText w:val="◦"/>
      <w:lvlJc w:val="left"/>
      <w:pPr>
        <w:tabs>
          <w:tab w:val="num" w:pos="1080"/>
        </w:tabs>
        <w:ind w:left="1440" w:hanging="360"/>
      </w:pPr>
      <w:rPr>
        <w:rFonts w:ascii="Arial" w:eastAsia="Arial" w:hAnsi="Arial" w:cs="Arial"/>
        <w:b w:val="0"/>
        <w:i w:val="0"/>
        <w:strike w:val="0"/>
        <w:sz w:val="20"/>
      </w:rPr>
    </w:lvl>
    <w:lvl w:ilvl="2" w:tplc="1D908FB8">
      <w:start w:val="1"/>
      <w:numFmt w:val="bullet"/>
      <w:lvlText w:val=""/>
      <w:lvlJc w:val="left"/>
      <w:pPr>
        <w:tabs>
          <w:tab w:val="num" w:pos="2160"/>
        </w:tabs>
        <w:ind w:left="2160" w:hanging="360"/>
      </w:pPr>
      <w:rPr>
        <w:rFonts w:ascii="Wingdings" w:hAnsi="Wingdings"/>
      </w:rPr>
    </w:lvl>
    <w:lvl w:ilvl="3" w:tplc="2654F1D2">
      <w:start w:val="1"/>
      <w:numFmt w:val="bullet"/>
      <w:lvlText w:val=""/>
      <w:lvlJc w:val="left"/>
      <w:pPr>
        <w:tabs>
          <w:tab w:val="num" w:pos="2880"/>
        </w:tabs>
        <w:ind w:left="2880" w:hanging="360"/>
      </w:pPr>
      <w:rPr>
        <w:rFonts w:ascii="Symbol" w:hAnsi="Symbol"/>
      </w:rPr>
    </w:lvl>
    <w:lvl w:ilvl="4" w:tplc="C364859A">
      <w:start w:val="1"/>
      <w:numFmt w:val="bullet"/>
      <w:lvlText w:val="o"/>
      <w:lvlJc w:val="left"/>
      <w:pPr>
        <w:tabs>
          <w:tab w:val="num" w:pos="3600"/>
        </w:tabs>
        <w:ind w:left="3600" w:hanging="360"/>
      </w:pPr>
      <w:rPr>
        <w:rFonts w:ascii="Courier New" w:hAnsi="Courier New"/>
      </w:rPr>
    </w:lvl>
    <w:lvl w:ilvl="5" w:tplc="09C645E6">
      <w:start w:val="1"/>
      <w:numFmt w:val="bullet"/>
      <w:lvlText w:val=""/>
      <w:lvlJc w:val="left"/>
      <w:pPr>
        <w:tabs>
          <w:tab w:val="num" w:pos="4320"/>
        </w:tabs>
        <w:ind w:left="4320" w:hanging="360"/>
      </w:pPr>
      <w:rPr>
        <w:rFonts w:ascii="Wingdings" w:hAnsi="Wingdings"/>
      </w:rPr>
    </w:lvl>
    <w:lvl w:ilvl="6" w:tplc="1F742A18">
      <w:start w:val="1"/>
      <w:numFmt w:val="bullet"/>
      <w:lvlText w:val=""/>
      <w:lvlJc w:val="left"/>
      <w:pPr>
        <w:tabs>
          <w:tab w:val="num" w:pos="5040"/>
        </w:tabs>
        <w:ind w:left="5040" w:hanging="360"/>
      </w:pPr>
      <w:rPr>
        <w:rFonts w:ascii="Symbol" w:hAnsi="Symbol"/>
      </w:rPr>
    </w:lvl>
    <w:lvl w:ilvl="7" w:tplc="2E22164E">
      <w:start w:val="1"/>
      <w:numFmt w:val="bullet"/>
      <w:lvlText w:val="o"/>
      <w:lvlJc w:val="left"/>
      <w:pPr>
        <w:tabs>
          <w:tab w:val="num" w:pos="5760"/>
        </w:tabs>
        <w:ind w:left="5760" w:hanging="360"/>
      </w:pPr>
      <w:rPr>
        <w:rFonts w:ascii="Courier New" w:hAnsi="Courier New"/>
      </w:rPr>
    </w:lvl>
    <w:lvl w:ilvl="8" w:tplc="16725050">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CB74CA20">
      <w:start w:val="1"/>
      <w:numFmt w:val="bullet"/>
      <w:lvlText w:val=""/>
      <w:lvlJc w:val="left"/>
      <w:pPr>
        <w:tabs>
          <w:tab w:val="num" w:pos="720"/>
        </w:tabs>
        <w:ind w:left="720" w:hanging="360"/>
      </w:pPr>
      <w:rPr>
        <w:rFonts w:ascii="Symbol" w:hAnsi="Symbol"/>
      </w:rPr>
    </w:lvl>
    <w:lvl w:ilvl="1" w:tplc="B47C91BA">
      <w:start w:val="1"/>
      <w:numFmt w:val="bullet"/>
      <w:lvlText w:val="◦"/>
      <w:lvlJc w:val="left"/>
      <w:pPr>
        <w:tabs>
          <w:tab w:val="num" w:pos="1080"/>
        </w:tabs>
        <w:ind w:left="1440" w:hanging="360"/>
      </w:pPr>
      <w:rPr>
        <w:rFonts w:ascii="Arial" w:eastAsia="Arial" w:hAnsi="Arial" w:cs="Arial"/>
        <w:b w:val="0"/>
        <w:i w:val="0"/>
        <w:strike w:val="0"/>
        <w:sz w:val="20"/>
      </w:rPr>
    </w:lvl>
    <w:lvl w:ilvl="2" w:tplc="F50A4642">
      <w:start w:val="1"/>
      <w:numFmt w:val="bullet"/>
      <w:lvlText w:val=""/>
      <w:lvlJc w:val="left"/>
      <w:pPr>
        <w:tabs>
          <w:tab w:val="num" w:pos="2160"/>
        </w:tabs>
        <w:ind w:left="2160" w:hanging="360"/>
      </w:pPr>
      <w:rPr>
        <w:rFonts w:ascii="Wingdings" w:hAnsi="Wingdings"/>
      </w:rPr>
    </w:lvl>
    <w:lvl w:ilvl="3" w:tplc="AFC48528">
      <w:start w:val="1"/>
      <w:numFmt w:val="bullet"/>
      <w:lvlText w:val=""/>
      <w:lvlJc w:val="left"/>
      <w:pPr>
        <w:tabs>
          <w:tab w:val="num" w:pos="2880"/>
        </w:tabs>
        <w:ind w:left="2880" w:hanging="360"/>
      </w:pPr>
      <w:rPr>
        <w:rFonts w:ascii="Symbol" w:hAnsi="Symbol"/>
      </w:rPr>
    </w:lvl>
    <w:lvl w:ilvl="4" w:tplc="BCB4B872">
      <w:start w:val="1"/>
      <w:numFmt w:val="bullet"/>
      <w:lvlText w:val="o"/>
      <w:lvlJc w:val="left"/>
      <w:pPr>
        <w:tabs>
          <w:tab w:val="num" w:pos="3600"/>
        </w:tabs>
        <w:ind w:left="3600" w:hanging="360"/>
      </w:pPr>
      <w:rPr>
        <w:rFonts w:ascii="Courier New" w:hAnsi="Courier New"/>
      </w:rPr>
    </w:lvl>
    <w:lvl w:ilvl="5" w:tplc="A5FAF15A">
      <w:start w:val="1"/>
      <w:numFmt w:val="bullet"/>
      <w:lvlText w:val=""/>
      <w:lvlJc w:val="left"/>
      <w:pPr>
        <w:tabs>
          <w:tab w:val="num" w:pos="4320"/>
        </w:tabs>
        <w:ind w:left="4320" w:hanging="360"/>
      </w:pPr>
      <w:rPr>
        <w:rFonts w:ascii="Wingdings" w:hAnsi="Wingdings"/>
      </w:rPr>
    </w:lvl>
    <w:lvl w:ilvl="6" w:tplc="936E754E">
      <w:start w:val="1"/>
      <w:numFmt w:val="bullet"/>
      <w:lvlText w:val=""/>
      <w:lvlJc w:val="left"/>
      <w:pPr>
        <w:tabs>
          <w:tab w:val="num" w:pos="5040"/>
        </w:tabs>
        <w:ind w:left="5040" w:hanging="360"/>
      </w:pPr>
      <w:rPr>
        <w:rFonts w:ascii="Symbol" w:hAnsi="Symbol"/>
      </w:rPr>
    </w:lvl>
    <w:lvl w:ilvl="7" w:tplc="C7F48DA0">
      <w:start w:val="1"/>
      <w:numFmt w:val="bullet"/>
      <w:lvlText w:val="o"/>
      <w:lvlJc w:val="left"/>
      <w:pPr>
        <w:tabs>
          <w:tab w:val="num" w:pos="5760"/>
        </w:tabs>
        <w:ind w:left="5760" w:hanging="360"/>
      </w:pPr>
      <w:rPr>
        <w:rFonts w:ascii="Courier New" w:hAnsi="Courier New"/>
      </w:rPr>
    </w:lvl>
    <w:lvl w:ilvl="8" w:tplc="DCAA1B12">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33DA7B02">
      <w:start w:val="1"/>
      <w:numFmt w:val="bullet"/>
      <w:lvlText w:val="•"/>
      <w:lvlJc w:val="left"/>
      <w:pPr>
        <w:tabs>
          <w:tab w:val="num" w:pos="360"/>
        </w:tabs>
        <w:ind w:left="720" w:hanging="360"/>
      </w:pPr>
      <w:rPr>
        <w:rFonts w:ascii="Arial" w:eastAsia="Arial" w:hAnsi="Arial" w:cs="Arial"/>
        <w:b w:val="0"/>
        <w:i w:val="0"/>
        <w:strike w:val="0"/>
        <w:sz w:val="20"/>
      </w:rPr>
    </w:lvl>
    <w:lvl w:ilvl="1" w:tplc="78E4593E">
      <w:start w:val="1"/>
      <w:numFmt w:val="bullet"/>
      <w:lvlText w:val="o"/>
      <w:lvlJc w:val="left"/>
      <w:pPr>
        <w:tabs>
          <w:tab w:val="num" w:pos="1440"/>
        </w:tabs>
        <w:ind w:left="1440" w:hanging="360"/>
      </w:pPr>
      <w:rPr>
        <w:rFonts w:ascii="Courier New" w:hAnsi="Courier New"/>
      </w:rPr>
    </w:lvl>
    <w:lvl w:ilvl="2" w:tplc="F5AC7626">
      <w:start w:val="1"/>
      <w:numFmt w:val="bullet"/>
      <w:lvlText w:val=""/>
      <w:lvlJc w:val="left"/>
      <w:pPr>
        <w:tabs>
          <w:tab w:val="num" w:pos="2160"/>
        </w:tabs>
        <w:ind w:left="2160" w:hanging="360"/>
      </w:pPr>
      <w:rPr>
        <w:rFonts w:ascii="Wingdings" w:hAnsi="Wingdings"/>
      </w:rPr>
    </w:lvl>
    <w:lvl w:ilvl="3" w:tplc="2542AA68">
      <w:start w:val="1"/>
      <w:numFmt w:val="bullet"/>
      <w:lvlText w:val=""/>
      <w:lvlJc w:val="left"/>
      <w:pPr>
        <w:tabs>
          <w:tab w:val="num" w:pos="2880"/>
        </w:tabs>
        <w:ind w:left="2880" w:hanging="360"/>
      </w:pPr>
      <w:rPr>
        <w:rFonts w:ascii="Symbol" w:hAnsi="Symbol"/>
      </w:rPr>
    </w:lvl>
    <w:lvl w:ilvl="4" w:tplc="E4F883CA">
      <w:start w:val="1"/>
      <w:numFmt w:val="bullet"/>
      <w:lvlText w:val="o"/>
      <w:lvlJc w:val="left"/>
      <w:pPr>
        <w:tabs>
          <w:tab w:val="num" w:pos="3600"/>
        </w:tabs>
        <w:ind w:left="3600" w:hanging="360"/>
      </w:pPr>
      <w:rPr>
        <w:rFonts w:ascii="Courier New" w:hAnsi="Courier New"/>
      </w:rPr>
    </w:lvl>
    <w:lvl w:ilvl="5" w:tplc="57B8AFE4">
      <w:start w:val="1"/>
      <w:numFmt w:val="bullet"/>
      <w:lvlText w:val=""/>
      <w:lvlJc w:val="left"/>
      <w:pPr>
        <w:tabs>
          <w:tab w:val="num" w:pos="4320"/>
        </w:tabs>
        <w:ind w:left="4320" w:hanging="360"/>
      </w:pPr>
      <w:rPr>
        <w:rFonts w:ascii="Wingdings" w:hAnsi="Wingdings"/>
      </w:rPr>
    </w:lvl>
    <w:lvl w:ilvl="6" w:tplc="7146E83E">
      <w:start w:val="1"/>
      <w:numFmt w:val="bullet"/>
      <w:lvlText w:val=""/>
      <w:lvlJc w:val="left"/>
      <w:pPr>
        <w:tabs>
          <w:tab w:val="num" w:pos="5040"/>
        </w:tabs>
        <w:ind w:left="5040" w:hanging="360"/>
      </w:pPr>
      <w:rPr>
        <w:rFonts w:ascii="Symbol" w:hAnsi="Symbol"/>
      </w:rPr>
    </w:lvl>
    <w:lvl w:ilvl="7" w:tplc="1D104016">
      <w:start w:val="1"/>
      <w:numFmt w:val="bullet"/>
      <w:lvlText w:val="o"/>
      <w:lvlJc w:val="left"/>
      <w:pPr>
        <w:tabs>
          <w:tab w:val="num" w:pos="5760"/>
        </w:tabs>
        <w:ind w:left="5760" w:hanging="360"/>
      </w:pPr>
      <w:rPr>
        <w:rFonts w:ascii="Courier New" w:hAnsi="Courier New"/>
      </w:rPr>
    </w:lvl>
    <w:lvl w:ilvl="8" w:tplc="E430A1E2">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3440FB1E">
      <w:start w:val="1"/>
      <w:numFmt w:val="bullet"/>
      <w:lvlText w:val="•"/>
      <w:lvlJc w:val="left"/>
      <w:pPr>
        <w:tabs>
          <w:tab w:val="num" w:pos="900"/>
        </w:tabs>
        <w:ind w:left="720" w:hanging="360"/>
      </w:pPr>
      <w:rPr>
        <w:rFonts w:ascii="Arial" w:eastAsia="Arial" w:hAnsi="Arial" w:cs="Arial"/>
        <w:b w:val="0"/>
        <w:i w:val="0"/>
        <w:strike w:val="0"/>
        <w:sz w:val="16"/>
      </w:rPr>
    </w:lvl>
    <w:lvl w:ilvl="1" w:tplc="44A83146">
      <w:start w:val="1"/>
      <w:numFmt w:val="bullet"/>
      <w:lvlText w:val="o"/>
      <w:lvlJc w:val="left"/>
      <w:pPr>
        <w:tabs>
          <w:tab w:val="num" w:pos="1440"/>
        </w:tabs>
        <w:ind w:left="1440" w:hanging="360"/>
      </w:pPr>
      <w:rPr>
        <w:rFonts w:ascii="Courier New" w:hAnsi="Courier New"/>
      </w:rPr>
    </w:lvl>
    <w:lvl w:ilvl="2" w:tplc="9E1E7C30">
      <w:start w:val="1"/>
      <w:numFmt w:val="bullet"/>
      <w:lvlText w:val=""/>
      <w:lvlJc w:val="left"/>
      <w:pPr>
        <w:tabs>
          <w:tab w:val="num" w:pos="2160"/>
        </w:tabs>
        <w:ind w:left="2160" w:hanging="360"/>
      </w:pPr>
      <w:rPr>
        <w:rFonts w:ascii="Wingdings" w:hAnsi="Wingdings"/>
      </w:rPr>
    </w:lvl>
    <w:lvl w:ilvl="3" w:tplc="D026E322">
      <w:start w:val="1"/>
      <w:numFmt w:val="bullet"/>
      <w:lvlText w:val=""/>
      <w:lvlJc w:val="left"/>
      <w:pPr>
        <w:tabs>
          <w:tab w:val="num" w:pos="2880"/>
        </w:tabs>
        <w:ind w:left="2880" w:hanging="360"/>
      </w:pPr>
      <w:rPr>
        <w:rFonts w:ascii="Symbol" w:hAnsi="Symbol"/>
      </w:rPr>
    </w:lvl>
    <w:lvl w:ilvl="4" w:tplc="1BEECCD8">
      <w:start w:val="1"/>
      <w:numFmt w:val="bullet"/>
      <w:lvlText w:val="o"/>
      <w:lvlJc w:val="left"/>
      <w:pPr>
        <w:tabs>
          <w:tab w:val="num" w:pos="3600"/>
        </w:tabs>
        <w:ind w:left="3600" w:hanging="360"/>
      </w:pPr>
      <w:rPr>
        <w:rFonts w:ascii="Courier New" w:hAnsi="Courier New"/>
      </w:rPr>
    </w:lvl>
    <w:lvl w:ilvl="5" w:tplc="268639B0">
      <w:start w:val="1"/>
      <w:numFmt w:val="bullet"/>
      <w:lvlText w:val=""/>
      <w:lvlJc w:val="left"/>
      <w:pPr>
        <w:tabs>
          <w:tab w:val="num" w:pos="4320"/>
        </w:tabs>
        <w:ind w:left="4320" w:hanging="360"/>
      </w:pPr>
      <w:rPr>
        <w:rFonts w:ascii="Wingdings" w:hAnsi="Wingdings"/>
      </w:rPr>
    </w:lvl>
    <w:lvl w:ilvl="6" w:tplc="91A29402">
      <w:start w:val="1"/>
      <w:numFmt w:val="bullet"/>
      <w:lvlText w:val=""/>
      <w:lvlJc w:val="left"/>
      <w:pPr>
        <w:tabs>
          <w:tab w:val="num" w:pos="5040"/>
        </w:tabs>
        <w:ind w:left="5040" w:hanging="360"/>
      </w:pPr>
      <w:rPr>
        <w:rFonts w:ascii="Symbol" w:hAnsi="Symbol"/>
      </w:rPr>
    </w:lvl>
    <w:lvl w:ilvl="7" w:tplc="942E50D6">
      <w:start w:val="1"/>
      <w:numFmt w:val="bullet"/>
      <w:lvlText w:val="o"/>
      <w:lvlJc w:val="left"/>
      <w:pPr>
        <w:tabs>
          <w:tab w:val="num" w:pos="5760"/>
        </w:tabs>
        <w:ind w:left="5760" w:hanging="360"/>
      </w:pPr>
      <w:rPr>
        <w:rFonts w:ascii="Courier New" w:hAnsi="Courier New"/>
      </w:rPr>
    </w:lvl>
    <w:lvl w:ilvl="8" w:tplc="8558255C">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0B7278AC">
      <w:start w:val="1"/>
      <w:numFmt w:val="bullet"/>
      <w:lvlText w:val="•"/>
      <w:lvlJc w:val="left"/>
      <w:pPr>
        <w:tabs>
          <w:tab w:val="num" w:pos="900"/>
        </w:tabs>
        <w:ind w:left="720" w:hanging="360"/>
      </w:pPr>
      <w:rPr>
        <w:rFonts w:ascii="Arial" w:eastAsia="Arial" w:hAnsi="Arial" w:cs="Arial"/>
        <w:b w:val="0"/>
        <w:i w:val="0"/>
        <w:strike w:val="0"/>
        <w:sz w:val="16"/>
      </w:rPr>
    </w:lvl>
    <w:lvl w:ilvl="1" w:tplc="CB0E579E">
      <w:start w:val="1"/>
      <w:numFmt w:val="bullet"/>
      <w:lvlText w:val="o"/>
      <w:lvlJc w:val="left"/>
      <w:pPr>
        <w:tabs>
          <w:tab w:val="num" w:pos="1440"/>
        </w:tabs>
        <w:ind w:left="1440" w:hanging="360"/>
      </w:pPr>
      <w:rPr>
        <w:rFonts w:ascii="Courier New" w:hAnsi="Courier New"/>
      </w:rPr>
    </w:lvl>
    <w:lvl w:ilvl="2" w:tplc="B3F0968A">
      <w:start w:val="1"/>
      <w:numFmt w:val="bullet"/>
      <w:lvlText w:val=""/>
      <w:lvlJc w:val="left"/>
      <w:pPr>
        <w:tabs>
          <w:tab w:val="num" w:pos="2160"/>
        </w:tabs>
        <w:ind w:left="2160" w:hanging="360"/>
      </w:pPr>
      <w:rPr>
        <w:rFonts w:ascii="Wingdings" w:hAnsi="Wingdings"/>
      </w:rPr>
    </w:lvl>
    <w:lvl w:ilvl="3" w:tplc="99700728">
      <w:start w:val="1"/>
      <w:numFmt w:val="bullet"/>
      <w:lvlText w:val=""/>
      <w:lvlJc w:val="left"/>
      <w:pPr>
        <w:tabs>
          <w:tab w:val="num" w:pos="2880"/>
        </w:tabs>
        <w:ind w:left="2880" w:hanging="360"/>
      </w:pPr>
      <w:rPr>
        <w:rFonts w:ascii="Symbol" w:hAnsi="Symbol"/>
      </w:rPr>
    </w:lvl>
    <w:lvl w:ilvl="4" w:tplc="0D188F4C">
      <w:start w:val="1"/>
      <w:numFmt w:val="bullet"/>
      <w:lvlText w:val="o"/>
      <w:lvlJc w:val="left"/>
      <w:pPr>
        <w:tabs>
          <w:tab w:val="num" w:pos="3600"/>
        </w:tabs>
        <w:ind w:left="3600" w:hanging="360"/>
      </w:pPr>
      <w:rPr>
        <w:rFonts w:ascii="Courier New" w:hAnsi="Courier New"/>
      </w:rPr>
    </w:lvl>
    <w:lvl w:ilvl="5" w:tplc="CC14AA56">
      <w:start w:val="1"/>
      <w:numFmt w:val="bullet"/>
      <w:lvlText w:val=""/>
      <w:lvlJc w:val="left"/>
      <w:pPr>
        <w:tabs>
          <w:tab w:val="num" w:pos="4320"/>
        </w:tabs>
        <w:ind w:left="4320" w:hanging="360"/>
      </w:pPr>
      <w:rPr>
        <w:rFonts w:ascii="Wingdings" w:hAnsi="Wingdings"/>
      </w:rPr>
    </w:lvl>
    <w:lvl w:ilvl="6" w:tplc="49B06770">
      <w:start w:val="1"/>
      <w:numFmt w:val="bullet"/>
      <w:lvlText w:val=""/>
      <w:lvlJc w:val="left"/>
      <w:pPr>
        <w:tabs>
          <w:tab w:val="num" w:pos="5040"/>
        </w:tabs>
        <w:ind w:left="5040" w:hanging="360"/>
      </w:pPr>
      <w:rPr>
        <w:rFonts w:ascii="Symbol" w:hAnsi="Symbol"/>
      </w:rPr>
    </w:lvl>
    <w:lvl w:ilvl="7" w:tplc="BB3464D6">
      <w:start w:val="1"/>
      <w:numFmt w:val="bullet"/>
      <w:lvlText w:val="o"/>
      <w:lvlJc w:val="left"/>
      <w:pPr>
        <w:tabs>
          <w:tab w:val="num" w:pos="5760"/>
        </w:tabs>
        <w:ind w:left="5760" w:hanging="360"/>
      </w:pPr>
      <w:rPr>
        <w:rFonts w:ascii="Courier New" w:hAnsi="Courier New"/>
      </w:rPr>
    </w:lvl>
    <w:lvl w:ilvl="8" w:tplc="FCAAAB0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E666709E">
      <w:start w:val="1"/>
      <w:numFmt w:val="bullet"/>
      <w:lvlText w:val="•"/>
      <w:lvlJc w:val="left"/>
      <w:pPr>
        <w:tabs>
          <w:tab w:val="num" w:pos="900"/>
        </w:tabs>
        <w:ind w:left="720" w:hanging="360"/>
      </w:pPr>
      <w:rPr>
        <w:rFonts w:ascii="Arial" w:eastAsia="Arial" w:hAnsi="Arial" w:cs="Arial"/>
        <w:b w:val="0"/>
        <w:i w:val="0"/>
        <w:strike w:val="0"/>
        <w:sz w:val="16"/>
      </w:rPr>
    </w:lvl>
    <w:lvl w:ilvl="1" w:tplc="BF409878">
      <w:start w:val="1"/>
      <w:numFmt w:val="bullet"/>
      <w:lvlText w:val="o"/>
      <w:lvlJc w:val="left"/>
      <w:pPr>
        <w:tabs>
          <w:tab w:val="num" w:pos="1440"/>
        </w:tabs>
        <w:ind w:left="1440" w:hanging="360"/>
      </w:pPr>
      <w:rPr>
        <w:rFonts w:ascii="Courier New" w:hAnsi="Courier New"/>
      </w:rPr>
    </w:lvl>
    <w:lvl w:ilvl="2" w:tplc="C582A894">
      <w:start w:val="1"/>
      <w:numFmt w:val="bullet"/>
      <w:lvlText w:val=""/>
      <w:lvlJc w:val="left"/>
      <w:pPr>
        <w:tabs>
          <w:tab w:val="num" w:pos="2160"/>
        </w:tabs>
        <w:ind w:left="2160" w:hanging="360"/>
      </w:pPr>
      <w:rPr>
        <w:rFonts w:ascii="Wingdings" w:hAnsi="Wingdings"/>
      </w:rPr>
    </w:lvl>
    <w:lvl w:ilvl="3" w:tplc="9EEEBA96">
      <w:start w:val="1"/>
      <w:numFmt w:val="bullet"/>
      <w:lvlText w:val=""/>
      <w:lvlJc w:val="left"/>
      <w:pPr>
        <w:tabs>
          <w:tab w:val="num" w:pos="2880"/>
        </w:tabs>
        <w:ind w:left="2880" w:hanging="360"/>
      </w:pPr>
      <w:rPr>
        <w:rFonts w:ascii="Symbol" w:hAnsi="Symbol"/>
      </w:rPr>
    </w:lvl>
    <w:lvl w:ilvl="4" w:tplc="87705156">
      <w:start w:val="1"/>
      <w:numFmt w:val="bullet"/>
      <w:lvlText w:val="o"/>
      <w:lvlJc w:val="left"/>
      <w:pPr>
        <w:tabs>
          <w:tab w:val="num" w:pos="3600"/>
        </w:tabs>
        <w:ind w:left="3600" w:hanging="360"/>
      </w:pPr>
      <w:rPr>
        <w:rFonts w:ascii="Courier New" w:hAnsi="Courier New"/>
      </w:rPr>
    </w:lvl>
    <w:lvl w:ilvl="5" w:tplc="E8BCFF80">
      <w:start w:val="1"/>
      <w:numFmt w:val="bullet"/>
      <w:lvlText w:val=""/>
      <w:lvlJc w:val="left"/>
      <w:pPr>
        <w:tabs>
          <w:tab w:val="num" w:pos="4320"/>
        </w:tabs>
        <w:ind w:left="4320" w:hanging="360"/>
      </w:pPr>
      <w:rPr>
        <w:rFonts w:ascii="Wingdings" w:hAnsi="Wingdings"/>
      </w:rPr>
    </w:lvl>
    <w:lvl w:ilvl="6" w:tplc="55587E80">
      <w:start w:val="1"/>
      <w:numFmt w:val="bullet"/>
      <w:lvlText w:val=""/>
      <w:lvlJc w:val="left"/>
      <w:pPr>
        <w:tabs>
          <w:tab w:val="num" w:pos="5040"/>
        </w:tabs>
        <w:ind w:left="5040" w:hanging="360"/>
      </w:pPr>
      <w:rPr>
        <w:rFonts w:ascii="Symbol" w:hAnsi="Symbol"/>
      </w:rPr>
    </w:lvl>
    <w:lvl w:ilvl="7" w:tplc="764EE8BA">
      <w:start w:val="1"/>
      <w:numFmt w:val="bullet"/>
      <w:lvlText w:val="o"/>
      <w:lvlJc w:val="left"/>
      <w:pPr>
        <w:tabs>
          <w:tab w:val="num" w:pos="5760"/>
        </w:tabs>
        <w:ind w:left="5760" w:hanging="360"/>
      </w:pPr>
      <w:rPr>
        <w:rFonts w:ascii="Courier New" w:hAnsi="Courier New"/>
      </w:rPr>
    </w:lvl>
    <w:lvl w:ilvl="8" w:tplc="AC720826">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867822B8">
      <w:start w:val="1"/>
      <w:numFmt w:val="decimal"/>
      <w:lvlText w:val="(%1)"/>
      <w:lvlJc w:val="left"/>
      <w:pPr>
        <w:tabs>
          <w:tab w:val="num" w:pos="900"/>
        </w:tabs>
        <w:ind w:left="720" w:hanging="360"/>
      </w:pPr>
      <w:rPr>
        <w:rFonts w:ascii="Arial" w:eastAsia="Arial" w:hAnsi="Arial" w:cs="Arial"/>
        <w:b w:val="0"/>
        <w:i w:val="0"/>
        <w:strike w:val="0"/>
        <w:sz w:val="16"/>
      </w:rPr>
    </w:lvl>
    <w:lvl w:ilvl="1" w:tplc="6BEE0528">
      <w:start w:val="1"/>
      <w:numFmt w:val="bullet"/>
      <w:lvlText w:val="o"/>
      <w:lvlJc w:val="left"/>
      <w:pPr>
        <w:tabs>
          <w:tab w:val="num" w:pos="1440"/>
        </w:tabs>
        <w:ind w:left="1440" w:hanging="360"/>
      </w:pPr>
      <w:rPr>
        <w:rFonts w:ascii="Courier New" w:hAnsi="Courier New"/>
      </w:rPr>
    </w:lvl>
    <w:lvl w:ilvl="2" w:tplc="395830CE">
      <w:start w:val="1"/>
      <w:numFmt w:val="bullet"/>
      <w:lvlText w:val=""/>
      <w:lvlJc w:val="left"/>
      <w:pPr>
        <w:tabs>
          <w:tab w:val="num" w:pos="2160"/>
        </w:tabs>
        <w:ind w:left="2160" w:hanging="360"/>
      </w:pPr>
      <w:rPr>
        <w:rFonts w:ascii="Wingdings" w:hAnsi="Wingdings"/>
      </w:rPr>
    </w:lvl>
    <w:lvl w:ilvl="3" w:tplc="A28A1026">
      <w:start w:val="1"/>
      <w:numFmt w:val="bullet"/>
      <w:lvlText w:val=""/>
      <w:lvlJc w:val="left"/>
      <w:pPr>
        <w:tabs>
          <w:tab w:val="num" w:pos="2880"/>
        </w:tabs>
        <w:ind w:left="2880" w:hanging="360"/>
      </w:pPr>
      <w:rPr>
        <w:rFonts w:ascii="Symbol" w:hAnsi="Symbol"/>
      </w:rPr>
    </w:lvl>
    <w:lvl w:ilvl="4" w:tplc="029EC392">
      <w:start w:val="1"/>
      <w:numFmt w:val="bullet"/>
      <w:lvlText w:val="o"/>
      <w:lvlJc w:val="left"/>
      <w:pPr>
        <w:tabs>
          <w:tab w:val="num" w:pos="3600"/>
        </w:tabs>
        <w:ind w:left="3600" w:hanging="360"/>
      </w:pPr>
      <w:rPr>
        <w:rFonts w:ascii="Courier New" w:hAnsi="Courier New"/>
      </w:rPr>
    </w:lvl>
    <w:lvl w:ilvl="5" w:tplc="2C8684DE">
      <w:start w:val="1"/>
      <w:numFmt w:val="bullet"/>
      <w:lvlText w:val=""/>
      <w:lvlJc w:val="left"/>
      <w:pPr>
        <w:tabs>
          <w:tab w:val="num" w:pos="4320"/>
        </w:tabs>
        <w:ind w:left="4320" w:hanging="360"/>
      </w:pPr>
      <w:rPr>
        <w:rFonts w:ascii="Wingdings" w:hAnsi="Wingdings"/>
      </w:rPr>
    </w:lvl>
    <w:lvl w:ilvl="6" w:tplc="A38EFCCE">
      <w:start w:val="1"/>
      <w:numFmt w:val="bullet"/>
      <w:lvlText w:val=""/>
      <w:lvlJc w:val="left"/>
      <w:pPr>
        <w:tabs>
          <w:tab w:val="num" w:pos="5040"/>
        </w:tabs>
        <w:ind w:left="5040" w:hanging="360"/>
      </w:pPr>
      <w:rPr>
        <w:rFonts w:ascii="Symbol" w:hAnsi="Symbol"/>
      </w:rPr>
    </w:lvl>
    <w:lvl w:ilvl="7" w:tplc="1CB00854">
      <w:start w:val="1"/>
      <w:numFmt w:val="bullet"/>
      <w:lvlText w:val="o"/>
      <w:lvlJc w:val="left"/>
      <w:pPr>
        <w:tabs>
          <w:tab w:val="num" w:pos="5760"/>
        </w:tabs>
        <w:ind w:left="5760" w:hanging="360"/>
      </w:pPr>
      <w:rPr>
        <w:rFonts w:ascii="Courier New" w:hAnsi="Courier New"/>
      </w:rPr>
    </w:lvl>
    <w:lvl w:ilvl="8" w:tplc="E5C6712C">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7EE0ECE8">
      <w:start w:val="2"/>
      <w:numFmt w:val="decimal"/>
      <w:lvlText w:val="(%1)"/>
      <w:lvlJc w:val="left"/>
      <w:pPr>
        <w:tabs>
          <w:tab w:val="num" w:pos="900"/>
        </w:tabs>
        <w:ind w:left="720" w:hanging="360"/>
      </w:pPr>
      <w:rPr>
        <w:rFonts w:ascii="Arial" w:eastAsia="Arial" w:hAnsi="Arial" w:cs="Arial"/>
        <w:b w:val="0"/>
        <w:i w:val="0"/>
        <w:strike w:val="0"/>
        <w:sz w:val="16"/>
      </w:rPr>
    </w:lvl>
    <w:lvl w:ilvl="1" w:tplc="1842E582">
      <w:start w:val="1"/>
      <w:numFmt w:val="bullet"/>
      <w:lvlText w:val="o"/>
      <w:lvlJc w:val="left"/>
      <w:pPr>
        <w:tabs>
          <w:tab w:val="num" w:pos="1440"/>
        </w:tabs>
        <w:ind w:left="1440" w:hanging="360"/>
      </w:pPr>
      <w:rPr>
        <w:rFonts w:ascii="Courier New" w:hAnsi="Courier New"/>
      </w:rPr>
    </w:lvl>
    <w:lvl w:ilvl="2" w:tplc="27E28BBE">
      <w:start w:val="1"/>
      <w:numFmt w:val="bullet"/>
      <w:lvlText w:val=""/>
      <w:lvlJc w:val="left"/>
      <w:pPr>
        <w:tabs>
          <w:tab w:val="num" w:pos="2160"/>
        </w:tabs>
        <w:ind w:left="2160" w:hanging="360"/>
      </w:pPr>
      <w:rPr>
        <w:rFonts w:ascii="Wingdings" w:hAnsi="Wingdings"/>
      </w:rPr>
    </w:lvl>
    <w:lvl w:ilvl="3" w:tplc="9FAE7E04">
      <w:start w:val="1"/>
      <w:numFmt w:val="bullet"/>
      <w:lvlText w:val=""/>
      <w:lvlJc w:val="left"/>
      <w:pPr>
        <w:tabs>
          <w:tab w:val="num" w:pos="2880"/>
        </w:tabs>
        <w:ind w:left="2880" w:hanging="360"/>
      </w:pPr>
      <w:rPr>
        <w:rFonts w:ascii="Symbol" w:hAnsi="Symbol"/>
      </w:rPr>
    </w:lvl>
    <w:lvl w:ilvl="4" w:tplc="FC32D366">
      <w:start w:val="1"/>
      <w:numFmt w:val="bullet"/>
      <w:lvlText w:val="o"/>
      <w:lvlJc w:val="left"/>
      <w:pPr>
        <w:tabs>
          <w:tab w:val="num" w:pos="3600"/>
        </w:tabs>
        <w:ind w:left="3600" w:hanging="360"/>
      </w:pPr>
      <w:rPr>
        <w:rFonts w:ascii="Courier New" w:hAnsi="Courier New"/>
      </w:rPr>
    </w:lvl>
    <w:lvl w:ilvl="5" w:tplc="9D2E5E90">
      <w:start w:val="1"/>
      <w:numFmt w:val="bullet"/>
      <w:lvlText w:val=""/>
      <w:lvlJc w:val="left"/>
      <w:pPr>
        <w:tabs>
          <w:tab w:val="num" w:pos="4320"/>
        </w:tabs>
        <w:ind w:left="4320" w:hanging="360"/>
      </w:pPr>
      <w:rPr>
        <w:rFonts w:ascii="Wingdings" w:hAnsi="Wingdings"/>
      </w:rPr>
    </w:lvl>
    <w:lvl w:ilvl="6" w:tplc="2A264CC2">
      <w:start w:val="1"/>
      <w:numFmt w:val="bullet"/>
      <w:lvlText w:val=""/>
      <w:lvlJc w:val="left"/>
      <w:pPr>
        <w:tabs>
          <w:tab w:val="num" w:pos="5040"/>
        </w:tabs>
        <w:ind w:left="5040" w:hanging="360"/>
      </w:pPr>
      <w:rPr>
        <w:rFonts w:ascii="Symbol" w:hAnsi="Symbol"/>
      </w:rPr>
    </w:lvl>
    <w:lvl w:ilvl="7" w:tplc="08E6BC72">
      <w:start w:val="1"/>
      <w:numFmt w:val="bullet"/>
      <w:lvlText w:val="o"/>
      <w:lvlJc w:val="left"/>
      <w:pPr>
        <w:tabs>
          <w:tab w:val="num" w:pos="5760"/>
        </w:tabs>
        <w:ind w:left="5760" w:hanging="360"/>
      </w:pPr>
      <w:rPr>
        <w:rFonts w:ascii="Courier New" w:hAnsi="Courier New"/>
      </w:rPr>
    </w:lvl>
    <w:lvl w:ilvl="8" w:tplc="EAFA1228">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C4E05912">
      <w:start w:val="3"/>
      <w:numFmt w:val="decimal"/>
      <w:lvlText w:val="(%1)"/>
      <w:lvlJc w:val="left"/>
      <w:pPr>
        <w:tabs>
          <w:tab w:val="num" w:pos="900"/>
        </w:tabs>
        <w:ind w:left="720" w:hanging="360"/>
      </w:pPr>
      <w:rPr>
        <w:rFonts w:ascii="Arial" w:eastAsia="Arial" w:hAnsi="Arial" w:cs="Arial"/>
        <w:b w:val="0"/>
        <w:i w:val="0"/>
        <w:strike w:val="0"/>
        <w:sz w:val="16"/>
      </w:rPr>
    </w:lvl>
    <w:lvl w:ilvl="1" w:tplc="9E8CDAC4">
      <w:start w:val="1"/>
      <w:numFmt w:val="bullet"/>
      <w:lvlText w:val="o"/>
      <w:lvlJc w:val="left"/>
      <w:pPr>
        <w:tabs>
          <w:tab w:val="num" w:pos="1440"/>
        </w:tabs>
        <w:ind w:left="1440" w:hanging="360"/>
      </w:pPr>
      <w:rPr>
        <w:rFonts w:ascii="Courier New" w:hAnsi="Courier New"/>
      </w:rPr>
    </w:lvl>
    <w:lvl w:ilvl="2" w:tplc="54943FD0">
      <w:start w:val="1"/>
      <w:numFmt w:val="bullet"/>
      <w:lvlText w:val=""/>
      <w:lvlJc w:val="left"/>
      <w:pPr>
        <w:tabs>
          <w:tab w:val="num" w:pos="2160"/>
        </w:tabs>
        <w:ind w:left="2160" w:hanging="360"/>
      </w:pPr>
      <w:rPr>
        <w:rFonts w:ascii="Wingdings" w:hAnsi="Wingdings"/>
      </w:rPr>
    </w:lvl>
    <w:lvl w:ilvl="3" w:tplc="A198D9AC">
      <w:start w:val="1"/>
      <w:numFmt w:val="bullet"/>
      <w:lvlText w:val=""/>
      <w:lvlJc w:val="left"/>
      <w:pPr>
        <w:tabs>
          <w:tab w:val="num" w:pos="2880"/>
        </w:tabs>
        <w:ind w:left="2880" w:hanging="360"/>
      </w:pPr>
      <w:rPr>
        <w:rFonts w:ascii="Symbol" w:hAnsi="Symbol"/>
      </w:rPr>
    </w:lvl>
    <w:lvl w:ilvl="4" w:tplc="4E84A30A">
      <w:start w:val="1"/>
      <w:numFmt w:val="bullet"/>
      <w:lvlText w:val="o"/>
      <w:lvlJc w:val="left"/>
      <w:pPr>
        <w:tabs>
          <w:tab w:val="num" w:pos="3600"/>
        </w:tabs>
        <w:ind w:left="3600" w:hanging="360"/>
      </w:pPr>
      <w:rPr>
        <w:rFonts w:ascii="Courier New" w:hAnsi="Courier New"/>
      </w:rPr>
    </w:lvl>
    <w:lvl w:ilvl="5" w:tplc="3EDCD6C0">
      <w:start w:val="1"/>
      <w:numFmt w:val="bullet"/>
      <w:lvlText w:val=""/>
      <w:lvlJc w:val="left"/>
      <w:pPr>
        <w:tabs>
          <w:tab w:val="num" w:pos="4320"/>
        </w:tabs>
        <w:ind w:left="4320" w:hanging="360"/>
      </w:pPr>
      <w:rPr>
        <w:rFonts w:ascii="Wingdings" w:hAnsi="Wingdings"/>
      </w:rPr>
    </w:lvl>
    <w:lvl w:ilvl="6" w:tplc="1D1C1DD4">
      <w:start w:val="1"/>
      <w:numFmt w:val="bullet"/>
      <w:lvlText w:val=""/>
      <w:lvlJc w:val="left"/>
      <w:pPr>
        <w:tabs>
          <w:tab w:val="num" w:pos="5040"/>
        </w:tabs>
        <w:ind w:left="5040" w:hanging="360"/>
      </w:pPr>
      <w:rPr>
        <w:rFonts w:ascii="Symbol" w:hAnsi="Symbol"/>
      </w:rPr>
    </w:lvl>
    <w:lvl w:ilvl="7" w:tplc="BAF84106">
      <w:start w:val="1"/>
      <w:numFmt w:val="bullet"/>
      <w:lvlText w:val="o"/>
      <w:lvlJc w:val="left"/>
      <w:pPr>
        <w:tabs>
          <w:tab w:val="num" w:pos="5760"/>
        </w:tabs>
        <w:ind w:left="5760" w:hanging="360"/>
      </w:pPr>
      <w:rPr>
        <w:rFonts w:ascii="Courier New" w:hAnsi="Courier New"/>
      </w:rPr>
    </w:lvl>
    <w:lvl w:ilvl="8" w:tplc="19485B1C">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9DA8D770">
      <w:start w:val="4"/>
      <w:numFmt w:val="decimal"/>
      <w:lvlText w:val="(%1)"/>
      <w:lvlJc w:val="left"/>
      <w:pPr>
        <w:tabs>
          <w:tab w:val="num" w:pos="900"/>
        </w:tabs>
        <w:ind w:left="720" w:hanging="360"/>
      </w:pPr>
      <w:rPr>
        <w:rFonts w:ascii="Arial" w:eastAsia="Arial" w:hAnsi="Arial" w:cs="Arial"/>
        <w:b w:val="0"/>
        <w:i w:val="0"/>
        <w:strike w:val="0"/>
        <w:sz w:val="16"/>
      </w:rPr>
    </w:lvl>
    <w:lvl w:ilvl="1" w:tplc="6B808EB4">
      <w:start w:val="1"/>
      <w:numFmt w:val="bullet"/>
      <w:lvlText w:val="o"/>
      <w:lvlJc w:val="left"/>
      <w:pPr>
        <w:tabs>
          <w:tab w:val="num" w:pos="1440"/>
        </w:tabs>
        <w:ind w:left="1440" w:hanging="360"/>
      </w:pPr>
      <w:rPr>
        <w:rFonts w:ascii="Courier New" w:hAnsi="Courier New"/>
      </w:rPr>
    </w:lvl>
    <w:lvl w:ilvl="2" w:tplc="1AE87B9A">
      <w:start w:val="1"/>
      <w:numFmt w:val="bullet"/>
      <w:lvlText w:val=""/>
      <w:lvlJc w:val="left"/>
      <w:pPr>
        <w:tabs>
          <w:tab w:val="num" w:pos="2160"/>
        </w:tabs>
        <w:ind w:left="2160" w:hanging="360"/>
      </w:pPr>
      <w:rPr>
        <w:rFonts w:ascii="Wingdings" w:hAnsi="Wingdings"/>
      </w:rPr>
    </w:lvl>
    <w:lvl w:ilvl="3" w:tplc="4C909F94">
      <w:start w:val="1"/>
      <w:numFmt w:val="bullet"/>
      <w:lvlText w:val=""/>
      <w:lvlJc w:val="left"/>
      <w:pPr>
        <w:tabs>
          <w:tab w:val="num" w:pos="2880"/>
        </w:tabs>
        <w:ind w:left="2880" w:hanging="360"/>
      </w:pPr>
      <w:rPr>
        <w:rFonts w:ascii="Symbol" w:hAnsi="Symbol"/>
      </w:rPr>
    </w:lvl>
    <w:lvl w:ilvl="4" w:tplc="8B828F8A">
      <w:start w:val="1"/>
      <w:numFmt w:val="bullet"/>
      <w:lvlText w:val="o"/>
      <w:lvlJc w:val="left"/>
      <w:pPr>
        <w:tabs>
          <w:tab w:val="num" w:pos="3600"/>
        </w:tabs>
        <w:ind w:left="3600" w:hanging="360"/>
      </w:pPr>
      <w:rPr>
        <w:rFonts w:ascii="Courier New" w:hAnsi="Courier New"/>
      </w:rPr>
    </w:lvl>
    <w:lvl w:ilvl="5" w:tplc="167A8E78">
      <w:start w:val="1"/>
      <w:numFmt w:val="bullet"/>
      <w:lvlText w:val=""/>
      <w:lvlJc w:val="left"/>
      <w:pPr>
        <w:tabs>
          <w:tab w:val="num" w:pos="4320"/>
        </w:tabs>
        <w:ind w:left="4320" w:hanging="360"/>
      </w:pPr>
      <w:rPr>
        <w:rFonts w:ascii="Wingdings" w:hAnsi="Wingdings"/>
      </w:rPr>
    </w:lvl>
    <w:lvl w:ilvl="6" w:tplc="F988A186">
      <w:start w:val="1"/>
      <w:numFmt w:val="bullet"/>
      <w:lvlText w:val=""/>
      <w:lvlJc w:val="left"/>
      <w:pPr>
        <w:tabs>
          <w:tab w:val="num" w:pos="5040"/>
        </w:tabs>
        <w:ind w:left="5040" w:hanging="360"/>
      </w:pPr>
      <w:rPr>
        <w:rFonts w:ascii="Symbol" w:hAnsi="Symbol"/>
      </w:rPr>
    </w:lvl>
    <w:lvl w:ilvl="7" w:tplc="288E565A">
      <w:start w:val="1"/>
      <w:numFmt w:val="bullet"/>
      <w:lvlText w:val="o"/>
      <w:lvlJc w:val="left"/>
      <w:pPr>
        <w:tabs>
          <w:tab w:val="num" w:pos="5760"/>
        </w:tabs>
        <w:ind w:left="5760" w:hanging="360"/>
      </w:pPr>
      <w:rPr>
        <w:rFonts w:ascii="Courier New" w:hAnsi="Courier New"/>
      </w:rPr>
    </w:lvl>
    <w:lvl w:ilvl="8" w:tplc="22383F3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C406D42E">
      <w:start w:val="5"/>
      <w:numFmt w:val="decimal"/>
      <w:lvlText w:val="(%1)"/>
      <w:lvlJc w:val="left"/>
      <w:pPr>
        <w:tabs>
          <w:tab w:val="num" w:pos="900"/>
        </w:tabs>
        <w:ind w:left="720" w:hanging="360"/>
      </w:pPr>
      <w:rPr>
        <w:rFonts w:ascii="Arial" w:eastAsia="Arial" w:hAnsi="Arial" w:cs="Arial"/>
        <w:b w:val="0"/>
        <w:i w:val="0"/>
        <w:strike w:val="0"/>
        <w:sz w:val="16"/>
      </w:rPr>
    </w:lvl>
    <w:lvl w:ilvl="1" w:tplc="9C340824">
      <w:start w:val="1"/>
      <w:numFmt w:val="bullet"/>
      <w:lvlText w:val="o"/>
      <w:lvlJc w:val="left"/>
      <w:pPr>
        <w:tabs>
          <w:tab w:val="num" w:pos="1440"/>
        </w:tabs>
        <w:ind w:left="1440" w:hanging="360"/>
      </w:pPr>
      <w:rPr>
        <w:rFonts w:ascii="Courier New" w:hAnsi="Courier New"/>
      </w:rPr>
    </w:lvl>
    <w:lvl w:ilvl="2" w:tplc="C36EDDD6">
      <w:start w:val="1"/>
      <w:numFmt w:val="bullet"/>
      <w:lvlText w:val=""/>
      <w:lvlJc w:val="left"/>
      <w:pPr>
        <w:tabs>
          <w:tab w:val="num" w:pos="2160"/>
        </w:tabs>
        <w:ind w:left="2160" w:hanging="360"/>
      </w:pPr>
      <w:rPr>
        <w:rFonts w:ascii="Wingdings" w:hAnsi="Wingdings"/>
      </w:rPr>
    </w:lvl>
    <w:lvl w:ilvl="3" w:tplc="F9F6EFE0">
      <w:start w:val="1"/>
      <w:numFmt w:val="bullet"/>
      <w:lvlText w:val=""/>
      <w:lvlJc w:val="left"/>
      <w:pPr>
        <w:tabs>
          <w:tab w:val="num" w:pos="2880"/>
        </w:tabs>
        <w:ind w:left="2880" w:hanging="360"/>
      </w:pPr>
      <w:rPr>
        <w:rFonts w:ascii="Symbol" w:hAnsi="Symbol"/>
      </w:rPr>
    </w:lvl>
    <w:lvl w:ilvl="4" w:tplc="E8B863B8">
      <w:start w:val="1"/>
      <w:numFmt w:val="bullet"/>
      <w:lvlText w:val="o"/>
      <w:lvlJc w:val="left"/>
      <w:pPr>
        <w:tabs>
          <w:tab w:val="num" w:pos="3600"/>
        </w:tabs>
        <w:ind w:left="3600" w:hanging="360"/>
      </w:pPr>
      <w:rPr>
        <w:rFonts w:ascii="Courier New" w:hAnsi="Courier New"/>
      </w:rPr>
    </w:lvl>
    <w:lvl w:ilvl="5" w:tplc="059A4B0E">
      <w:start w:val="1"/>
      <w:numFmt w:val="bullet"/>
      <w:lvlText w:val=""/>
      <w:lvlJc w:val="left"/>
      <w:pPr>
        <w:tabs>
          <w:tab w:val="num" w:pos="4320"/>
        </w:tabs>
        <w:ind w:left="4320" w:hanging="360"/>
      </w:pPr>
      <w:rPr>
        <w:rFonts w:ascii="Wingdings" w:hAnsi="Wingdings"/>
      </w:rPr>
    </w:lvl>
    <w:lvl w:ilvl="6" w:tplc="B90A39F4">
      <w:start w:val="1"/>
      <w:numFmt w:val="bullet"/>
      <w:lvlText w:val=""/>
      <w:lvlJc w:val="left"/>
      <w:pPr>
        <w:tabs>
          <w:tab w:val="num" w:pos="5040"/>
        </w:tabs>
        <w:ind w:left="5040" w:hanging="360"/>
      </w:pPr>
      <w:rPr>
        <w:rFonts w:ascii="Symbol" w:hAnsi="Symbol"/>
      </w:rPr>
    </w:lvl>
    <w:lvl w:ilvl="7" w:tplc="A8B81E50">
      <w:start w:val="1"/>
      <w:numFmt w:val="bullet"/>
      <w:lvlText w:val="o"/>
      <w:lvlJc w:val="left"/>
      <w:pPr>
        <w:tabs>
          <w:tab w:val="num" w:pos="5760"/>
        </w:tabs>
        <w:ind w:left="5760" w:hanging="360"/>
      </w:pPr>
      <w:rPr>
        <w:rFonts w:ascii="Courier New" w:hAnsi="Courier New"/>
      </w:rPr>
    </w:lvl>
    <w:lvl w:ilvl="8" w:tplc="617431B0">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6EE822FC">
      <w:start w:val="6"/>
      <w:numFmt w:val="decimal"/>
      <w:lvlText w:val="(%1)"/>
      <w:lvlJc w:val="left"/>
      <w:pPr>
        <w:tabs>
          <w:tab w:val="num" w:pos="900"/>
        </w:tabs>
        <w:ind w:left="720" w:hanging="360"/>
      </w:pPr>
      <w:rPr>
        <w:rFonts w:ascii="Arial" w:eastAsia="Arial" w:hAnsi="Arial" w:cs="Arial"/>
        <w:b w:val="0"/>
        <w:i w:val="0"/>
        <w:strike w:val="0"/>
        <w:sz w:val="16"/>
      </w:rPr>
    </w:lvl>
    <w:lvl w:ilvl="1" w:tplc="7246891A">
      <w:start w:val="1"/>
      <w:numFmt w:val="bullet"/>
      <w:lvlText w:val="o"/>
      <w:lvlJc w:val="left"/>
      <w:pPr>
        <w:tabs>
          <w:tab w:val="num" w:pos="1440"/>
        </w:tabs>
        <w:ind w:left="1440" w:hanging="360"/>
      </w:pPr>
      <w:rPr>
        <w:rFonts w:ascii="Courier New" w:hAnsi="Courier New"/>
      </w:rPr>
    </w:lvl>
    <w:lvl w:ilvl="2" w:tplc="13AACF1E">
      <w:start w:val="1"/>
      <w:numFmt w:val="bullet"/>
      <w:lvlText w:val=""/>
      <w:lvlJc w:val="left"/>
      <w:pPr>
        <w:tabs>
          <w:tab w:val="num" w:pos="2160"/>
        </w:tabs>
        <w:ind w:left="2160" w:hanging="360"/>
      </w:pPr>
      <w:rPr>
        <w:rFonts w:ascii="Wingdings" w:hAnsi="Wingdings"/>
      </w:rPr>
    </w:lvl>
    <w:lvl w:ilvl="3" w:tplc="4A9232EC">
      <w:start w:val="1"/>
      <w:numFmt w:val="bullet"/>
      <w:lvlText w:val=""/>
      <w:lvlJc w:val="left"/>
      <w:pPr>
        <w:tabs>
          <w:tab w:val="num" w:pos="2880"/>
        </w:tabs>
        <w:ind w:left="2880" w:hanging="360"/>
      </w:pPr>
      <w:rPr>
        <w:rFonts w:ascii="Symbol" w:hAnsi="Symbol"/>
      </w:rPr>
    </w:lvl>
    <w:lvl w:ilvl="4" w:tplc="D53C1192">
      <w:start w:val="1"/>
      <w:numFmt w:val="bullet"/>
      <w:lvlText w:val="o"/>
      <w:lvlJc w:val="left"/>
      <w:pPr>
        <w:tabs>
          <w:tab w:val="num" w:pos="3600"/>
        </w:tabs>
        <w:ind w:left="3600" w:hanging="360"/>
      </w:pPr>
      <w:rPr>
        <w:rFonts w:ascii="Courier New" w:hAnsi="Courier New"/>
      </w:rPr>
    </w:lvl>
    <w:lvl w:ilvl="5" w:tplc="4A1207B8">
      <w:start w:val="1"/>
      <w:numFmt w:val="bullet"/>
      <w:lvlText w:val=""/>
      <w:lvlJc w:val="left"/>
      <w:pPr>
        <w:tabs>
          <w:tab w:val="num" w:pos="4320"/>
        </w:tabs>
        <w:ind w:left="4320" w:hanging="360"/>
      </w:pPr>
      <w:rPr>
        <w:rFonts w:ascii="Wingdings" w:hAnsi="Wingdings"/>
      </w:rPr>
    </w:lvl>
    <w:lvl w:ilvl="6" w:tplc="80B2C48E">
      <w:start w:val="1"/>
      <w:numFmt w:val="bullet"/>
      <w:lvlText w:val=""/>
      <w:lvlJc w:val="left"/>
      <w:pPr>
        <w:tabs>
          <w:tab w:val="num" w:pos="5040"/>
        </w:tabs>
        <w:ind w:left="5040" w:hanging="360"/>
      </w:pPr>
      <w:rPr>
        <w:rFonts w:ascii="Symbol" w:hAnsi="Symbol"/>
      </w:rPr>
    </w:lvl>
    <w:lvl w:ilvl="7" w:tplc="013A80CA">
      <w:start w:val="1"/>
      <w:numFmt w:val="bullet"/>
      <w:lvlText w:val="o"/>
      <w:lvlJc w:val="left"/>
      <w:pPr>
        <w:tabs>
          <w:tab w:val="num" w:pos="5760"/>
        </w:tabs>
        <w:ind w:left="5760" w:hanging="360"/>
      </w:pPr>
      <w:rPr>
        <w:rFonts w:ascii="Courier New" w:hAnsi="Courier New"/>
      </w:rPr>
    </w:lvl>
    <w:lvl w:ilvl="8" w:tplc="363E3522">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67C693F6">
      <w:start w:val="1"/>
      <w:numFmt w:val="decimal"/>
      <w:lvlText w:val="(%1)"/>
      <w:lvlJc w:val="left"/>
      <w:pPr>
        <w:tabs>
          <w:tab w:val="num" w:pos="360"/>
        </w:tabs>
        <w:ind w:left="720" w:hanging="360"/>
      </w:pPr>
      <w:rPr>
        <w:rFonts w:ascii="Arial" w:eastAsia="Arial" w:hAnsi="Arial" w:cs="Arial"/>
        <w:b w:val="0"/>
        <w:i w:val="0"/>
        <w:strike w:val="0"/>
        <w:sz w:val="16"/>
      </w:rPr>
    </w:lvl>
    <w:lvl w:ilvl="1" w:tplc="A9048B2E">
      <w:start w:val="1"/>
      <w:numFmt w:val="bullet"/>
      <w:lvlText w:val="o"/>
      <w:lvlJc w:val="left"/>
      <w:pPr>
        <w:tabs>
          <w:tab w:val="num" w:pos="1440"/>
        </w:tabs>
        <w:ind w:left="1440" w:hanging="360"/>
      </w:pPr>
      <w:rPr>
        <w:rFonts w:ascii="Courier New" w:hAnsi="Courier New"/>
      </w:rPr>
    </w:lvl>
    <w:lvl w:ilvl="2" w:tplc="F4A4D5E4">
      <w:start w:val="1"/>
      <w:numFmt w:val="bullet"/>
      <w:lvlText w:val=""/>
      <w:lvlJc w:val="left"/>
      <w:pPr>
        <w:tabs>
          <w:tab w:val="num" w:pos="2160"/>
        </w:tabs>
        <w:ind w:left="2160" w:hanging="360"/>
      </w:pPr>
      <w:rPr>
        <w:rFonts w:ascii="Wingdings" w:hAnsi="Wingdings"/>
      </w:rPr>
    </w:lvl>
    <w:lvl w:ilvl="3" w:tplc="3C702558">
      <w:start w:val="1"/>
      <w:numFmt w:val="bullet"/>
      <w:lvlText w:val=""/>
      <w:lvlJc w:val="left"/>
      <w:pPr>
        <w:tabs>
          <w:tab w:val="num" w:pos="2880"/>
        </w:tabs>
        <w:ind w:left="2880" w:hanging="360"/>
      </w:pPr>
      <w:rPr>
        <w:rFonts w:ascii="Symbol" w:hAnsi="Symbol"/>
      </w:rPr>
    </w:lvl>
    <w:lvl w:ilvl="4" w:tplc="101C50AA">
      <w:start w:val="1"/>
      <w:numFmt w:val="bullet"/>
      <w:lvlText w:val="o"/>
      <w:lvlJc w:val="left"/>
      <w:pPr>
        <w:tabs>
          <w:tab w:val="num" w:pos="3600"/>
        </w:tabs>
        <w:ind w:left="3600" w:hanging="360"/>
      </w:pPr>
      <w:rPr>
        <w:rFonts w:ascii="Courier New" w:hAnsi="Courier New"/>
      </w:rPr>
    </w:lvl>
    <w:lvl w:ilvl="5" w:tplc="1BB683EC">
      <w:start w:val="1"/>
      <w:numFmt w:val="bullet"/>
      <w:lvlText w:val=""/>
      <w:lvlJc w:val="left"/>
      <w:pPr>
        <w:tabs>
          <w:tab w:val="num" w:pos="4320"/>
        </w:tabs>
        <w:ind w:left="4320" w:hanging="360"/>
      </w:pPr>
      <w:rPr>
        <w:rFonts w:ascii="Wingdings" w:hAnsi="Wingdings"/>
      </w:rPr>
    </w:lvl>
    <w:lvl w:ilvl="6" w:tplc="85C4232A">
      <w:start w:val="1"/>
      <w:numFmt w:val="bullet"/>
      <w:lvlText w:val=""/>
      <w:lvlJc w:val="left"/>
      <w:pPr>
        <w:tabs>
          <w:tab w:val="num" w:pos="5040"/>
        </w:tabs>
        <w:ind w:left="5040" w:hanging="360"/>
      </w:pPr>
      <w:rPr>
        <w:rFonts w:ascii="Symbol" w:hAnsi="Symbol"/>
      </w:rPr>
    </w:lvl>
    <w:lvl w:ilvl="7" w:tplc="5F6E59EA">
      <w:start w:val="1"/>
      <w:numFmt w:val="bullet"/>
      <w:lvlText w:val="o"/>
      <w:lvlJc w:val="left"/>
      <w:pPr>
        <w:tabs>
          <w:tab w:val="num" w:pos="5760"/>
        </w:tabs>
        <w:ind w:left="5760" w:hanging="360"/>
      </w:pPr>
      <w:rPr>
        <w:rFonts w:ascii="Courier New" w:hAnsi="Courier New"/>
      </w:rPr>
    </w:lvl>
    <w:lvl w:ilvl="8" w:tplc="E57684A6">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3D0A1F46">
      <w:start w:val="2"/>
      <w:numFmt w:val="decimal"/>
      <w:lvlText w:val="(%1)"/>
      <w:lvlJc w:val="left"/>
      <w:pPr>
        <w:tabs>
          <w:tab w:val="num" w:pos="360"/>
        </w:tabs>
        <w:ind w:left="720" w:hanging="360"/>
      </w:pPr>
      <w:rPr>
        <w:rFonts w:ascii="Arial" w:eastAsia="Arial" w:hAnsi="Arial" w:cs="Arial"/>
        <w:b w:val="0"/>
        <w:i w:val="0"/>
        <w:strike w:val="0"/>
        <w:sz w:val="16"/>
      </w:rPr>
    </w:lvl>
    <w:lvl w:ilvl="1" w:tplc="2F7CF20A">
      <w:start w:val="1"/>
      <w:numFmt w:val="bullet"/>
      <w:lvlText w:val="o"/>
      <w:lvlJc w:val="left"/>
      <w:pPr>
        <w:tabs>
          <w:tab w:val="num" w:pos="1440"/>
        </w:tabs>
        <w:ind w:left="1440" w:hanging="360"/>
      </w:pPr>
      <w:rPr>
        <w:rFonts w:ascii="Courier New" w:hAnsi="Courier New"/>
      </w:rPr>
    </w:lvl>
    <w:lvl w:ilvl="2" w:tplc="F8AEC918">
      <w:start w:val="1"/>
      <w:numFmt w:val="bullet"/>
      <w:lvlText w:val=""/>
      <w:lvlJc w:val="left"/>
      <w:pPr>
        <w:tabs>
          <w:tab w:val="num" w:pos="2160"/>
        </w:tabs>
        <w:ind w:left="2160" w:hanging="360"/>
      </w:pPr>
      <w:rPr>
        <w:rFonts w:ascii="Wingdings" w:hAnsi="Wingdings"/>
      </w:rPr>
    </w:lvl>
    <w:lvl w:ilvl="3" w:tplc="260CEE80">
      <w:start w:val="1"/>
      <w:numFmt w:val="bullet"/>
      <w:lvlText w:val=""/>
      <w:lvlJc w:val="left"/>
      <w:pPr>
        <w:tabs>
          <w:tab w:val="num" w:pos="2880"/>
        </w:tabs>
        <w:ind w:left="2880" w:hanging="360"/>
      </w:pPr>
      <w:rPr>
        <w:rFonts w:ascii="Symbol" w:hAnsi="Symbol"/>
      </w:rPr>
    </w:lvl>
    <w:lvl w:ilvl="4" w:tplc="2DF0DF5C">
      <w:start w:val="1"/>
      <w:numFmt w:val="bullet"/>
      <w:lvlText w:val="o"/>
      <w:lvlJc w:val="left"/>
      <w:pPr>
        <w:tabs>
          <w:tab w:val="num" w:pos="3600"/>
        </w:tabs>
        <w:ind w:left="3600" w:hanging="360"/>
      </w:pPr>
      <w:rPr>
        <w:rFonts w:ascii="Courier New" w:hAnsi="Courier New"/>
      </w:rPr>
    </w:lvl>
    <w:lvl w:ilvl="5" w:tplc="6F429AA8">
      <w:start w:val="1"/>
      <w:numFmt w:val="bullet"/>
      <w:lvlText w:val=""/>
      <w:lvlJc w:val="left"/>
      <w:pPr>
        <w:tabs>
          <w:tab w:val="num" w:pos="4320"/>
        </w:tabs>
        <w:ind w:left="4320" w:hanging="360"/>
      </w:pPr>
      <w:rPr>
        <w:rFonts w:ascii="Wingdings" w:hAnsi="Wingdings"/>
      </w:rPr>
    </w:lvl>
    <w:lvl w:ilvl="6" w:tplc="B9A69010">
      <w:start w:val="1"/>
      <w:numFmt w:val="bullet"/>
      <w:lvlText w:val=""/>
      <w:lvlJc w:val="left"/>
      <w:pPr>
        <w:tabs>
          <w:tab w:val="num" w:pos="5040"/>
        </w:tabs>
        <w:ind w:left="5040" w:hanging="360"/>
      </w:pPr>
      <w:rPr>
        <w:rFonts w:ascii="Symbol" w:hAnsi="Symbol"/>
      </w:rPr>
    </w:lvl>
    <w:lvl w:ilvl="7" w:tplc="3B84955A">
      <w:start w:val="1"/>
      <w:numFmt w:val="bullet"/>
      <w:lvlText w:val="o"/>
      <w:lvlJc w:val="left"/>
      <w:pPr>
        <w:tabs>
          <w:tab w:val="num" w:pos="5760"/>
        </w:tabs>
        <w:ind w:left="5760" w:hanging="360"/>
      </w:pPr>
      <w:rPr>
        <w:rFonts w:ascii="Courier New" w:hAnsi="Courier New"/>
      </w:rPr>
    </w:lvl>
    <w:lvl w:ilvl="8" w:tplc="19FE9C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9886BA2A">
      <w:start w:val="3"/>
      <w:numFmt w:val="decimal"/>
      <w:lvlText w:val="(%1)"/>
      <w:lvlJc w:val="left"/>
      <w:pPr>
        <w:tabs>
          <w:tab w:val="num" w:pos="360"/>
        </w:tabs>
        <w:ind w:left="720" w:hanging="360"/>
      </w:pPr>
      <w:rPr>
        <w:rFonts w:ascii="Arial" w:eastAsia="Arial" w:hAnsi="Arial" w:cs="Arial"/>
        <w:b w:val="0"/>
        <w:i w:val="0"/>
        <w:strike w:val="0"/>
        <w:sz w:val="16"/>
      </w:rPr>
    </w:lvl>
    <w:lvl w:ilvl="1" w:tplc="7B80786E">
      <w:start w:val="1"/>
      <w:numFmt w:val="bullet"/>
      <w:lvlText w:val="o"/>
      <w:lvlJc w:val="left"/>
      <w:pPr>
        <w:tabs>
          <w:tab w:val="num" w:pos="1440"/>
        </w:tabs>
        <w:ind w:left="1440" w:hanging="360"/>
      </w:pPr>
      <w:rPr>
        <w:rFonts w:ascii="Courier New" w:hAnsi="Courier New"/>
      </w:rPr>
    </w:lvl>
    <w:lvl w:ilvl="2" w:tplc="76540E14">
      <w:start w:val="1"/>
      <w:numFmt w:val="bullet"/>
      <w:lvlText w:val=""/>
      <w:lvlJc w:val="left"/>
      <w:pPr>
        <w:tabs>
          <w:tab w:val="num" w:pos="2160"/>
        </w:tabs>
        <w:ind w:left="2160" w:hanging="360"/>
      </w:pPr>
      <w:rPr>
        <w:rFonts w:ascii="Wingdings" w:hAnsi="Wingdings"/>
      </w:rPr>
    </w:lvl>
    <w:lvl w:ilvl="3" w:tplc="68FA958E">
      <w:start w:val="1"/>
      <w:numFmt w:val="bullet"/>
      <w:lvlText w:val=""/>
      <w:lvlJc w:val="left"/>
      <w:pPr>
        <w:tabs>
          <w:tab w:val="num" w:pos="2880"/>
        </w:tabs>
        <w:ind w:left="2880" w:hanging="360"/>
      </w:pPr>
      <w:rPr>
        <w:rFonts w:ascii="Symbol" w:hAnsi="Symbol"/>
      </w:rPr>
    </w:lvl>
    <w:lvl w:ilvl="4" w:tplc="CD361046">
      <w:start w:val="1"/>
      <w:numFmt w:val="bullet"/>
      <w:lvlText w:val="o"/>
      <w:lvlJc w:val="left"/>
      <w:pPr>
        <w:tabs>
          <w:tab w:val="num" w:pos="3600"/>
        </w:tabs>
        <w:ind w:left="3600" w:hanging="360"/>
      </w:pPr>
      <w:rPr>
        <w:rFonts w:ascii="Courier New" w:hAnsi="Courier New"/>
      </w:rPr>
    </w:lvl>
    <w:lvl w:ilvl="5" w:tplc="B5DC30FA">
      <w:start w:val="1"/>
      <w:numFmt w:val="bullet"/>
      <w:lvlText w:val=""/>
      <w:lvlJc w:val="left"/>
      <w:pPr>
        <w:tabs>
          <w:tab w:val="num" w:pos="4320"/>
        </w:tabs>
        <w:ind w:left="4320" w:hanging="360"/>
      </w:pPr>
      <w:rPr>
        <w:rFonts w:ascii="Wingdings" w:hAnsi="Wingdings"/>
      </w:rPr>
    </w:lvl>
    <w:lvl w:ilvl="6" w:tplc="6AF6FF50">
      <w:start w:val="1"/>
      <w:numFmt w:val="bullet"/>
      <w:lvlText w:val=""/>
      <w:lvlJc w:val="left"/>
      <w:pPr>
        <w:tabs>
          <w:tab w:val="num" w:pos="5040"/>
        </w:tabs>
        <w:ind w:left="5040" w:hanging="360"/>
      </w:pPr>
      <w:rPr>
        <w:rFonts w:ascii="Symbol" w:hAnsi="Symbol"/>
      </w:rPr>
    </w:lvl>
    <w:lvl w:ilvl="7" w:tplc="5D88A62C">
      <w:start w:val="1"/>
      <w:numFmt w:val="bullet"/>
      <w:lvlText w:val="o"/>
      <w:lvlJc w:val="left"/>
      <w:pPr>
        <w:tabs>
          <w:tab w:val="num" w:pos="5760"/>
        </w:tabs>
        <w:ind w:left="5760" w:hanging="360"/>
      </w:pPr>
      <w:rPr>
        <w:rFonts w:ascii="Courier New" w:hAnsi="Courier New"/>
      </w:rPr>
    </w:lvl>
    <w:lvl w:ilvl="8" w:tplc="66E4BA18">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484ABF16">
      <w:start w:val="4"/>
      <w:numFmt w:val="decimal"/>
      <w:lvlText w:val="(%1)"/>
      <w:lvlJc w:val="left"/>
      <w:pPr>
        <w:tabs>
          <w:tab w:val="num" w:pos="360"/>
        </w:tabs>
        <w:ind w:left="720" w:hanging="360"/>
      </w:pPr>
      <w:rPr>
        <w:rFonts w:ascii="Arial" w:eastAsia="Arial" w:hAnsi="Arial" w:cs="Arial"/>
        <w:b w:val="0"/>
        <w:i w:val="0"/>
        <w:strike w:val="0"/>
        <w:sz w:val="16"/>
      </w:rPr>
    </w:lvl>
    <w:lvl w:ilvl="1" w:tplc="2708BF44">
      <w:start w:val="1"/>
      <w:numFmt w:val="bullet"/>
      <w:lvlText w:val="o"/>
      <w:lvlJc w:val="left"/>
      <w:pPr>
        <w:tabs>
          <w:tab w:val="num" w:pos="1440"/>
        </w:tabs>
        <w:ind w:left="1440" w:hanging="360"/>
      </w:pPr>
      <w:rPr>
        <w:rFonts w:ascii="Courier New" w:hAnsi="Courier New"/>
      </w:rPr>
    </w:lvl>
    <w:lvl w:ilvl="2" w:tplc="3276428E">
      <w:start w:val="1"/>
      <w:numFmt w:val="bullet"/>
      <w:lvlText w:val=""/>
      <w:lvlJc w:val="left"/>
      <w:pPr>
        <w:tabs>
          <w:tab w:val="num" w:pos="2160"/>
        </w:tabs>
        <w:ind w:left="2160" w:hanging="360"/>
      </w:pPr>
      <w:rPr>
        <w:rFonts w:ascii="Wingdings" w:hAnsi="Wingdings"/>
      </w:rPr>
    </w:lvl>
    <w:lvl w:ilvl="3" w:tplc="BC466504">
      <w:start w:val="1"/>
      <w:numFmt w:val="bullet"/>
      <w:lvlText w:val=""/>
      <w:lvlJc w:val="left"/>
      <w:pPr>
        <w:tabs>
          <w:tab w:val="num" w:pos="2880"/>
        </w:tabs>
        <w:ind w:left="2880" w:hanging="360"/>
      </w:pPr>
      <w:rPr>
        <w:rFonts w:ascii="Symbol" w:hAnsi="Symbol"/>
      </w:rPr>
    </w:lvl>
    <w:lvl w:ilvl="4" w:tplc="A276059E">
      <w:start w:val="1"/>
      <w:numFmt w:val="bullet"/>
      <w:lvlText w:val="o"/>
      <w:lvlJc w:val="left"/>
      <w:pPr>
        <w:tabs>
          <w:tab w:val="num" w:pos="3600"/>
        </w:tabs>
        <w:ind w:left="3600" w:hanging="360"/>
      </w:pPr>
      <w:rPr>
        <w:rFonts w:ascii="Courier New" w:hAnsi="Courier New"/>
      </w:rPr>
    </w:lvl>
    <w:lvl w:ilvl="5" w:tplc="E0E8A25A">
      <w:start w:val="1"/>
      <w:numFmt w:val="bullet"/>
      <w:lvlText w:val=""/>
      <w:lvlJc w:val="left"/>
      <w:pPr>
        <w:tabs>
          <w:tab w:val="num" w:pos="4320"/>
        </w:tabs>
        <w:ind w:left="4320" w:hanging="360"/>
      </w:pPr>
      <w:rPr>
        <w:rFonts w:ascii="Wingdings" w:hAnsi="Wingdings"/>
      </w:rPr>
    </w:lvl>
    <w:lvl w:ilvl="6" w:tplc="04964272">
      <w:start w:val="1"/>
      <w:numFmt w:val="bullet"/>
      <w:lvlText w:val=""/>
      <w:lvlJc w:val="left"/>
      <w:pPr>
        <w:tabs>
          <w:tab w:val="num" w:pos="5040"/>
        </w:tabs>
        <w:ind w:left="5040" w:hanging="360"/>
      </w:pPr>
      <w:rPr>
        <w:rFonts w:ascii="Symbol" w:hAnsi="Symbol"/>
      </w:rPr>
    </w:lvl>
    <w:lvl w:ilvl="7" w:tplc="7F708DB4">
      <w:start w:val="1"/>
      <w:numFmt w:val="bullet"/>
      <w:lvlText w:val="o"/>
      <w:lvlJc w:val="left"/>
      <w:pPr>
        <w:tabs>
          <w:tab w:val="num" w:pos="5760"/>
        </w:tabs>
        <w:ind w:left="5760" w:hanging="360"/>
      </w:pPr>
      <w:rPr>
        <w:rFonts w:ascii="Courier New" w:hAnsi="Courier New"/>
      </w:rPr>
    </w:lvl>
    <w:lvl w:ilvl="8" w:tplc="B4E2D5E0">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3580C662">
      <w:start w:val="5"/>
      <w:numFmt w:val="decimal"/>
      <w:lvlText w:val="(%1)"/>
      <w:lvlJc w:val="left"/>
      <w:pPr>
        <w:tabs>
          <w:tab w:val="num" w:pos="360"/>
        </w:tabs>
        <w:ind w:left="720" w:hanging="360"/>
      </w:pPr>
      <w:rPr>
        <w:rFonts w:ascii="Arial" w:eastAsia="Arial" w:hAnsi="Arial" w:cs="Arial"/>
        <w:b w:val="0"/>
        <w:i w:val="0"/>
        <w:strike w:val="0"/>
        <w:sz w:val="16"/>
      </w:rPr>
    </w:lvl>
    <w:lvl w:ilvl="1" w:tplc="4E54455E">
      <w:start w:val="1"/>
      <w:numFmt w:val="bullet"/>
      <w:lvlText w:val="o"/>
      <w:lvlJc w:val="left"/>
      <w:pPr>
        <w:tabs>
          <w:tab w:val="num" w:pos="1440"/>
        </w:tabs>
        <w:ind w:left="1440" w:hanging="360"/>
      </w:pPr>
      <w:rPr>
        <w:rFonts w:ascii="Courier New" w:hAnsi="Courier New"/>
      </w:rPr>
    </w:lvl>
    <w:lvl w:ilvl="2" w:tplc="8BF0F5F6">
      <w:start w:val="1"/>
      <w:numFmt w:val="bullet"/>
      <w:lvlText w:val=""/>
      <w:lvlJc w:val="left"/>
      <w:pPr>
        <w:tabs>
          <w:tab w:val="num" w:pos="2160"/>
        </w:tabs>
        <w:ind w:left="2160" w:hanging="360"/>
      </w:pPr>
      <w:rPr>
        <w:rFonts w:ascii="Wingdings" w:hAnsi="Wingdings"/>
      </w:rPr>
    </w:lvl>
    <w:lvl w:ilvl="3" w:tplc="6D44415A">
      <w:start w:val="1"/>
      <w:numFmt w:val="bullet"/>
      <w:lvlText w:val=""/>
      <w:lvlJc w:val="left"/>
      <w:pPr>
        <w:tabs>
          <w:tab w:val="num" w:pos="2880"/>
        </w:tabs>
        <w:ind w:left="2880" w:hanging="360"/>
      </w:pPr>
      <w:rPr>
        <w:rFonts w:ascii="Symbol" w:hAnsi="Symbol"/>
      </w:rPr>
    </w:lvl>
    <w:lvl w:ilvl="4" w:tplc="9AA894A8">
      <w:start w:val="1"/>
      <w:numFmt w:val="bullet"/>
      <w:lvlText w:val="o"/>
      <w:lvlJc w:val="left"/>
      <w:pPr>
        <w:tabs>
          <w:tab w:val="num" w:pos="3600"/>
        </w:tabs>
        <w:ind w:left="3600" w:hanging="360"/>
      </w:pPr>
      <w:rPr>
        <w:rFonts w:ascii="Courier New" w:hAnsi="Courier New"/>
      </w:rPr>
    </w:lvl>
    <w:lvl w:ilvl="5" w:tplc="8C867492">
      <w:start w:val="1"/>
      <w:numFmt w:val="bullet"/>
      <w:lvlText w:val=""/>
      <w:lvlJc w:val="left"/>
      <w:pPr>
        <w:tabs>
          <w:tab w:val="num" w:pos="4320"/>
        </w:tabs>
        <w:ind w:left="4320" w:hanging="360"/>
      </w:pPr>
      <w:rPr>
        <w:rFonts w:ascii="Wingdings" w:hAnsi="Wingdings"/>
      </w:rPr>
    </w:lvl>
    <w:lvl w:ilvl="6" w:tplc="9C9EEA60">
      <w:start w:val="1"/>
      <w:numFmt w:val="bullet"/>
      <w:lvlText w:val=""/>
      <w:lvlJc w:val="left"/>
      <w:pPr>
        <w:tabs>
          <w:tab w:val="num" w:pos="5040"/>
        </w:tabs>
        <w:ind w:left="5040" w:hanging="360"/>
      </w:pPr>
      <w:rPr>
        <w:rFonts w:ascii="Symbol" w:hAnsi="Symbol"/>
      </w:rPr>
    </w:lvl>
    <w:lvl w:ilvl="7" w:tplc="0A361C72">
      <w:start w:val="1"/>
      <w:numFmt w:val="bullet"/>
      <w:lvlText w:val="o"/>
      <w:lvlJc w:val="left"/>
      <w:pPr>
        <w:tabs>
          <w:tab w:val="num" w:pos="5760"/>
        </w:tabs>
        <w:ind w:left="5760" w:hanging="360"/>
      </w:pPr>
      <w:rPr>
        <w:rFonts w:ascii="Courier New" w:hAnsi="Courier New"/>
      </w:rPr>
    </w:lvl>
    <w:lvl w:ilvl="8" w:tplc="B1D82C90">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E26269E6">
      <w:start w:val="1"/>
      <w:numFmt w:val="decimal"/>
      <w:lvlText w:val="(%1)"/>
      <w:lvlJc w:val="left"/>
      <w:pPr>
        <w:tabs>
          <w:tab w:val="num" w:pos="360"/>
        </w:tabs>
        <w:ind w:left="720" w:hanging="360"/>
      </w:pPr>
      <w:rPr>
        <w:rFonts w:ascii="Arial" w:eastAsia="Arial" w:hAnsi="Arial" w:cs="Arial"/>
        <w:b w:val="0"/>
        <w:i w:val="0"/>
        <w:strike w:val="0"/>
        <w:sz w:val="16"/>
      </w:rPr>
    </w:lvl>
    <w:lvl w:ilvl="1" w:tplc="226611E6">
      <w:start w:val="1"/>
      <w:numFmt w:val="bullet"/>
      <w:lvlText w:val="o"/>
      <w:lvlJc w:val="left"/>
      <w:pPr>
        <w:tabs>
          <w:tab w:val="num" w:pos="1440"/>
        </w:tabs>
        <w:ind w:left="1440" w:hanging="360"/>
      </w:pPr>
      <w:rPr>
        <w:rFonts w:ascii="Courier New" w:hAnsi="Courier New"/>
      </w:rPr>
    </w:lvl>
    <w:lvl w:ilvl="2" w:tplc="08DA0642">
      <w:start w:val="1"/>
      <w:numFmt w:val="bullet"/>
      <w:lvlText w:val=""/>
      <w:lvlJc w:val="left"/>
      <w:pPr>
        <w:tabs>
          <w:tab w:val="num" w:pos="2160"/>
        </w:tabs>
        <w:ind w:left="2160" w:hanging="360"/>
      </w:pPr>
      <w:rPr>
        <w:rFonts w:ascii="Wingdings" w:hAnsi="Wingdings"/>
      </w:rPr>
    </w:lvl>
    <w:lvl w:ilvl="3" w:tplc="7C5441CA">
      <w:start w:val="1"/>
      <w:numFmt w:val="bullet"/>
      <w:lvlText w:val=""/>
      <w:lvlJc w:val="left"/>
      <w:pPr>
        <w:tabs>
          <w:tab w:val="num" w:pos="2880"/>
        </w:tabs>
        <w:ind w:left="2880" w:hanging="360"/>
      </w:pPr>
      <w:rPr>
        <w:rFonts w:ascii="Symbol" w:hAnsi="Symbol"/>
      </w:rPr>
    </w:lvl>
    <w:lvl w:ilvl="4" w:tplc="551C7872">
      <w:start w:val="1"/>
      <w:numFmt w:val="bullet"/>
      <w:lvlText w:val="o"/>
      <w:lvlJc w:val="left"/>
      <w:pPr>
        <w:tabs>
          <w:tab w:val="num" w:pos="3600"/>
        </w:tabs>
        <w:ind w:left="3600" w:hanging="360"/>
      </w:pPr>
      <w:rPr>
        <w:rFonts w:ascii="Courier New" w:hAnsi="Courier New"/>
      </w:rPr>
    </w:lvl>
    <w:lvl w:ilvl="5" w:tplc="3FCE1C88">
      <w:start w:val="1"/>
      <w:numFmt w:val="bullet"/>
      <w:lvlText w:val=""/>
      <w:lvlJc w:val="left"/>
      <w:pPr>
        <w:tabs>
          <w:tab w:val="num" w:pos="4320"/>
        </w:tabs>
        <w:ind w:left="4320" w:hanging="360"/>
      </w:pPr>
      <w:rPr>
        <w:rFonts w:ascii="Wingdings" w:hAnsi="Wingdings"/>
      </w:rPr>
    </w:lvl>
    <w:lvl w:ilvl="6" w:tplc="FBA8E1BC">
      <w:start w:val="1"/>
      <w:numFmt w:val="bullet"/>
      <w:lvlText w:val=""/>
      <w:lvlJc w:val="left"/>
      <w:pPr>
        <w:tabs>
          <w:tab w:val="num" w:pos="5040"/>
        </w:tabs>
        <w:ind w:left="5040" w:hanging="360"/>
      </w:pPr>
      <w:rPr>
        <w:rFonts w:ascii="Symbol" w:hAnsi="Symbol"/>
      </w:rPr>
    </w:lvl>
    <w:lvl w:ilvl="7" w:tplc="69B82966">
      <w:start w:val="1"/>
      <w:numFmt w:val="bullet"/>
      <w:lvlText w:val="o"/>
      <w:lvlJc w:val="left"/>
      <w:pPr>
        <w:tabs>
          <w:tab w:val="num" w:pos="5760"/>
        </w:tabs>
        <w:ind w:left="5760" w:hanging="360"/>
      </w:pPr>
      <w:rPr>
        <w:rFonts w:ascii="Courier New" w:hAnsi="Courier New"/>
      </w:rPr>
    </w:lvl>
    <w:lvl w:ilvl="8" w:tplc="817AB20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79505F84">
      <w:start w:val="2"/>
      <w:numFmt w:val="decimal"/>
      <w:lvlText w:val="(%1)"/>
      <w:lvlJc w:val="left"/>
      <w:pPr>
        <w:tabs>
          <w:tab w:val="num" w:pos="360"/>
        </w:tabs>
        <w:ind w:left="720" w:hanging="360"/>
      </w:pPr>
      <w:rPr>
        <w:rFonts w:ascii="Arial" w:eastAsia="Arial" w:hAnsi="Arial" w:cs="Arial"/>
        <w:b w:val="0"/>
        <w:i w:val="0"/>
        <w:strike w:val="0"/>
        <w:sz w:val="16"/>
      </w:rPr>
    </w:lvl>
    <w:lvl w:ilvl="1" w:tplc="CF3E2AB2">
      <w:start w:val="1"/>
      <w:numFmt w:val="bullet"/>
      <w:lvlText w:val="o"/>
      <w:lvlJc w:val="left"/>
      <w:pPr>
        <w:tabs>
          <w:tab w:val="num" w:pos="1440"/>
        </w:tabs>
        <w:ind w:left="1440" w:hanging="360"/>
      </w:pPr>
      <w:rPr>
        <w:rFonts w:ascii="Courier New" w:hAnsi="Courier New"/>
      </w:rPr>
    </w:lvl>
    <w:lvl w:ilvl="2" w:tplc="5868F828">
      <w:start w:val="1"/>
      <w:numFmt w:val="bullet"/>
      <w:lvlText w:val=""/>
      <w:lvlJc w:val="left"/>
      <w:pPr>
        <w:tabs>
          <w:tab w:val="num" w:pos="2160"/>
        </w:tabs>
        <w:ind w:left="2160" w:hanging="360"/>
      </w:pPr>
      <w:rPr>
        <w:rFonts w:ascii="Wingdings" w:hAnsi="Wingdings"/>
      </w:rPr>
    </w:lvl>
    <w:lvl w:ilvl="3" w:tplc="DB26F544">
      <w:start w:val="1"/>
      <w:numFmt w:val="bullet"/>
      <w:lvlText w:val=""/>
      <w:lvlJc w:val="left"/>
      <w:pPr>
        <w:tabs>
          <w:tab w:val="num" w:pos="2880"/>
        </w:tabs>
        <w:ind w:left="2880" w:hanging="360"/>
      </w:pPr>
      <w:rPr>
        <w:rFonts w:ascii="Symbol" w:hAnsi="Symbol"/>
      </w:rPr>
    </w:lvl>
    <w:lvl w:ilvl="4" w:tplc="C11A7A38">
      <w:start w:val="1"/>
      <w:numFmt w:val="bullet"/>
      <w:lvlText w:val="o"/>
      <w:lvlJc w:val="left"/>
      <w:pPr>
        <w:tabs>
          <w:tab w:val="num" w:pos="3600"/>
        </w:tabs>
        <w:ind w:left="3600" w:hanging="360"/>
      </w:pPr>
      <w:rPr>
        <w:rFonts w:ascii="Courier New" w:hAnsi="Courier New"/>
      </w:rPr>
    </w:lvl>
    <w:lvl w:ilvl="5" w:tplc="39E0AEAC">
      <w:start w:val="1"/>
      <w:numFmt w:val="bullet"/>
      <w:lvlText w:val=""/>
      <w:lvlJc w:val="left"/>
      <w:pPr>
        <w:tabs>
          <w:tab w:val="num" w:pos="4320"/>
        </w:tabs>
        <w:ind w:left="4320" w:hanging="360"/>
      </w:pPr>
      <w:rPr>
        <w:rFonts w:ascii="Wingdings" w:hAnsi="Wingdings"/>
      </w:rPr>
    </w:lvl>
    <w:lvl w:ilvl="6" w:tplc="93F0ECBA">
      <w:start w:val="1"/>
      <w:numFmt w:val="bullet"/>
      <w:lvlText w:val=""/>
      <w:lvlJc w:val="left"/>
      <w:pPr>
        <w:tabs>
          <w:tab w:val="num" w:pos="5040"/>
        </w:tabs>
        <w:ind w:left="5040" w:hanging="360"/>
      </w:pPr>
      <w:rPr>
        <w:rFonts w:ascii="Symbol" w:hAnsi="Symbol"/>
      </w:rPr>
    </w:lvl>
    <w:lvl w:ilvl="7" w:tplc="612EAD8A">
      <w:start w:val="1"/>
      <w:numFmt w:val="bullet"/>
      <w:lvlText w:val="o"/>
      <w:lvlJc w:val="left"/>
      <w:pPr>
        <w:tabs>
          <w:tab w:val="num" w:pos="5760"/>
        </w:tabs>
        <w:ind w:left="5760" w:hanging="360"/>
      </w:pPr>
      <w:rPr>
        <w:rFonts w:ascii="Courier New" w:hAnsi="Courier New"/>
      </w:rPr>
    </w:lvl>
    <w:lvl w:ilvl="8" w:tplc="30746254">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1D0CB09C">
      <w:start w:val="3"/>
      <w:numFmt w:val="decimal"/>
      <w:lvlText w:val="(%1)"/>
      <w:lvlJc w:val="left"/>
      <w:pPr>
        <w:tabs>
          <w:tab w:val="num" w:pos="360"/>
        </w:tabs>
        <w:ind w:left="720" w:hanging="360"/>
      </w:pPr>
      <w:rPr>
        <w:rFonts w:ascii="Arial" w:eastAsia="Arial" w:hAnsi="Arial" w:cs="Arial"/>
        <w:b w:val="0"/>
        <w:i w:val="0"/>
        <w:strike w:val="0"/>
        <w:sz w:val="16"/>
      </w:rPr>
    </w:lvl>
    <w:lvl w:ilvl="1" w:tplc="E1169CF2">
      <w:start w:val="1"/>
      <w:numFmt w:val="bullet"/>
      <w:lvlText w:val="o"/>
      <w:lvlJc w:val="left"/>
      <w:pPr>
        <w:tabs>
          <w:tab w:val="num" w:pos="1440"/>
        </w:tabs>
        <w:ind w:left="1440" w:hanging="360"/>
      </w:pPr>
      <w:rPr>
        <w:rFonts w:ascii="Courier New" w:hAnsi="Courier New"/>
      </w:rPr>
    </w:lvl>
    <w:lvl w:ilvl="2" w:tplc="8F2ADD26">
      <w:start w:val="1"/>
      <w:numFmt w:val="bullet"/>
      <w:lvlText w:val=""/>
      <w:lvlJc w:val="left"/>
      <w:pPr>
        <w:tabs>
          <w:tab w:val="num" w:pos="2160"/>
        </w:tabs>
        <w:ind w:left="2160" w:hanging="360"/>
      </w:pPr>
      <w:rPr>
        <w:rFonts w:ascii="Wingdings" w:hAnsi="Wingdings"/>
      </w:rPr>
    </w:lvl>
    <w:lvl w:ilvl="3" w:tplc="841C899A">
      <w:start w:val="1"/>
      <w:numFmt w:val="bullet"/>
      <w:lvlText w:val=""/>
      <w:lvlJc w:val="left"/>
      <w:pPr>
        <w:tabs>
          <w:tab w:val="num" w:pos="2880"/>
        </w:tabs>
        <w:ind w:left="2880" w:hanging="360"/>
      </w:pPr>
      <w:rPr>
        <w:rFonts w:ascii="Symbol" w:hAnsi="Symbol"/>
      </w:rPr>
    </w:lvl>
    <w:lvl w:ilvl="4" w:tplc="819A7870">
      <w:start w:val="1"/>
      <w:numFmt w:val="bullet"/>
      <w:lvlText w:val="o"/>
      <w:lvlJc w:val="left"/>
      <w:pPr>
        <w:tabs>
          <w:tab w:val="num" w:pos="3600"/>
        </w:tabs>
        <w:ind w:left="3600" w:hanging="360"/>
      </w:pPr>
      <w:rPr>
        <w:rFonts w:ascii="Courier New" w:hAnsi="Courier New"/>
      </w:rPr>
    </w:lvl>
    <w:lvl w:ilvl="5" w:tplc="013CCE32">
      <w:start w:val="1"/>
      <w:numFmt w:val="bullet"/>
      <w:lvlText w:val=""/>
      <w:lvlJc w:val="left"/>
      <w:pPr>
        <w:tabs>
          <w:tab w:val="num" w:pos="4320"/>
        </w:tabs>
        <w:ind w:left="4320" w:hanging="360"/>
      </w:pPr>
      <w:rPr>
        <w:rFonts w:ascii="Wingdings" w:hAnsi="Wingdings"/>
      </w:rPr>
    </w:lvl>
    <w:lvl w:ilvl="6" w:tplc="E43A15B0">
      <w:start w:val="1"/>
      <w:numFmt w:val="bullet"/>
      <w:lvlText w:val=""/>
      <w:lvlJc w:val="left"/>
      <w:pPr>
        <w:tabs>
          <w:tab w:val="num" w:pos="5040"/>
        </w:tabs>
        <w:ind w:left="5040" w:hanging="360"/>
      </w:pPr>
      <w:rPr>
        <w:rFonts w:ascii="Symbol" w:hAnsi="Symbol"/>
      </w:rPr>
    </w:lvl>
    <w:lvl w:ilvl="7" w:tplc="4358D654">
      <w:start w:val="1"/>
      <w:numFmt w:val="bullet"/>
      <w:lvlText w:val="o"/>
      <w:lvlJc w:val="left"/>
      <w:pPr>
        <w:tabs>
          <w:tab w:val="num" w:pos="5760"/>
        </w:tabs>
        <w:ind w:left="5760" w:hanging="360"/>
      </w:pPr>
      <w:rPr>
        <w:rFonts w:ascii="Courier New" w:hAnsi="Courier New"/>
      </w:rPr>
    </w:lvl>
    <w:lvl w:ilvl="8" w:tplc="DF266CD0">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4E36DBCC">
      <w:start w:val="4"/>
      <w:numFmt w:val="decimal"/>
      <w:lvlText w:val="(%1)"/>
      <w:lvlJc w:val="left"/>
      <w:pPr>
        <w:tabs>
          <w:tab w:val="num" w:pos="360"/>
        </w:tabs>
        <w:ind w:left="720" w:hanging="360"/>
      </w:pPr>
      <w:rPr>
        <w:rFonts w:ascii="Arial" w:eastAsia="Arial" w:hAnsi="Arial" w:cs="Arial"/>
        <w:b w:val="0"/>
        <w:i w:val="0"/>
        <w:strike w:val="0"/>
        <w:sz w:val="16"/>
      </w:rPr>
    </w:lvl>
    <w:lvl w:ilvl="1" w:tplc="C1CA0392">
      <w:start w:val="1"/>
      <w:numFmt w:val="bullet"/>
      <w:lvlText w:val="o"/>
      <w:lvlJc w:val="left"/>
      <w:pPr>
        <w:tabs>
          <w:tab w:val="num" w:pos="1440"/>
        </w:tabs>
        <w:ind w:left="1440" w:hanging="360"/>
      </w:pPr>
      <w:rPr>
        <w:rFonts w:ascii="Courier New" w:hAnsi="Courier New"/>
      </w:rPr>
    </w:lvl>
    <w:lvl w:ilvl="2" w:tplc="62002E56">
      <w:start w:val="1"/>
      <w:numFmt w:val="bullet"/>
      <w:lvlText w:val=""/>
      <w:lvlJc w:val="left"/>
      <w:pPr>
        <w:tabs>
          <w:tab w:val="num" w:pos="2160"/>
        </w:tabs>
        <w:ind w:left="2160" w:hanging="360"/>
      </w:pPr>
      <w:rPr>
        <w:rFonts w:ascii="Wingdings" w:hAnsi="Wingdings"/>
      </w:rPr>
    </w:lvl>
    <w:lvl w:ilvl="3" w:tplc="19123DFA">
      <w:start w:val="1"/>
      <w:numFmt w:val="bullet"/>
      <w:lvlText w:val=""/>
      <w:lvlJc w:val="left"/>
      <w:pPr>
        <w:tabs>
          <w:tab w:val="num" w:pos="2880"/>
        </w:tabs>
        <w:ind w:left="2880" w:hanging="360"/>
      </w:pPr>
      <w:rPr>
        <w:rFonts w:ascii="Symbol" w:hAnsi="Symbol"/>
      </w:rPr>
    </w:lvl>
    <w:lvl w:ilvl="4" w:tplc="1EA06550">
      <w:start w:val="1"/>
      <w:numFmt w:val="bullet"/>
      <w:lvlText w:val="o"/>
      <w:lvlJc w:val="left"/>
      <w:pPr>
        <w:tabs>
          <w:tab w:val="num" w:pos="3600"/>
        </w:tabs>
        <w:ind w:left="3600" w:hanging="360"/>
      </w:pPr>
      <w:rPr>
        <w:rFonts w:ascii="Courier New" w:hAnsi="Courier New"/>
      </w:rPr>
    </w:lvl>
    <w:lvl w:ilvl="5" w:tplc="0852AEC2">
      <w:start w:val="1"/>
      <w:numFmt w:val="bullet"/>
      <w:lvlText w:val=""/>
      <w:lvlJc w:val="left"/>
      <w:pPr>
        <w:tabs>
          <w:tab w:val="num" w:pos="4320"/>
        </w:tabs>
        <w:ind w:left="4320" w:hanging="360"/>
      </w:pPr>
      <w:rPr>
        <w:rFonts w:ascii="Wingdings" w:hAnsi="Wingdings"/>
      </w:rPr>
    </w:lvl>
    <w:lvl w:ilvl="6" w:tplc="FA425B78">
      <w:start w:val="1"/>
      <w:numFmt w:val="bullet"/>
      <w:lvlText w:val=""/>
      <w:lvlJc w:val="left"/>
      <w:pPr>
        <w:tabs>
          <w:tab w:val="num" w:pos="5040"/>
        </w:tabs>
        <w:ind w:left="5040" w:hanging="360"/>
      </w:pPr>
      <w:rPr>
        <w:rFonts w:ascii="Symbol" w:hAnsi="Symbol"/>
      </w:rPr>
    </w:lvl>
    <w:lvl w:ilvl="7" w:tplc="9702C1EE">
      <w:start w:val="1"/>
      <w:numFmt w:val="bullet"/>
      <w:lvlText w:val="o"/>
      <w:lvlJc w:val="left"/>
      <w:pPr>
        <w:tabs>
          <w:tab w:val="num" w:pos="5760"/>
        </w:tabs>
        <w:ind w:left="5760" w:hanging="360"/>
      </w:pPr>
      <w:rPr>
        <w:rFonts w:ascii="Courier New" w:hAnsi="Courier New"/>
      </w:rPr>
    </w:lvl>
    <w:lvl w:ilvl="8" w:tplc="7598E69E">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068A4548">
      <w:start w:val="1"/>
      <w:numFmt w:val="decimal"/>
      <w:lvlText w:val="(%1)"/>
      <w:lvlJc w:val="left"/>
      <w:pPr>
        <w:tabs>
          <w:tab w:val="num" w:pos="360"/>
        </w:tabs>
        <w:ind w:left="720" w:hanging="360"/>
      </w:pPr>
      <w:rPr>
        <w:rFonts w:ascii="Arial" w:eastAsia="Arial" w:hAnsi="Arial" w:cs="Arial"/>
        <w:b w:val="0"/>
        <w:i w:val="0"/>
        <w:strike w:val="0"/>
        <w:sz w:val="16"/>
      </w:rPr>
    </w:lvl>
    <w:lvl w:ilvl="1" w:tplc="2F52D88E">
      <w:start w:val="1"/>
      <w:numFmt w:val="bullet"/>
      <w:lvlText w:val="o"/>
      <w:lvlJc w:val="left"/>
      <w:pPr>
        <w:tabs>
          <w:tab w:val="num" w:pos="1440"/>
        </w:tabs>
        <w:ind w:left="1440" w:hanging="360"/>
      </w:pPr>
      <w:rPr>
        <w:rFonts w:ascii="Courier New" w:hAnsi="Courier New"/>
      </w:rPr>
    </w:lvl>
    <w:lvl w:ilvl="2" w:tplc="5602FA0A">
      <w:start w:val="1"/>
      <w:numFmt w:val="bullet"/>
      <w:lvlText w:val=""/>
      <w:lvlJc w:val="left"/>
      <w:pPr>
        <w:tabs>
          <w:tab w:val="num" w:pos="2160"/>
        </w:tabs>
        <w:ind w:left="2160" w:hanging="360"/>
      </w:pPr>
      <w:rPr>
        <w:rFonts w:ascii="Wingdings" w:hAnsi="Wingdings"/>
      </w:rPr>
    </w:lvl>
    <w:lvl w:ilvl="3" w:tplc="E0584518">
      <w:start w:val="1"/>
      <w:numFmt w:val="bullet"/>
      <w:lvlText w:val=""/>
      <w:lvlJc w:val="left"/>
      <w:pPr>
        <w:tabs>
          <w:tab w:val="num" w:pos="2880"/>
        </w:tabs>
        <w:ind w:left="2880" w:hanging="360"/>
      </w:pPr>
      <w:rPr>
        <w:rFonts w:ascii="Symbol" w:hAnsi="Symbol"/>
      </w:rPr>
    </w:lvl>
    <w:lvl w:ilvl="4" w:tplc="11148C58">
      <w:start w:val="1"/>
      <w:numFmt w:val="bullet"/>
      <w:lvlText w:val="o"/>
      <w:lvlJc w:val="left"/>
      <w:pPr>
        <w:tabs>
          <w:tab w:val="num" w:pos="3600"/>
        </w:tabs>
        <w:ind w:left="3600" w:hanging="360"/>
      </w:pPr>
      <w:rPr>
        <w:rFonts w:ascii="Courier New" w:hAnsi="Courier New"/>
      </w:rPr>
    </w:lvl>
    <w:lvl w:ilvl="5" w:tplc="7CFE836E">
      <w:start w:val="1"/>
      <w:numFmt w:val="bullet"/>
      <w:lvlText w:val=""/>
      <w:lvlJc w:val="left"/>
      <w:pPr>
        <w:tabs>
          <w:tab w:val="num" w:pos="4320"/>
        </w:tabs>
        <w:ind w:left="4320" w:hanging="360"/>
      </w:pPr>
      <w:rPr>
        <w:rFonts w:ascii="Wingdings" w:hAnsi="Wingdings"/>
      </w:rPr>
    </w:lvl>
    <w:lvl w:ilvl="6" w:tplc="ACFEF93E">
      <w:start w:val="1"/>
      <w:numFmt w:val="bullet"/>
      <w:lvlText w:val=""/>
      <w:lvlJc w:val="left"/>
      <w:pPr>
        <w:tabs>
          <w:tab w:val="num" w:pos="5040"/>
        </w:tabs>
        <w:ind w:left="5040" w:hanging="360"/>
      </w:pPr>
      <w:rPr>
        <w:rFonts w:ascii="Symbol" w:hAnsi="Symbol"/>
      </w:rPr>
    </w:lvl>
    <w:lvl w:ilvl="7" w:tplc="4F92F448">
      <w:start w:val="1"/>
      <w:numFmt w:val="bullet"/>
      <w:lvlText w:val="o"/>
      <w:lvlJc w:val="left"/>
      <w:pPr>
        <w:tabs>
          <w:tab w:val="num" w:pos="5760"/>
        </w:tabs>
        <w:ind w:left="5760" w:hanging="360"/>
      </w:pPr>
      <w:rPr>
        <w:rFonts w:ascii="Courier New" w:hAnsi="Courier New"/>
      </w:rPr>
    </w:lvl>
    <w:lvl w:ilvl="8" w:tplc="F35A4B7C">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F88497C0">
      <w:start w:val="2"/>
      <w:numFmt w:val="decimal"/>
      <w:lvlText w:val="(%1)"/>
      <w:lvlJc w:val="left"/>
      <w:pPr>
        <w:tabs>
          <w:tab w:val="num" w:pos="360"/>
        </w:tabs>
        <w:ind w:left="720" w:hanging="360"/>
      </w:pPr>
      <w:rPr>
        <w:rFonts w:ascii="Arial" w:eastAsia="Arial" w:hAnsi="Arial" w:cs="Arial"/>
        <w:b w:val="0"/>
        <w:i w:val="0"/>
        <w:strike w:val="0"/>
        <w:sz w:val="16"/>
      </w:rPr>
    </w:lvl>
    <w:lvl w:ilvl="1" w:tplc="1EE0C9DA">
      <w:start w:val="1"/>
      <w:numFmt w:val="bullet"/>
      <w:lvlText w:val="o"/>
      <w:lvlJc w:val="left"/>
      <w:pPr>
        <w:tabs>
          <w:tab w:val="num" w:pos="1440"/>
        </w:tabs>
        <w:ind w:left="1440" w:hanging="360"/>
      </w:pPr>
      <w:rPr>
        <w:rFonts w:ascii="Courier New" w:hAnsi="Courier New"/>
      </w:rPr>
    </w:lvl>
    <w:lvl w:ilvl="2" w:tplc="5B2E8D0A">
      <w:start w:val="1"/>
      <w:numFmt w:val="bullet"/>
      <w:lvlText w:val=""/>
      <w:lvlJc w:val="left"/>
      <w:pPr>
        <w:tabs>
          <w:tab w:val="num" w:pos="2160"/>
        </w:tabs>
        <w:ind w:left="2160" w:hanging="360"/>
      </w:pPr>
      <w:rPr>
        <w:rFonts w:ascii="Wingdings" w:hAnsi="Wingdings"/>
      </w:rPr>
    </w:lvl>
    <w:lvl w:ilvl="3" w:tplc="3C94729E">
      <w:start w:val="1"/>
      <w:numFmt w:val="bullet"/>
      <w:lvlText w:val=""/>
      <w:lvlJc w:val="left"/>
      <w:pPr>
        <w:tabs>
          <w:tab w:val="num" w:pos="2880"/>
        </w:tabs>
        <w:ind w:left="2880" w:hanging="360"/>
      </w:pPr>
      <w:rPr>
        <w:rFonts w:ascii="Symbol" w:hAnsi="Symbol"/>
      </w:rPr>
    </w:lvl>
    <w:lvl w:ilvl="4" w:tplc="B0C28D0A">
      <w:start w:val="1"/>
      <w:numFmt w:val="bullet"/>
      <w:lvlText w:val="o"/>
      <w:lvlJc w:val="left"/>
      <w:pPr>
        <w:tabs>
          <w:tab w:val="num" w:pos="3600"/>
        </w:tabs>
        <w:ind w:left="3600" w:hanging="360"/>
      </w:pPr>
      <w:rPr>
        <w:rFonts w:ascii="Courier New" w:hAnsi="Courier New"/>
      </w:rPr>
    </w:lvl>
    <w:lvl w:ilvl="5" w:tplc="23D89CB6">
      <w:start w:val="1"/>
      <w:numFmt w:val="bullet"/>
      <w:lvlText w:val=""/>
      <w:lvlJc w:val="left"/>
      <w:pPr>
        <w:tabs>
          <w:tab w:val="num" w:pos="4320"/>
        </w:tabs>
        <w:ind w:left="4320" w:hanging="360"/>
      </w:pPr>
      <w:rPr>
        <w:rFonts w:ascii="Wingdings" w:hAnsi="Wingdings"/>
      </w:rPr>
    </w:lvl>
    <w:lvl w:ilvl="6" w:tplc="72BC0F76">
      <w:start w:val="1"/>
      <w:numFmt w:val="bullet"/>
      <w:lvlText w:val=""/>
      <w:lvlJc w:val="left"/>
      <w:pPr>
        <w:tabs>
          <w:tab w:val="num" w:pos="5040"/>
        </w:tabs>
        <w:ind w:left="5040" w:hanging="360"/>
      </w:pPr>
      <w:rPr>
        <w:rFonts w:ascii="Symbol" w:hAnsi="Symbol"/>
      </w:rPr>
    </w:lvl>
    <w:lvl w:ilvl="7" w:tplc="962CA3E6">
      <w:start w:val="1"/>
      <w:numFmt w:val="bullet"/>
      <w:lvlText w:val="o"/>
      <w:lvlJc w:val="left"/>
      <w:pPr>
        <w:tabs>
          <w:tab w:val="num" w:pos="5760"/>
        </w:tabs>
        <w:ind w:left="5760" w:hanging="360"/>
      </w:pPr>
      <w:rPr>
        <w:rFonts w:ascii="Courier New" w:hAnsi="Courier New"/>
      </w:rPr>
    </w:lvl>
    <w:lvl w:ilvl="8" w:tplc="45869EA0">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B40C9CF8">
      <w:start w:val="3"/>
      <w:numFmt w:val="decimal"/>
      <w:lvlText w:val="(%1)"/>
      <w:lvlJc w:val="left"/>
      <w:pPr>
        <w:tabs>
          <w:tab w:val="num" w:pos="360"/>
        </w:tabs>
        <w:ind w:left="720" w:hanging="360"/>
      </w:pPr>
      <w:rPr>
        <w:rFonts w:ascii="Arial" w:eastAsia="Arial" w:hAnsi="Arial" w:cs="Arial"/>
        <w:b w:val="0"/>
        <w:i w:val="0"/>
        <w:strike w:val="0"/>
        <w:sz w:val="16"/>
      </w:rPr>
    </w:lvl>
    <w:lvl w:ilvl="1" w:tplc="84A071A8">
      <w:start w:val="1"/>
      <w:numFmt w:val="bullet"/>
      <w:lvlText w:val="o"/>
      <w:lvlJc w:val="left"/>
      <w:pPr>
        <w:tabs>
          <w:tab w:val="num" w:pos="1440"/>
        </w:tabs>
        <w:ind w:left="1440" w:hanging="360"/>
      </w:pPr>
      <w:rPr>
        <w:rFonts w:ascii="Courier New" w:hAnsi="Courier New"/>
      </w:rPr>
    </w:lvl>
    <w:lvl w:ilvl="2" w:tplc="C898115A">
      <w:start w:val="1"/>
      <w:numFmt w:val="bullet"/>
      <w:lvlText w:val=""/>
      <w:lvlJc w:val="left"/>
      <w:pPr>
        <w:tabs>
          <w:tab w:val="num" w:pos="2160"/>
        </w:tabs>
        <w:ind w:left="2160" w:hanging="360"/>
      </w:pPr>
      <w:rPr>
        <w:rFonts w:ascii="Wingdings" w:hAnsi="Wingdings"/>
      </w:rPr>
    </w:lvl>
    <w:lvl w:ilvl="3" w:tplc="2B90A0AA">
      <w:start w:val="1"/>
      <w:numFmt w:val="bullet"/>
      <w:lvlText w:val=""/>
      <w:lvlJc w:val="left"/>
      <w:pPr>
        <w:tabs>
          <w:tab w:val="num" w:pos="2880"/>
        </w:tabs>
        <w:ind w:left="2880" w:hanging="360"/>
      </w:pPr>
      <w:rPr>
        <w:rFonts w:ascii="Symbol" w:hAnsi="Symbol"/>
      </w:rPr>
    </w:lvl>
    <w:lvl w:ilvl="4" w:tplc="030EA72E">
      <w:start w:val="1"/>
      <w:numFmt w:val="bullet"/>
      <w:lvlText w:val="o"/>
      <w:lvlJc w:val="left"/>
      <w:pPr>
        <w:tabs>
          <w:tab w:val="num" w:pos="3600"/>
        </w:tabs>
        <w:ind w:left="3600" w:hanging="360"/>
      </w:pPr>
      <w:rPr>
        <w:rFonts w:ascii="Courier New" w:hAnsi="Courier New"/>
      </w:rPr>
    </w:lvl>
    <w:lvl w:ilvl="5" w:tplc="3550BB16">
      <w:start w:val="1"/>
      <w:numFmt w:val="bullet"/>
      <w:lvlText w:val=""/>
      <w:lvlJc w:val="left"/>
      <w:pPr>
        <w:tabs>
          <w:tab w:val="num" w:pos="4320"/>
        </w:tabs>
        <w:ind w:left="4320" w:hanging="360"/>
      </w:pPr>
      <w:rPr>
        <w:rFonts w:ascii="Wingdings" w:hAnsi="Wingdings"/>
      </w:rPr>
    </w:lvl>
    <w:lvl w:ilvl="6" w:tplc="C9DA355E">
      <w:start w:val="1"/>
      <w:numFmt w:val="bullet"/>
      <w:lvlText w:val=""/>
      <w:lvlJc w:val="left"/>
      <w:pPr>
        <w:tabs>
          <w:tab w:val="num" w:pos="5040"/>
        </w:tabs>
        <w:ind w:left="5040" w:hanging="360"/>
      </w:pPr>
      <w:rPr>
        <w:rFonts w:ascii="Symbol" w:hAnsi="Symbol"/>
      </w:rPr>
    </w:lvl>
    <w:lvl w:ilvl="7" w:tplc="ADF4DF4C">
      <w:start w:val="1"/>
      <w:numFmt w:val="bullet"/>
      <w:lvlText w:val="o"/>
      <w:lvlJc w:val="left"/>
      <w:pPr>
        <w:tabs>
          <w:tab w:val="num" w:pos="5760"/>
        </w:tabs>
        <w:ind w:left="5760" w:hanging="360"/>
      </w:pPr>
      <w:rPr>
        <w:rFonts w:ascii="Courier New" w:hAnsi="Courier New"/>
      </w:rPr>
    </w:lvl>
    <w:lvl w:ilvl="8" w:tplc="12FCA87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07F0E510">
      <w:start w:val="4"/>
      <w:numFmt w:val="decimal"/>
      <w:lvlText w:val="(%1)"/>
      <w:lvlJc w:val="left"/>
      <w:pPr>
        <w:tabs>
          <w:tab w:val="num" w:pos="360"/>
        </w:tabs>
        <w:ind w:left="720" w:hanging="360"/>
      </w:pPr>
      <w:rPr>
        <w:rFonts w:ascii="Arial" w:eastAsia="Arial" w:hAnsi="Arial" w:cs="Arial"/>
        <w:b w:val="0"/>
        <w:i w:val="0"/>
        <w:strike w:val="0"/>
        <w:sz w:val="16"/>
      </w:rPr>
    </w:lvl>
    <w:lvl w:ilvl="1" w:tplc="1458F314">
      <w:start w:val="1"/>
      <w:numFmt w:val="bullet"/>
      <w:lvlText w:val="o"/>
      <w:lvlJc w:val="left"/>
      <w:pPr>
        <w:tabs>
          <w:tab w:val="num" w:pos="1440"/>
        </w:tabs>
        <w:ind w:left="1440" w:hanging="360"/>
      </w:pPr>
      <w:rPr>
        <w:rFonts w:ascii="Courier New" w:hAnsi="Courier New"/>
      </w:rPr>
    </w:lvl>
    <w:lvl w:ilvl="2" w:tplc="11A06348">
      <w:start w:val="1"/>
      <w:numFmt w:val="bullet"/>
      <w:lvlText w:val=""/>
      <w:lvlJc w:val="left"/>
      <w:pPr>
        <w:tabs>
          <w:tab w:val="num" w:pos="2160"/>
        </w:tabs>
        <w:ind w:left="2160" w:hanging="360"/>
      </w:pPr>
      <w:rPr>
        <w:rFonts w:ascii="Wingdings" w:hAnsi="Wingdings"/>
      </w:rPr>
    </w:lvl>
    <w:lvl w:ilvl="3" w:tplc="542A4898">
      <w:start w:val="1"/>
      <w:numFmt w:val="bullet"/>
      <w:lvlText w:val=""/>
      <w:lvlJc w:val="left"/>
      <w:pPr>
        <w:tabs>
          <w:tab w:val="num" w:pos="2880"/>
        </w:tabs>
        <w:ind w:left="2880" w:hanging="360"/>
      </w:pPr>
      <w:rPr>
        <w:rFonts w:ascii="Symbol" w:hAnsi="Symbol"/>
      </w:rPr>
    </w:lvl>
    <w:lvl w:ilvl="4" w:tplc="8088828C">
      <w:start w:val="1"/>
      <w:numFmt w:val="bullet"/>
      <w:lvlText w:val="o"/>
      <w:lvlJc w:val="left"/>
      <w:pPr>
        <w:tabs>
          <w:tab w:val="num" w:pos="3600"/>
        </w:tabs>
        <w:ind w:left="3600" w:hanging="360"/>
      </w:pPr>
      <w:rPr>
        <w:rFonts w:ascii="Courier New" w:hAnsi="Courier New"/>
      </w:rPr>
    </w:lvl>
    <w:lvl w:ilvl="5" w:tplc="97CE4F3C">
      <w:start w:val="1"/>
      <w:numFmt w:val="bullet"/>
      <w:lvlText w:val=""/>
      <w:lvlJc w:val="left"/>
      <w:pPr>
        <w:tabs>
          <w:tab w:val="num" w:pos="4320"/>
        </w:tabs>
        <w:ind w:left="4320" w:hanging="360"/>
      </w:pPr>
      <w:rPr>
        <w:rFonts w:ascii="Wingdings" w:hAnsi="Wingdings"/>
      </w:rPr>
    </w:lvl>
    <w:lvl w:ilvl="6" w:tplc="04209D32">
      <w:start w:val="1"/>
      <w:numFmt w:val="bullet"/>
      <w:lvlText w:val=""/>
      <w:lvlJc w:val="left"/>
      <w:pPr>
        <w:tabs>
          <w:tab w:val="num" w:pos="5040"/>
        </w:tabs>
        <w:ind w:left="5040" w:hanging="360"/>
      </w:pPr>
      <w:rPr>
        <w:rFonts w:ascii="Symbol" w:hAnsi="Symbol"/>
      </w:rPr>
    </w:lvl>
    <w:lvl w:ilvl="7" w:tplc="EF3C8DF2">
      <w:start w:val="1"/>
      <w:numFmt w:val="bullet"/>
      <w:lvlText w:val="o"/>
      <w:lvlJc w:val="left"/>
      <w:pPr>
        <w:tabs>
          <w:tab w:val="num" w:pos="5760"/>
        </w:tabs>
        <w:ind w:left="5760" w:hanging="360"/>
      </w:pPr>
      <w:rPr>
        <w:rFonts w:ascii="Courier New" w:hAnsi="Courier New"/>
      </w:rPr>
    </w:lvl>
    <w:lvl w:ilvl="8" w:tplc="F2343894">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2760496">
      <w:start w:val="5"/>
      <w:numFmt w:val="decimal"/>
      <w:lvlText w:val="(%1)"/>
      <w:lvlJc w:val="left"/>
      <w:pPr>
        <w:tabs>
          <w:tab w:val="num" w:pos="360"/>
        </w:tabs>
        <w:ind w:left="720" w:hanging="360"/>
      </w:pPr>
      <w:rPr>
        <w:rFonts w:ascii="Arial" w:eastAsia="Arial" w:hAnsi="Arial" w:cs="Arial"/>
        <w:b w:val="0"/>
        <w:i w:val="0"/>
        <w:strike w:val="0"/>
        <w:sz w:val="16"/>
      </w:rPr>
    </w:lvl>
    <w:lvl w:ilvl="1" w:tplc="4C7EFAAA">
      <w:start w:val="1"/>
      <w:numFmt w:val="bullet"/>
      <w:lvlText w:val="o"/>
      <w:lvlJc w:val="left"/>
      <w:pPr>
        <w:tabs>
          <w:tab w:val="num" w:pos="1440"/>
        </w:tabs>
        <w:ind w:left="1440" w:hanging="360"/>
      </w:pPr>
      <w:rPr>
        <w:rFonts w:ascii="Courier New" w:hAnsi="Courier New"/>
      </w:rPr>
    </w:lvl>
    <w:lvl w:ilvl="2" w:tplc="EA5C867E">
      <w:start w:val="1"/>
      <w:numFmt w:val="bullet"/>
      <w:lvlText w:val=""/>
      <w:lvlJc w:val="left"/>
      <w:pPr>
        <w:tabs>
          <w:tab w:val="num" w:pos="2160"/>
        </w:tabs>
        <w:ind w:left="2160" w:hanging="360"/>
      </w:pPr>
      <w:rPr>
        <w:rFonts w:ascii="Wingdings" w:hAnsi="Wingdings"/>
      </w:rPr>
    </w:lvl>
    <w:lvl w:ilvl="3" w:tplc="18FAA28E">
      <w:start w:val="1"/>
      <w:numFmt w:val="bullet"/>
      <w:lvlText w:val=""/>
      <w:lvlJc w:val="left"/>
      <w:pPr>
        <w:tabs>
          <w:tab w:val="num" w:pos="2880"/>
        </w:tabs>
        <w:ind w:left="2880" w:hanging="360"/>
      </w:pPr>
      <w:rPr>
        <w:rFonts w:ascii="Symbol" w:hAnsi="Symbol"/>
      </w:rPr>
    </w:lvl>
    <w:lvl w:ilvl="4" w:tplc="962488DC">
      <w:start w:val="1"/>
      <w:numFmt w:val="bullet"/>
      <w:lvlText w:val="o"/>
      <w:lvlJc w:val="left"/>
      <w:pPr>
        <w:tabs>
          <w:tab w:val="num" w:pos="3600"/>
        </w:tabs>
        <w:ind w:left="3600" w:hanging="360"/>
      </w:pPr>
      <w:rPr>
        <w:rFonts w:ascii="Courier New" w:hAnsi="Courier New"/>
      </w:rPr>
    </w:lvl>
    <w:lvl w:ilvl="5" w:tplc="F572D1DA">
      <w:start w:val="1"/>
      <w:numFmt w:val="bullet"/>
      <w:lvlText w:val=""/>
      <w:lvlJc w:val="left"/>
      <w:pPr>
        <w:tabs>
          <w:tab w:val="num" w:pos="4320"/>
        </w:tabs>
        <w:ind w:left="4320" w:hanging="360"/>
      </w:pPr>
      <w:rPr>
        <w:rFonts w:ascii="Wingdings" w:hAnsi="Wingdings"/>
      </w:rPr>
    </w:lvl>
    <w:lvl w:ilvl="6" w:tplc="58E25D6C">
      <w:start w:val="1"/>
      <w:numFmt w:val="bullet"/>
      <w:lvlText w:val=""/>
      <w:lvlJc w:val="left"/>
      <w:pPr>
        <w:tabs>
          <w:tab w:val="num" w:pos="5040"/>
        </w:tabs>
        <w:ind w:left="5040" w:hanging="360"/>
      </w:pPr>
      <w:rPr>
        <w:rFonts w:ascii="Symbol" w:hAnsi="Symbol"/>
      </w:rPr>
    </w:lvl>
    <w:lvl w:ilvl="7" w:tplc="9644543C">
      <w:start w:val="1"/>
      <w:numFmt w:val="bullet"/>
      <w:lvlText w:val="o"/>
      <w:lvlJc w:val="left"/>
      <w:pPr>
        <w:tabs>
          <w:tab w:val="num" w:pos="5760"/>
        </w:tabs>
        <w:ind w:left="5760" w:hanging="360"/>
      </w:pPr>
      <w:rPr>
        <w:rFonts w:ascii="Courier New" w:hAnsi="Courier New"/>
      </w:rPr>
    </w:lvl>
    <w:lvl w:ilvl="8" w:tplc="000C285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287EDFB6">
      <w:start w:val="6"/>
      <w:numFmt w:val="decimal"/>
      <w:lvlText w:val="(%1)"/>
      <w:lvlJc w:val="left"/>
      <w:pPr>
        <w:tabs>
          <w:tab w:val="num" w:pos="360"/>
        </w:tabs>
        <w:ind w:left="720" w:hanging="360"/>
      </w:pPr>
      <w:rPr>
        <w:rFonts w:ascii="Arial" w:eastAsia="Arial" w:hAnsi="Arial" w:cs="Arial"/>
        <w:b w:val="0"/>
        <w:i w:val="0"/>
        <w:strike w:val="0"/>
        <w:sz w:val="16"/>
      </w:rPr>
    </w:lvl>
    <w:lvl w:ilvl="1" w:tplc="0B82DE4A">
      <w:start w:val="1"/>
      <w:numFmt w:val="bullet"/>
      <w:lvlText w:val="o"/>
      <w:lvlJc w:val="left"/>
      <w:pPr>
        <w:tabs>
          <w:tab w:val="num" w:pos="1440"/>
        </w:tabs>
        <w:ind w:left="1440" w:hanging="360"/>
      </w:pPr>
      <w:rPr>
        <w:rFonts w:ascii="Courier New" w:hAnsi="Courier New"/>
      </w:rPr>
    </w:lvl>
    <w:lvl w:ilvl="2" w:tplc="79B2021C">
      <w:start w:val="1"/>
      <w:numFmt w:val="bullet"/>
      <w:lvlText w:val=""/>
      <w:lvlJc w:val="left"/>
      <w:pPr>
        <w:tabs>
          <w:tab w:val="num" w:pos="2160"/>
        </w:tabs>
        <w:ind w:left="2160" w:hanging="360"/>
      </w:pPr>
      <w:rPr>
        <w:rFonts w:ascii="Wingdings" w:hAnsi="Wingdings"/>
      </w:rPr>
    </w:lvl>
    <w:lvl w:ilvl="3" w:tplc="6B0C0E0C">
      <w:start w:val="1"/>
      <w:numFmt w:val="bullet"/>
      <w:lvlText w:val=""/>
      <w:lvlJc w:val="left"/>
      <w:pPr>
        <w:tabs>
          <w:tab w:val="num" w:pos="2880"/>
        </w:tabs>
        <w:ind w:left="2880" w:hanging="360"/>
      </w:pPr>
      <w:rPr>
        <w:rFonts w:ascii="Symbol" w:hAnsi="Symbol"/>
      </w:rPr>
    </w:lvl>
    <w:lvl w:ilvl="4" w:tplc="1F4036AE">
      <w:start w:val="1"/>
      <w:numFmt w:val="bullet"/>
      <w:lvlText w:val="o"/>
      <w:lvlJc w:val="left"/>
      <w:pPr>
        <w:tabs>
          <w:tab w:val="num" w:pos="3600"/>
        </w:tabs>
        <w:ind w:left="3600" w:hanging="360"/>
      </w:pPr>
      <w:rPr>
        <w:rFonts w:ascii="Courier New" w:hAnsi="Courier New"/>
      </w:rPr>
    </w:lvl>
    <w:lvl w:ilvl="5" w:tplc="162A8EC4">
      <w:start w:val="1"/>
      <w:numFmt w:val="bullet"/>
      <w:lvlText w:val=""/>
      <w:lvlJc w:val="left"/>
      <w:pPr>
        <w:tabs>
          <w:tab w:val="num" w:pos="4320"/>
        </w:tabs>
        <w:ind w:left="4320" w:hanging="360"/>
      </w:pPr>
      <w:rPr>
        <w:rFonts w:ascii="Wingdings" w:hAnsi="Wingdings"/>
      </w:rPr>
    </w:lvl>
    <w:lvl w:ilvl="6" w:tplc="75E44D1E">
      <w:start w:val="1"/>
      <w:numFmt w:val="bullet"/>
      <w:lvlText w:val=""/>
      <w:lvlJc w:val="left"/>
      <w:pPr>
        <w:tabs>
          <w:tab w:val="num" w:pos="5040"/>
        </w:tabs>
        <w:ind w:left="5040" w:hanging="360"/>
      </w:pPr>
      <w:rPr>
        <w:rFonts w:ascii="Symbol" w:hAnsi="Symbol"/>
      </w:rPr>
    </w:lvl>
    <w:lvl w:ilvl="7" w:tplc="CAB63938">
      <w:start w:val="1"/>
      <w:numFmt w:val="bullet"/>
      <w:lvlText w:val="o"/>
      <w:lvlJc w:val="left"/>
      <w:pPr>
        <w:tabs>
          <w:tab w:val="num" w:pos="5760"/>
        </w:tabs>
        <w:ind w:left="5760" w:hanging="360"/>
      </w:pPr>
      <w:rPr>
        <w:rFonts w:ascii="Courier New" w:hAnsi="Courier New"/>
      </w:rPr>
    </w:lvl>
    <w:lvl w:ilvl="8" w:tplc="7854AB8C">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6CE883B0">
      <w:start w:val="1"/>
      <w:numFmt w:val="decimal"/>
      <w:lvlText w:val="(%1)"/>
      <w:lvlJc w:val="left"/>
      <w:pPr>
        <w:tabs>
          <w:tab w:val="num" w:pos="360"/>
        </w:tabs>
        <w:ind w:left="720" w:hanging="360"/>
      </w:pPr>
      <w:rPr>
        <w:rFonts w:ascii="Arial" w:eastAsia="Arial" w:hAnsi="Arial" w:cs="Arial"/>
        <w:b w:val="0"/>
        <w:i w:val="0"/>
        <w:strike w:val="0"/>
        <w:sz w:val="16"/>
      </w:rPr>
    </w:lvl>
    <w:lvl w:ilvl="1" w:tplc="6EFE8B6E">
      <w:start w:val="1"/>
      <w:numFmt w:val="bullet"/>
      <w:lvlText w:val="o"/>
      <w:lvlJc w:val="left"/>
      <w:pPr>
        <w:tabs>
          <w:tab w:val="num" w:pos="1440"/>
        </w:tabs>
        <w:ind w:left="1440" w:hanging="360"/>
      </w:pPr>
      <w:rPr>
        <w:rFonts w:ascii="Courier New" w:hAnsi="Courier New"/>
      </w:rPr>
    </w:lvl>
    <w:lvl w:ilvl="2" w:tplc="6936DC70">
      <w:start w:val="1"/>
      <w:numFmt w:val="bullet"/>
      <w:lvlText w:val=""/>
      <w:lvlJc w:val="left"/>
      <w:pPr>
        <w:tabs>
          <w:tab w:val="num" w:pos="2160"/>
        </w:tabs>
        <w:ind w:left="2160" w:hanging="360"/>
      </w:pPr>
      <w:rPr>
        <w:rFonts w:ascii="Wingdings" w:hAnsi="Wingdings"/>
      </w:rPr>
    </w:lvl>
    <w:lvl w:ilvl="3" w:tplc="37FC3486">
      <w:start w:val="1"/>
      <w:numFmt w:val="bullet"/>
      <w:lvlText w:val=""/>
      <w:lvlJc w:val="left"/>
      <w:pPr>
        <w:tabs>
          <w:tab w:val="num" w:pos="2880"/>
        </w:tabs>
        <w:ind w:left="2880" w:hanging="360"/>
      </w:pPr>
      <w:rPr>
        <w:rFonts w:ascii="Symbol" w:hAnsi="Symbol"/>
      </w:rPr>
    </w:lvl>
    <w:lvl w:ilvl="4" w:tplc="71403108">
      <w:start w:val="1"/>
      <w:numFmt w:val="bullet"/>
      <w:lvlText w:val="o"/>
      <w:lvlJc w:val="left"/>
      <w:pPr>
        <w:tabs>
          <w:tab w:val="num" w:pos="3600"/>
        </w:tabs>
        <w:ind w:left="3600" w:hanging="360"/>
      </w:pPr>
      <w:rPr>
        <w:rFonts w:ascii="Courier New" w:hAnsi="Courier New"/>
      </w:rPr>
    </w:lvl>
    <w:lvl w:ilvl="5" w:tplc="4AB44970">
      <w:start w:val="1"/>
      <w:numFmt w:val="bullet"/>
      <w:lvlText w:val=""/>
      <w:lvlJc w:val="left"/>
      <w:pPr>
        <w:tabs>
          <w:tab w:val="num" w:pos="4320"/>
        </w:tabs>
        <w:ind w:left="4320" w:hanging="360"/>
      </w:pPr>
      <w:rPr>
        <w:rFonts w:ascii="Wingdings" w:hAnsi="Wingdings"/>
      </w:rPr>
    </w:lvl>
    <w:lvl w:ilvl="6" w:tplc="9C2850CE">
      <w:start w:val="1"/>
      <w:numFmt w:val="bullet"/>
      <w:lvlText w:val=""/>
      <w:lvlJc w:val="left"/>
      <w:pPr>
        <w:tabs>
          <w:tab w:val="num" w:pos="5040"/>
        </w:tabs>
        <w:ind w:left="5040" w:hanging="360"/>
      </w:pPr>
      <w:rPr>
        <w:rFonts w:ascii="Symbol" w:hAnsi="Symbol"/>
      </w:rPr>
    </w:lvl>
    <w:lvl w:ilvl="7" w:tplc="51D255E0">
      <w:start w:val="1"/>
      <w:numFmt w:val="bullet"/>
      <w:lvlText w:val="o"/>
      <w:lvlJc w:val="left"/>
      <w:pPr>
        <w:tabs>
          <w:tab w:val="num" w:pos="5760"/>
        </w:tabs>
        <w:ind w:left="5760" w:hanging="360"/>
      </w:pPr>
      <w:rPr>
        <w:rFonts w:ascii="Courier New" w:hAnsi="Courier New"/>
      </w:rPr>
    </w:lvl>
    <w:lvl w:ilvl="8" w:tplc="FB407EC0">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76B0BA7A">
      <w:start w:val="2"/>
      <w:numFmt w:val="decimal"/>
      <w:lvlText w:val="(%1)"/>
      <w:lvlJc w:val="left"/>
      <w:pPr>
        <w:tabs>
          <w:tab w:val="num" w:pos="360"/>
        </w:tabs>
        <w:ind w:left="720" w:hanging="360"/>
      </w:pPr>
      <w:rPr>
        <w:rFonts w:ascii="Arial" w:eastAsia="Arial" w:hAnsi="Arial" w:cs="Arial"/>
        <w:b w:val="0"/>
        <w:i w:val="0"/>
        <w:strike w:val="0"/>
        <w:sz w:val="16"/>
      </w:rPr>
    </w:lvl>
    <w:lvl w:ilvl="1" w:tplc="93ACC086">
      <w:start w:val="1"/>
      <w:numFmt w:val="bullet"/>
      <w:lvlText w:val="o"/>
      <w:lvlJc w:val="left"/>
      <w:pPr>
        <w:tabs>
          <w:tab w:val="num" w:pos="1440"/>
        </w:tabs>
        <w:ind w:left="1440" w:hanging="360"/>
      </w:pPr>
      <w:rPr>
        <w:rFonts w:ascii="Courier New" w:hAnsi="Courier New"/>
      </w:rPr>
    </w:lvl>
    <w:lvl w:ilvl="2" w:tplc="5B64A01C">
      <w:start w:val="1"/>
      <w:numFmt w:val="bullet"/>
      <w:lvlText w:val=""/>
      <w:lvlJc w:val="left"/>
      <w:pPr>
        <w:tabs>
          <w:tab w:val="num" w:pos="2160"/>
        </w:tabs>
        <w:ind w:left="2160" w:hanging="360"/>
      </w:pPr>
      <w:rPr>
        <w:rFonts w:ascii="Wingdings" w:hAnsi="Wingdings"/>
      </w:rPr>
    </w:lvl>
    <w:lvl w:ilvl="3" w:tplc="BB285DA0">
      <w:start w:val="1"/>
      <w:numFmt w:val="bullet"/>
      <w:lvlText w:val=""/>
      <w:lvlJc w:val="left"/>
      <w:pPr>
        <w:tabs>
          <w:tab w:val="num" w:pos="2880"/>
        </w:tabs>
        <w:ind w:left="2880" w:hanging="360"/>
      </w:pPr>
      <w:rPr>
        <w:rFonts w:ascii="Symbol" w:hAnsi="Symbol"/>
      </w:rPr>
    </w:lvl>
    <w:lvl w:ilvl="4" w:tplc="2B26C464">
      <w:start w:val="1"/>
      <w:numFmt w:val="bullet"/>
      <w:lvlText w:val="o"/>
      <w:lvlJc w:val="left"/>
      <w:pPr>
        <w:tabs>
          <w:tab w:val="num" w:pos="3600"/>
        </w:tabs>
        <w:ind w:left="3600" w:hanging="360"/>
      </w:pPr>
      <w:rPr>
        <w:rFonts w:ascii="Courier New" w:hAnsi="Courier New"/>
      </w:rPr>
    </w:lvl>
    <w:lvl w:ilvl="5" w:tplc="E2AC7EE6">
      <w:start w:val="1"/>
      <w:numFmt w:val="bullet"/>
      <w:lvlText w:val=""/>
      <w:lvlJc w:val="left"/>
      <w:pPr>
        <w:tabs>
          <w:tab w:val="num" w:pos="4320"/>
        </w:tabs>
        <w:ind w:left="4320" w:hanging="360"/>
      </w:pPr>
      <w:rPr>
        <w:rFonts w:ascii="Wingdings" w:hAnsi="Wingdings"/>
      </w:rPr>
    </w:lvl>
    <w:lvl w:ilvl="6" w:tplc="C158E304">
      <w:start w:val="1"/>
      <w:numFmt w:val="bullet"/>
      <w:lvlText w:val=""/>
      <w:lvlJc w:val="left"/>
      <w:pPr>
        <w:tabs>
          <w:tab w:val="num" w:pos="5040"/>
        </w:tabs>
        <w:ind w:left="5040" w:hanging="360"/>
      </w:pPr>
      <w:rPr>
        <w:rFonts w:ascii="Symbol" w:hAnsi="Symbol"/>
      </w:rPr>
    </w:lvl>
    <w:lvl w:ilvl="7" w:tplc="9F505954">
      <w:start w:val="1"/>
      <w:numFmt w:val="bullet"/>
      <w:lvlText w:val="o"/>
      <w:lvlJc w:val="left"/>
      <w:pPr>
        <w:tabs>
          <w:tab w:val="num" w:pos="5760"/>
        </w:tabs>
        <w:ind w:left="5760" w:hanging="360"/>
      </w:pPr>
      <w:rPr>
        <w:rFonts w:ascii="Courier New" w:hAnsi="Courier New"/>
      </w:rPr>
    </w:lvl>
    <w:lvl w:ilvl="8" w:tplc="75F826C2">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8A4E4942">
      <w:start w:val="3"/>
      <w:numFmt w:val="decimal"/>
      <w:lvlText w:val="(%1)"/>
      <w:lvlJc w:val="left"/>
      <w:pPr>
        <w:tabs>
          <w:tab w:val="num" w:pos="360"/>
        </w:tabs>
        <w:ind w:left="720" w:hanging="360"/>
      </w:pPr>
      <w:rPr>
        <w:rFonts w:ascii="Arial" w:eastAsia="Arial" w:hAnsi="Arial" w:cs="Arial"/>
        <w:b w:val="0"/>
        <w:i w:val="0"/>
        <w:strike w:val="0"/>
        <w:sz w:val="16"/>
      </w:rPr>
    </w:lvl>
    <w:lvl w:ilvl="1" w:tplc="D6869184">
      <w:start w:val="1"/>
      <w:numFmt w:val="bullet"/>
      <w:lvlText w:val="o"/>
      <w:lvlJc w:val="left"/>
      <w:pPr>
        <w:tabs>
          <w:tab w:val="num" w:pos="1440"/>
        </w:tabs>
        <w:ind w:left="1440" w:hanging="360"/>
      </w:pPr>
      <w:rPr>
        <w:rFonts w:ascii="Courier New" w:hAnsi="Courier New"/>
      </w:rPr>
    </w:lvl>
    <w:lvl w:ilvl="2" w:tplc="E65C0CCA">
      <w:start w:val="1"/>
      <w:numFmt w:val="bullet"/>
      <w:lvlText w:val=""/>
      <w:lvlJc w:val="left"/>
      <w:pPr>
        <w:tabs>
          <w:tab w:val="num" w:pos="2160"/>
        </w:tabs>
        <w:ind w:left="2160" w:hanging="360"/>
      </w:pPr>
      <w:rPr>
        <w:rFonts w:ascii="Wingdings" w:hAnsi="Wingdings"/>
      </w:rPr>
    </w:lvl>
    <w:lvl w:ilvl="3" w:tplc="21DC45F4">
      <w:start w:val="1"/>
      <w:numFmt w:val="bullet"/>
      <w:lvlText w:val=""/>
      <w:lvlJc w:val="left"/>
      <w:pPr>
        <w:tabs>
          <w:tab w:val="num" w:pos="2880"/>
        </w:tabs>
        <w:ind w:left="2880" w:hanging="360"/>
      </w:pPr>
      <w:rPr>
        <w:rFonts w:ascii="Symbol" w:hAnsi="Symbol"/>
      </w:rPr>
    </w:lvl>
    <w:lvl w:ilvl="4" w:tplc="00868944">
      <w:start w:val="1"/>
      <w:numFmt w:val="bullet"/>
      <w:lvlText w:val="o"/>
      <w:lvlJc w:val="left"/>
      <w:pPr>
        <w:tabs>
          <w:tab w:val="num" w:pos="3600"/>
        </w:tabs>
        <w:ind w:left="3600" w:hanging="360"/>
      </w:pPr>
      <w:rPr>
        <w:rFonts w:ascii="Courier New" w:hAnsi="Courier New"/>
      </w:rPr>
    </w:lvl>
    <w:lvl w:ilvl="5" w:tplc="8C96F054">
      <w:start w:val="1"/>
      <w:numFmt w:val="bullet"/>
      <w:lvlText w:val=""/>
      <w:lvlJc w:val="left"/>
      <w:pPr>
        <w:tabs>
          <w:tab w:val="num" w:pos="4320"/>
        </w:tabs>
        <w:ind w:left="4320" w:hanging="360"/>
      </w:pPr>
      <w:rPr>
        <w:rFonts w:ascii="Wingdings" w:hAnsi="Wingdings"/>
      </w:rPr>
    </w:lvl>
    <w:lvl w:ilvl="6" w:tplc="60003850">
      <w:start w:val="1"/>
      <w:numFmt w:val="bullet"/>
      <w:lvlText w:val=""/>
      <w:lvlJc w:val="left"/>
      <w:pPr>
        <w:tabs>
          <w:tab w:val="num" w:pos="5040"/>
        </w:tabs>
        <w:ind w:left="5040" w:hanging="360"/>
      </w:pPr>
      <w:rPr>
        <w:rFonts w:ascii="Symbol" w:hAnsi="Symbol"/>
      </w:rPr>
    </w:lvl>
    <w:lvl w:ilvl="7" w:tplc="C168364C">
      <w:start w:val="1"/>
      <w:numFmt w:val="bullet"/>
      <w:lvlText w:val="o"/>
      <w:lvlJc w:val="left"/>
      <w:pPr>
        <w:tabs>
          <w:tab w:val="num" w:pos="5760"/>
        </w:tabs>
        <w:ind w:left="5760" w:hanging="360"/>
      </w:pPr>
      <w:rPr>
        <w:rFonts w:ascii="Courier New" w:hAnsi="Courier New"/>
      </w:rPr>
    </w:lvl>
    <w:lvl w:ilvl="8" w:tplc="6A68A11A">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B6E05806">
      <w:start w:val="1"/>
      <w:numFmt w:val="bullet"/>
      <w:lvlText w:val="•"/>
      <w:lvlJc w:val="left"/>
      <w:pPr>
        <w:tabs>
          <w:tab w:val="num" w:pos="360"/>
        </w:tabs>
        <w:ind w:left="720" w:hanging="360"/>
      </w:pPr>
      <w:rPr>
        <w:rFonts w:ascii="Arial" w:eastAsia="Arial" w:hAnsi="Arial" w:cs="Arial"/>
        <w:b w:val="0"/>
        <w:i w:val="0"/>
        <w:strike w:val="0"/>
        <w:sz w:val="20"/>
      </w:rPr>
    </w:lvl>
    <w:lvl w:ilvl="1" w:tplc="30886256">
      <w:start w:val="1"/>
      <w:numFmt w:val="bullet"/>
      <w:lvlText w:val="o"/>
      <w:lvlJc w:val="left"/>
      <w:pPr>
        <w:tabs>
          <w:tab w:val="num" w:pos="1440"/>
        </w:tabs>
        <w:ind w:left="1440" w:hanging="360"/>
      </w:pPr>
      <w:rPr>
        <w:rFonts w:ascii="Courier New" w:hAnsi="Courier New"/>
      </w:rPr>
    </w:lvl>
    <w:lvl w:ilvl="2" w:tplc="EC88BF46">
      <w:start w:val="1"/>
      <w:numFmt w:val="bullet"/>
      <w:lvlText w:val=""/>
      <w:lvlJc w:val="left"/>
      <w:pPr>
        <w:tabs>
          <w:tab w:val="num" w:pos="2160"/>
        </w:tabs>
        <w:ind w:left="2160" w:hanging="360"/>
      </w:pPr>
      <w:rPr>
        <w:rFonts w:ascii="Wingdings" w:hAnsi="Wingdings"/>
      </w:rPr>
    </w:lvl>
    <w:lvl w:ilvl="3" w:tplc="6562CD28">
      <w:start w:val="1"/>
      <w:numFmt w:val="bullet"/>
      <w:lvlText w:val=""/>
      <w:lvlJc w:val="left"/>
      <w:pPr>
        <w:tabs>
          <w:tab w:val="num" w:pos="2880"/>
        </w:tabs>
        <w:ind w:left="2880" w:hanging="360"/>
      </w:pPr>
      <w:rPr>
        <w:rFonts w:ascii="Symbol" w:hAnsi="Symbol"/>
      </w:rPr>
    </w:lvl>
    <w:lvl w:ilvl="4" w:tplc="2D86EAA0">
      <w:start w:val="1"/>
      <w:numFmt w:val="bullet"/>
      <w:lvlText w:val="o"/>
      <w:lvlJc w:val="left"/>
      <w:pPr>
        <w:tabs>
          <w:tab w:val="num" w:pos="3600"/>
        </w:tabs>
        <w:ind w:left="3600" w:hanging="360"/>
      </w:pPr>
      <w:rPr>
        <w:rFonts w:ascii="Courier New" w:hAnsi="Courier New"/>
      </w:rPr>
    </w:lvl>
    <w:lvl w:ilvl="5" w:tplc="7D1622F6">
      <w:start w:val="1"/>
      <w:numFmt w:val="bullet"/>
      <w:lvlText w:val=""/>
      <w:lvlJc w:val="left"/>
      <w:pPr>
        <w:tabs>
          <w:tab w:val="num" w:pos="4320"/>
        </w:tabs>
        <w:ind w:left="4320" w:hanging="360"/>
      </w:pPr>
      <w:rPr>
        <w:rFonts w:ascii="Wingdings" w:hAnsi="Wingdings"/>
      </w:rPr>
    </w:lvl>
    <w:lvl w:ilvl="6" w:tplc="C354E3F6">
      <w:start w:val="1"/>
      <w:numFmt w:val="bullet"/>
      <w:lvlText w:val=""/>
      <w:lvlJc w:val="left"/>
      <w:pPr>
        <w:tabs>
          <w:tab w:val="num" w:pos="5040"/>
        </w:tabs>
        <w:ind w:left="5040" w:hanging="360"/>
      </w:pPr>
      <w:rPr>
        <w:rFonts w:ascii="Symbol" w:hAnsi="Symbol"/>
      </w:rPr>
    </w:lvl>
    <w:lvl w:ilvl="7" w:tplc="18887F0A">
      <w:start w:val="1"/>
      <w:numFmt w:val="bullet"/>
      <w:lvlText w:val="o"/>
      <w:lvlJc w:val="left"/>
      <w:pPr>
        <w:tabs>
          <w:tab w:val="num" w:pos="5760"/>
        </w:tabs>
        <w:ind w:left="5760" w:hanging="360"/>
      </w:pPr>
      <w:rPr>
        <w:rFonts w:ascii="Courier New" w:hAnsi="Courier New"/>
      </w:rPr>
    </w:lvl>
    <w:lvl w:ilvl="8" w:tplc="328458F8">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7528D91E">
      <w:start w:val="1"/>
      <w:numFmt w:val="bullet"/>
      <w:lvlText w:val="•"/>
      <w:lvlJc w:val="left"/>
      <w:pPr>
        <w:tabs>
          <w:tab w:val="num" w:pos="360"/>
        </w:tabs>
        <w:ind w:left="720" w:hanging="360"/>
      </w:pPr>
      <w:rPr>
        <w:rFonts w:ascii="Arial" w:eastAsia="Arial" w:hAnsi="Arial" w:cs="Arial"/>
        <w:b w:val="0"/>
        <w:i w:val="0"/>
        <w:strike w:val="0"/>
        <w:sz w:val="20"/>
      </w:rPr>
    </w:lvl>
    <w:lvl w:ilvl="1" w:tplc="EC2CD1B4">
      <w:start w:val="1"/>
      <w:numFmt w:val="bullet"/>
      <w:lvlText w:val="o"/>
      <w:lvlJc w:val="left"/>
      <w:pPr>
        <w:tabs>
          <w:tab w:val="num" w:pos="1440"/>
        </w:tabs>
        <w:ind w:left="1440" w:hanging="360"/>
      </w:pPr>
      <w:rPr>
        <w:rFonts w:ascii="Courier New" w:hAnsi="Courier New"/>
      </w:rPr>
    </w:lvl>
    <w:lvl w:ilvl="2" w:tplc="A44A22E6">
      <w:start w:val="1"/>
      <w:numFmt w:val="bullet"/>
      <w:lvlText w:val=""/>
      <w:lvlJc w:val="left"/>
      <w:pPr>
        <w:tabs>
          <w:tab w:val="num" w:pos="2160"/>
        </w:tabs>
        <w:ind w:left="2160" w:hanging="360"/>
      </w:pPr>
      <w:rPr>
        <w:rFonts w:ascii="Wingdings" w:hAnsi="Wingdings"/>
      </w:rPr>
    </w:lvl>
    <w:lvl w:ilvl="3" w:tplc="4B2066E6">
      <w:start w:val="1"/>
      <w:numFmt w:val="bullet"/>
      <w:lvlText w:val=""/>
      <w:lvlJc w:val="left"/>
      <w:pPr>
        <w:tabs>
          <w:tab w:val="num" w:pos="2880"/>
        </w:tabs>
        <w:ind w:left="2880" w:hanging="360"/>
      </w:pPr>
      <w:rPr>
        <w:rFonts w:ascii="Symbol" w:hAnsi="Symbol"/>
      </w:rPr>
    </w:lvl>
    <w:lvl w:ilvl="4" w:tplc="F9AE2822">
      <w:start w:val="1"/>
      <w:numFmt w:val="bullet"/>
      <w:lvlText w:val="o"/>
      <w:lvlJc w:val="left"/>
      <w:pPr>
        <w:tabs>
          <w:tab w:val="num" w:pos="3600"/>
        </w:tabs>
        <w:ind w:left="3600" w:hanging="360"/>
      </w:pPr>
      <w:rPr>
        <w:rFonts w:ascii="Courier New" w:hAnsi="Courier New"/>
      </w:rPr>
    </w:lvl>
    <w:lvl w:ilvl="5" w:tplc="276EF4DC">
      <w:start w:val="1"/>
      <w:numFmt w:val="bullet"/>
      <w:lvlText w:val=""/>
      <w:lvlJc w:val="left"/>
      <w:pPr>
        <w:tabs>
          <w:tab w:val="num" w:pos="4320"/>
        </w:tabs>
        <w:ind w:left="4320" w:hanging="360"/>
      </w:pPr>
      <w:rPr>
        <w:rFonts w:ascii="Wingdings" w:hAnsi="Wingdings"/>
      </w:rPr>
    </w:lvl>
    <w:lvl w:ilvl="6" w:tplc="292CF7CA">
      <w:start w:val="1"/>
      <w:numFmt w:val="bullet"/>
      <w:lvlText w:val=""/>
      <w:lvlJc w:val="left"/>
      <w:pPr>
        <w:tabs>
          <w:tab w:val="num" w:pos="5040"/>
        </w:tabs>
        <w:ind w:left="5040" w:hanging="360"/>
      </w:pPr>
      <w:rPr>
        <w:rFonts w:ascii="Symbol" w:hAnsi="Symbol"/>
      </w:rPr>
    </w:lvl>
    <w:lvl w:ilvl="7" w:tplc="9D44C7DC">
      <w:start w:val="1"/>
      <w:numFmt w:val="bullet"/>
      <w:lvlText w:val="o"/>
      <w:lvlJc w:val="left"/>
      <w:pPr>
        <w:tabs>
          <w:tab w:val="num" w:pos="5760"/>
        </w:tabs>
        <w:ind w:left="5760" w:hanging="360"/>
      </w:pPr>
      <w:rPr>
        <w:rFonts w:ascii="Courier New" w:hAnsi="Courier New"/>
      </w:rPr>
    </w:lvl>
    <w:lvl w:ilvl="8" w:tplc="DDB64426">
      <w:start w:val="1"/>
      <w:numFmt w:val="bullet"/>
      <w:lvlText w:val=""/>
      <w:lvlJc w:val="left"/>
      <w:pPr>
        <w:tabs>
          <w:tab w:val="num" w:pos="6480"/>
        </w:tabs>
        <w:ind w:left="6480" w:hanging="360"/>
      </w:pPr>
      <w:rPr>
        <w:rFonts w:ascii="Wingdings" w:hAnsi="Wingdings"/>
      </w:rPr>
    </w:lvl>
  </w:abstractNum>
  <w:num w:numId="1" w16cid:durableId="1466006658">
    <w:abstractNumId w:val="0"/>
  </w:num>
  <w:num w:numId="2" w16cid:durableId="185561262">
    <w:abstractNumId w:val="1"/>
  </w:num>
  <w:num w:numId="3" w16cid:durableId="1840460469">
    <w:abstractNumId w:val="2"/>
  </w:num>
  <w:num w:numId="4" w16cid:durableId="2007395301">
    <w:abstractNumId w:val="3"/>
  </w:num>
  <w:num w:numId="5" w16cid:durableId="905843721">
    <w:abstractNumId w:val="4"/>
  </w:num>
  <w:num w:numId="6" w16cid:durableId="1922911094">
    <w:abstractNumId w:val="5"/>
  </w:num>
  <w:num w:numId="7" w16cid:durableId="1938901974">
    <w:abstractNumId w:val="6"/>
  </w:num>
  <w:num w:numId="8" w16cid:durableId="1751660488">
    <w:abstractNumId w:val="7"/>
  </w:num>
  <w:num w:numId="9" w16cid:durableId="92749593">
    <w:abstractNumId w:val="8"/>
  </w:num>
  <w:num w:numId="10" w16cid:durableId="1381831054">
    <w:abstractNumId w:val="9"/>
  </w:num>
  <w:num w:numId="11" w16cid:durableId="137655033">
    <w:abstractNumId w:val="10"/>
  </w:num>
  <w:num w:numId="12" w16cid:durableId="536041744">
    <w:abstractNumId w:val="11"/>
  </w:num>
  <w:num w:numId="13" w16cid:durableId="1358969360">
    <w:abstractNumId w:val="12"/>
  </w:num>
  <w:num w:numId="14" w16cid:durableId="1431269429">
    <w:abstractNumId w:val="13"/>
  </w:num>
  <w:num w:numId="15" w16cid:durableId="1510680629">
    <w:abstractNumId w:val="14"/>
  </w:num>
  <w:num w:numId="16" w16cid:durableId="1082601257">
    <w:abstractNumId w:val="15"/>
  </w:num>
  <w:num w:numId="17" w16cid:durableId="709844503">
    <w:abstractNumId w:val="16"/>
  </w:num>
  <w:num w:numId="18" w16cid:durableId="641423127">
    <w:abstractNumId w:val="17"/>
  </w:num>
  <w:num w:numId="19" w16cid:durableId="410853999">
    <w:abstractNumId w:val="18"/>
  </w:num>
  <w:num w:numId="20" w16cid:durableId="1832520814">
    <w:abstractNumId w:val="19"/>
  </w:num>
  <w:num w:numId="21" w16cid:durableId="1190413018">
    <w:abstractNumId w:val="20"/>
  </w:num>
  <w:num w:numId="22" w16cid:durableId="680858798">
    <w:abstractNumId w:val="21"/>
  </w:num>
  <w:num w:numId="23" w16cid:durableId="1814329793">
    <w:abstractNumId w:val="22"/>
  </w:num>
  <w:num w:numId="24" w16cid:durableId="1103384368">
    <w:abstractNumId w:val="23"/>
  </w:num>
  <w:num w:numId="25" w16cid:durableId="1119374956">
    <w:abstractNumId w:val="24"/>
  </w:num>
  <w:num w:numId="26" w16cid:durableId="1975137907">
    <w:abstractNumId w:val="25"/>
  </w:num>
  <w:num w:numId="27" w16cid:durableId="1113747702">
    <w:abstractNumId w:val="26"/>
  </w:num>
  <w:num w:numId="28" w16cid:durableId="2028943393">
    <w:abstractNumId w:val="27"/>
  </w:num>
  <w:num w:numId="29" w16cid:durableId="2120641228">
    <w:abstractNumId w:val="28"/>
  </w:num>
  <w:num w:numId="30" w16cid:durableId="994146929">
    <w:abstractNumId w:val="29"/>
  </w:num>
  <w:num w:numId="31" w16cid:durableId="1109157020">
    <w:abstractNumId w:val="30"/>
  </w:num>
  <w:num w:numId="32" w16cid:durableId="202525156">
    <w:abstractNumId w:val="31"/>
  </w:num>
  <w:num w:numId="33" w16cid:durableId="1097403380">
    <w:abstractNumId w:val="32"/>
  </w:num>
  <w:num w:numId="34" w16cid:durableId="307786509">
    <w:abstractNumId w:val="33"/>
  </w:num>
  <w:num w:numId="35" w16cid:durableId="101460518">
    <w:abstractNumId w:val="34"/>
  </w:num>
  <w:num w:numId="36" w16cid:durableId="873035923">
    <w:abstractNumId w:val="35"/>
  </w:num>
  <w:num w:numId="37" w16cid:durableId="1577665875">
    <w:abstractNumId w:val="36"/>
  </w:num>
  <w:num w:numId="38" w16cid:durableId="1682854470">
    <w:abstractNumId w:val="37"/>
  </w:num>
  <w:num w:numId="39" w16cid:durableId="901138012">
    <w:abstractNumId w:val="38"/>
  </w:num>
  <w:num w:numId="40" w16cid:durableId="1276134043">
    <w:abstractNumId w:val="39"/>
  </w:num>
  <w:num w:numId="41" w16cid:durableId="1640374727">
    <w:abstractNumId w:val="40"/>
  </w:num>
  <w:num w:numId="42" w16cid:durableId="1627616725">
    <w:abstractNumId w:val="41"/>
  </w:num>
  <w:num w:numId="43" w16cid:durableId="1266771913">
    <w:abstractNumId w:val="42"/>
  </w:num>
  <w:num w:numId="44" w16cid:durableId="1282414821">
    <w:abstractNumId w:val="43"/>
  </w:num>
  <w:num w:numId="45" w16cid:durableId="1535998804">
    <w:abstractNumId w:val="44"/>
  </w:num>
  <w:num w:numId="46" w16cid:durableId="1047219697">
    <w:abstractNumId w:val="45"/>
  </w:num>
  <w:num w:numId="47" w16cid:durableId="1617058280">
    <w:abstractNumId w:val="46"/>
  </w:num>
  <w:num w:numId="48" w16cid:durableId="164827140">
    <w:abstractNumId w:val="47"/>
  </w:num>
  <w:num w:numId="49" w16cid:durableId="804158139">
    <w:abstractNumId w:val="48"/>
  </w:num>
  <w:num w:numId="50" w16cid:durableId="871263740">
    <w:abstractNumId w:val="49"/>
  </w:num>
  <w:num w:numId="51" w16cid:durableId="769543190">
    <w:abstractNumId w:val="50"/>
  </w:num>
  <w:num w:numId="52" w16cid:durableId="212547555">
    <w:abstractNumId w:val="51"/>
  </w:num>
  <w:num w:numId="53" w16cid:durableId="200827068">
    <w:abstractNumId w:val="52"/>
  </w:num>
  <w:num w:numId="54" w16cid:durableId="212892599">
    <w:abstractNumId w:val="53"/>
  </w:num>
  <w:num w:numId="55" w16cid:durableId="626355090">
    <w:abstractNumId w:val="54"/>
  </w:num>
  <w:num w:numId="56" w16cid:durableId="722214942">
    <w:abstractNumId w:val="55"/>
  </w:num>
  <w:num w:numId="57" w16cid:durableId="1895313555">
    <w:abstractNumId w:val="56"/>
  </w:num>
  <w:num w:numId="58" w16cid:durableId="353657483">
    <w:abstractNumId w:val="57"/>
  </w:num>
  <w:num w:numId="59" w16cid:durableId="891961332">
    <w:abstractNumId w:val="58"/>
  </w:num>
  <w:num w:numId="60" w16cid:durableId="1028604890">
    <w:abstractNumId w:val="59"/>
  </w:num>
  <w:num w:numId="61" w16cid:durableId="1904825485">
    <w:abstractNumId w:val="60"/>
  </w:num>
  <w:num w:numId="62" w16cid:durableId="1352493144">
    <w:abstractNumId w:val="61"/>
  </w:num>
  <w:num w:numId="63" w16cid:durableId="695539347">
    <w:abstractNumId w:val="62"/>
  </w:num>
  <w:num w:numId="64" w16cid:durableId="1090003151">
    <w:abstractNumId w:val="63"/>
  </w:num>
  <w:num w:numId="65" w16cid:durableId="937176535">
    <w:abstractNumId w:val="64"/>
  </w:num>
  <w:num w:numId="66" w16cid:durableId="597173847">
    <w:abstractNumId w:val="65"/>
  </w:num>
  <w:num w:numId="67" w16cid:durableId="808328997">
    <w:abstractNumId w:val="66"/>
  </w:num>
  <w:num w:numId="68" w16cid:durableId="2098137186">
    <w:abstractNumId w:val="67"/>
  </w:num>
  <w:num w:numId="69" w16cid:durableId="1451899295">
    <w:abstractNumId w:val="68"/>
  </w:num>
  <w:num w:numId="70" w16cid:durableId="996760953">
    <w:abstractNumId w:val="69"/>
  </w:num>
  <w:num w:numId="71" w16cid:durableId="198248796">
    <w:abstractNumId w:val="70"/>
  </w:num>
  <w:num w:numId="72" w16cid:durableId="1658419504">
    <w:abstractNumId w:val="71"/>
  </w:num>
  <w:num w:numId="73" w16cid:durableId="1332415358">
    <w:abstractNumId w:val="72"/>
  </w:num>
  <w:num w:numId="74" w16cid:durableId="1120762461">
    <w:abstractNumId w:val="73"/>
  </w:num>
  <w:num w:numId="75" w16cid:durableId="177165354">
    <w:abstractNumId w:val="74"/>
  </w:num>
  <w:num w:numId="76" w16cid:durableId="1594387849">
    <w:abstractNumId w:val="75"/>
  </w:num>
  <w:num w:numId="77" w16cid:durableId="1982929408">
    <w:abstractNumId w:val="76"/>
  </w:num>
  <w:num w:numId="78" w16cid:durableId="654840630">
    <w:abstractNumId w:val="77"/>
  </w:num>
  <w:num w:numId="79" w16cid:durableId="705176012">
    <w:abstractNumId w:val="78"/>
  </w:num>
  <w:num w:numId="80" w16cid:durableId="1225793616">
    <w:abstractNumId w:val="79"/>
  </w:num>
  <w:num w:numId="81" w16cid:durableId="1946500851">
    <w:abstractNumId w:val="80"/>
  </w:num>
  <w:num w:numId="82" w16cid:durableId="1218054018">
    <w:abstractNumId w:val="81"/>
  </w:num>
  <w:num w:numId="83" w16cid:durableId="603003329">
    <w:abstractNumId w:val="82"/>
  </w:num>
  <w:num w:numId="84" w16cid:durableId="1771125934">
    <w:abstractNumId w:val="83"/>
  </w:num>
  <w:num w:numId="85" w16cid:durableId="546263644">
    <w:abstractNumId w:val="84"/>
  </w:num>
  <w:num w:numId="86" w16cid:durableId="951403059">
    <w:abstractNumId w:val="85"/>
  </w:num>
  <w:num w:numId="87" w16cid:durableId="1594703370">
    <w:abstractNumId w:val="86"/>
  </w:num>
  <w:num w:numId="88" w16cid:durableId="1301959353">
    <w:abstractNumId w:val="87"/>
  </w:num>
  <w:num w:numId="89" w16cid:durableId="615067942">
    <w:abstractNumId w:val="88"/>
  </w:num>
  <w:num w:numId="90" w16cid:durableId="1941524989">
    <w:abstractNumId w:val="89"/>
  </w:num>
  <w:num w:numId="91" w16cid:durableId="1341421826">
    <w:abstractNumId w:val="90"/>
  </w:num>
  <w:num w:numId="92" w16cid:durableId="325207790">
    <w:abstractNumId w:val="91"/>
  </w:num>
  <w:num w:numId="93" w16cid:durableId="694891207">
    <w:abstractNumId w:val="92"/>
  </w:num>
  <w:num w:numId="94" w16cid:durableId="1474255095">
    <w:abstractNumId w:val="93"/>
  </w:num>
  <w:num w:numId="95" w16cid:durableId="55319510">
    <w:abstractNumId w:val="94"/>
  </w:num>
  <w:num w:numId="96" w16cid:durableId="254872210">
    <w:abstractNumId w:val="95"/>
  </w:num>
  <w:num w:numId="97" w16cid:durableId="784009707">
    <w:abstractNumId w:val="96"/>
  </w:num>
  <w:num w:numId="98" w16cid:durableId="553396543">
    <w:abstractNumId w:val="97"/>
  </w:num>
  <w:num w:numId="99" w16cid:durableId="994188798">
    <w:abstractNumId w:val="98"/>
  </w:num>
  <w:num w:numId="100" w16cid:durableId="758256044">
    <w:abstractNumId w:val="99"/>
  </w:num>
  <w:num w:numId="101" w16cid:durableId="1256094921">
    <w:abstractNumId w:val="100"/>
  </w:num>
  <w:num w:numId="102" w16cid:durableId="1992520038">
    <w:abstractNumId w:val="101"/>
  </w:num>
  <w:num w:numId="103" w16cid:durableId="1364600274">
    <w:abstractNumId w:val="102"/>
  </w:num>
  <w:num w:numId="104" w16cid:durableId="2031640850">
    <w:abstractNumId w:val="103"/>
  </w:num>
  <w:num w:numId="105" w16cid:durableId="1112940417">
    <w:abstractNumId w:val="104"/>
  </w:num>
  <w:num w:numId="106" w16cid:durableId="357047901">
    <w:abstractNumId w:val="105"/>
  </w:num>
  <w:num w:numId="107" w16cid:durableId="1591888922">
    <w:abstractNumId w:val="106"/>
  </w:num>
  <w:num w:numId="108" w16cid:durableId="239755878">
    <w:abstractNumId w:val="10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73489E"/>
    <w:rsid w:val="00A12746"/>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01E2D6"/>
  <w15:docId w15:val="{76272218-1109-4944-A52D-BFD64CC5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16"/>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asterisk">
    <w:name w:val="bullet.asterisk"/>
    <w:pPr>
      <w:numPr>
        <w:numId w:val="1"/>
      </w:numPr>
    </w:pPr>
  </w:style>
  <w:style w:type="numbering" w:customStyle="1" w:styleId="bulletcircle">
    <w:name w:val="bullet.circle"/>
    <w:pPr>
      <w:numPr>
        <w:numId w:val="2"/>
      </w:numPr>
    </w:pPr>
  </w:style>
  <w:style w:type="numbering" w:customStyle="1" w:styleId="bulletdagger">
    <w:name w:val="bullet.dagger"/>
    <w:pPr>
      <w:numPr>
        <w:numId w:val="3"/>
      </w:numPr>
    </w:pPr>
  </w:style>
  <w:style w:type="numbering" w:customStyle="1" w:styleId="bulletdash">
    <w:name w:val="bullet.dash"/>
    <w:pPr>
      <w:numPr>
        <w:numId w:val="4"/>
      </w:numPr>
    </w:pPr>
  </w:style>
  <w:style w:type="numbering" w:customStyle="1" w:styleId="bulletlargebox">
    <w:name w:val="bullet.largebox"/>
    <w:pPr>
      <w:numPr>
        <w:numId w:val="5"/>
      </w:numPr>
    </w:pPr>
  </w:style>
  <w:style w:type="numbering" w:customStyle="1" w:styleId="bulletround">
    <w:name w:val="bullet.round"/>
    <w:pPr>
      <w:numPr>
        <w:numId w:val="6"/>
      </w:numPr>
    </w:pPr>
  </w:style>
  <w:style w:type="numbering" w:customStyle="1" w:styleId="bulletsquare">
    <w:name w:val="bullet.square"/>
    <w:pPr>
      <w:numPr>
        <w:numId w:val="7"/>
      </w:numPr>
    </w:pPr>
  </w:style>
  <w:style w:type="numbering" w:customStyle="1" w:styleId="listarabic">
    <w:name w:val="list.arabic"/>
    <w:pPr>
      <w:numPr>
        <w:numId w:val="8"/>
      </w:numPr>
    </w:pPr>
  </w:style>
  <w:style w:type="numbering" w:customStyle="1" w:styleId="listlatinlowercase">
    <w:name w:val="list.latin.lowercase"/>
    <w:pPr>
      <w:numPr>
        <w:numId w:val="9"/>
      </w:numPr>
    </w:pPr>
  </w:style>
  <w:style w:type="numbering" w:customStyle="1" w:styleId="listlatinuppercase">
    <w:name w:val="list.latin.uppercase"/>
    <w:pPr>
      <w:numPr>
        <w:numId w:val="10"/>
      </w:numPr>
    </w:pPr>
  </w:style>
  <w:style w:type="numbering" w:customStyle="1" w:styleId="listromanlowercase">
    <w:name w:val="list.roman.lowercase"/>
    <w:pPr>
      <w:numPr>
        <w:numId w:val="11"/>
      </w:numPr>
    </w:pPr>
  </w:style>
  <w:style w:type="numbering" w:customStyle="1" w:styleId="listromanuppercase">
    <w:name w:val="list.roman.uppercase"/>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5.xml"/><Relationship Id="rId39" Type="http://schemas.openxmlformats.org/officeDocument/2006/relationships/image" Target="media/image22.jpeg"/><Relationship Id="rId21" Type="http://schemas.openxmlformats.org/officeDocument/2006/relationships/footer" Target="footer5.xm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7.xml"/><Relationship Id="rId53" Type="http://schemas.openxmlformats.org/officeDocument/2006/relationships/image" Target="media/image34.jpeg"/><Relationship Id="rId5"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header" Target="header6.xml"/><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28902</Words>
  <Characters>164748</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 14A Proxy 2023</dc:title>
  <dc:creator>Jim Bogovich</dc:creator>
  <cp:lastModifiedBy>Jim Bogovich</cp:lastModifiedBy>
  <cp:revision>2</cp:revision>
  <dcterms:created xsi:type="dcterms:W3CDTF">2023-03-17T16:26:00Z</dcterms:created>
  <dcterms:modified xsi:type="dcterms:W3CDTF">2023-03-17T16:26:00Z</dcterms:modified>
</cp:coreProperties>
</file>